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WHYLIGHT ZONES</w:t>
      </w:r>
    </w:p>
    <w:p>
      <w:pPr>
        <w:spacing w:after="240"/>
        <w:jc w:val="center"/>
      </w:pPr>
      <w:r>
        <w:rPr>
          <w:i/>
          <w:iCs/>
        </w:rPr>
        <w:t xml:space="preserve">A PARODY ANTHOLOGY SERIES</w:t>
      </w:r>
    </w:p>
    <w:p>
      <w:pPr>
        <w:pStyle w:val="Heading2"/>
      </w:pPr>
      <w:r>
        <w:t xml:space="preserve">About the Series</w:t>
      </w:r>
    </w:p>
    <w:p>
      <w:pPr>
        <w:spacing w:before="120" w:after="120"/>
      </w:pPr>
      <w:r>
        <w:t xml:space="preserve">The Whylight Zones represents a creative parody of the classic television anthology The Twilight Zone, encompassing all its iterations including the feature film. This series comprises fifteen self-contained stories, each spanning approximately fifty pages for a total of around seven hundred fifty pages. The collection has been condensed into an initial four hundred-word outline designed for single-spaced formatting with a thematic style evocative of vintage typewriter aesthetics.</w:t>
      </w:r>
    </w:p>
    <w:p>
      <w:pPr>
        <w:spacing w:before="120" w:after="120"/>
      </w:pPr>
      <w:r>
        <w:t xml:space="preserve">The overarching objective is to invert the original series' often somber and existential themes into lighthearted, comedic narratives. Each story emulates the writing style of The Twilight Zone's creator, Rod Serling, characterized by moralistic narration and ironic twists, while incorporating influences from renowned humorists such as Douglas Adams, P.G. Wodehouse, Terry Pratchett, Kurt Vonnegut, Mark Twain, and Franz Lebowitz, among others. This fusion results in absurd, pun-laden resolutions that emphasize whimsy, optimism, and communal joy over dread.</w:t>
      </w:r>
    </w:p>
    <w:p>
      <w:pPr>
        <w:pStyle w:val="Heading2"/>
      </w:pPr>
      <w:r>
        <w:t xml:space="preserve">Structure and Format</w:t>
      </w:r>
    </w:p>
    <w:p>
      <w:pPr>
        <w:spacing w:before="120" w:after="120"/>
      </w:pPr>
      <w:r>
        <w:t xml:space="preserve">The stories parody specific episodes, transforming their premises through exaggerated humor and cheesier puns. Each narrative follows a consistent structure, beginning with a Serling-esque introduction and concluding with upbeat moral jingles. The series has been optimized for audiobook adaptation, incorporating cues for whimsical music to enhance transitions and punctuate puns.</w:t>
      </w:r>
    </w:p>
    <w:p>
      <w:pPr>
        <w:spacing w:before="120" w:after="120"/>
      </w:pPr>
      <w:r>
        <w:t xml:space="preserve">Episodes are carefully selected to provide variety while maintaining thematic coherence. The anthology includes transformations of episodes such as Time Enough at Last (reimagined as a baking extravaganza), The Ticklish Hitchhiker (turned into a childhood tickle monster comedy podcast), Eye of the Pie-Holder (converting beauty standards into a pie-throwing fashion trend), and many others, culminating in Five Pals in Search of Punchlines (a comedy escape room adventure).</w:t>
      </w:r>
    </w:p>
    <w:p>
      <w:pPr>
        <w:pStyle w:val="Heading2"/>
      </w:pPr>
      <w:r>
        <w:t xml:space="preserve">Narrative Approach</w:t>
      </w:r>
    </w:p>
    <w:p>
      <w:pPr>
        <w:spacing w:before="120" w:after="120"/>
      </w:pPr>
      <w:r>
        <w:t xml:space="preserve">The series assumes a formal yet engaging structure, opening with introductory passages that establish characters and context before the transformation occurs. The narratives then explore how individuals and communities adapt to absurd circumstances, discovering unexpected sources of meaning, connection, and delight in scenarios that would traditionally inspire horror or despair.</w:t>
      </w:r>
    </w:p>
    <w:p>
      <w:pPr>
        <w:spacing w:before="120" w:after="120"/>
      </w:pPr>
      <w:r>
        <w:t xml:space="preserve">Overall, The Whylight Zones offers a respectful yet irreverent homage to its source material, promoting laughter as an antidote to uncertainty while ensuring accessibility for diverse readers. The anthology celebrates the power of humor to transform darkness into light, isolation into community, and existential dread into shared celebration.</w:t>
      </w:r>
    </w:p>
    <w:p>
      <w:pPr>
        <w:pStyle w:val="Heading2"/>
      </w:pPr>
      <w:r>
        <w:t xml:space="preserve">Reader's Note</w:t>
      </w:r>
    </w:p>
    <w:p>
      <w:pPr>
        <w:spacing w:before="120" w:after="120"/>
      </w:pPr>
      <w:r>
        <w:t xml:space="preserve">Each story in this collection stands independently and can be enjoyed in any order. However, reading them sequentially reveals evolving themes and demonstrates the range of transformation possible when approaching familiar narratives through the lens of radical optimism and linguistic playfulness. The recurring moral refrains serve as touchstones throughout the anthology, evolving alongside the characters they guide.</w:t>
      </w:r>
    </w:p>
    <w:p>
      <w:pPr>
        <w:spacing w:before="120" w:after="360"/>
      </w:pPr>
      <w:r>
        <w:t xml:space="preserve">Welcome to The Whylight Zones, where every crumb tells a tale of triumph.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2026-01-04T08:11:43.305Z</dcterms:created>
  <dcterms:modified xsi:type="dcterms:W3CDTF">2026-01-04T08:11:43.306Z</dcterms:modified>
</cp:coreProperties>
</file>

<file path=docProps/custom.xml><?xml version="1.0" encoding="utf-8"?>
<Properties xmlns="http://schemas.openxmlformats.org/officeDocument/2006/custom-properties" xmlns:vt="http://schemas.openxmlformats.org/officeDocument/2006/docPropsVTypes"/>
</file>