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A5E"/>
          <w:sz w:val="50"/>
        </w:rPr>
        <w:t>AD7980 MCA 系统线性度与高计数率测试分析报告</w:t>
      </w:r>
    </w:p>
    <w:p>
      <w:pPr>
        <w:jc w:val="center"/>
      </w:pPr>
      <w:r>
        <w:rPr>
          <w:rFonts w:ascii="Microsoft YaHei" w:hAnsi="Microsoft YaHei" w:eastAsia="Microsoft YaHei"/>
          <w:color w:val="198984"/>
          <w:sz w:val="26"/>
        </w:rPr>
        <w:t>65536 道原始码模式 · 50 Ω端接 · 100 kHz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/>
          <w:color w:val="173A5E"/>
          <w:sz w:val="24"/>
        </w:rPr>
        <w:t>测试批次：2026-08-19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上位机：NuclearMcaMonitor FinalAdaptive v2.6.2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固件映射：fw=2.0.0-adaptive，ADC谱满量程 2500 mV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测试点：17 点，板端实际输入 70.598–452.989 mV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color w:val="5D6F7C"/>
          <w:sz w:val="20"/>
        </w:rPr>
        <w:t>文档生成日期：2026-08-19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sz w:val="21"/>
        </w:rPr>
        <w:t>本报告对 2026-08-19 完成的 17 点线性度测试进行整理与分析。测试采用 JP1 SHORT 50 Ω端接、发生器 50 Ω负载显示方式、前端总增益 2.0000、65536 道满 16 位原始码模式，并以 100 kHz 作为参考脉冲率。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6EE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核心结果：线性拟合 measured = 0.998313817 × actual + 0.301155 mV，R²=0.999964841692；17点平均绝对幅度误差约0.181%，最大幅度误差0.456%；最大跨度归一化非线性0.419%，最大拟合残差1.603 mV。分辨率由低幅端0.945%改善至高幅端0.183%。平均实测计数率99.860 kcps，DAQ处理效率平均99.999997%。</w:t>
            </w:r>
          </w:p>
        </w:tc>
      </w:tr>
    </w:tbl>
    <w:p>
      <w:pPr>
        <w:spacing w:after="0"/>
      </w:pPr>
    </w:p>
    <w:p>
      <w:pPr>
        <w:pStyle w:val="Heading1"/>
      </w:pPr>
      <w:r>
        <w:t>1 测试条件与数据口径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配置/口径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信号/模式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未知信号（默认，仅测量）；线性扫描由发生器逐点设定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输入端接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JP1 SHORT：50 Ω端接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发生器显示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50 Ω负载显示；源阻抗 50 Ω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前端增益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2.000000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上位机道址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65536 道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固件ADC谱满量程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2500 mV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校准方式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系统标准可编辑逆线性校准，k=1.004148380，b=-1.160606 mV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参考频率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100000 Hz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FWHM计算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稳健半高宽；仅指标轻度5道平滑，原谱不改写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安全边界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CNV由硬件产生；软件不切换JP1，不驱动受保护接地引脚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报告头部的“current live snapshot”状态与第17个固定测试点可能存在少量数值差异，这是因为两者采样时刻不同。线性拟合与17点表格以已记录测试点为准。</w:t>
      </w:r>
    </w:p>
    <w:p>
      <w:pPr>
        <w:pStyle w:val="Heading1"/>
      </w:pPr>
      <w:r>
        <w:t>2 线性度结果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13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100kHz系统线性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1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图1  100 kHz 条件下系统线性度与线性拟合</w:t>
      </w:r>
    </w:p>
    <w:p>
      <w:r>
        <w:rPr>
          <w:rFonts w:ascii="Microsoft YaHei" w:hAnsi="Microsoft YaHei" w:eastAsia="Microsoft YaHei"/>
          <w:sz w:val="21"/>
        </w:rPr>
        <w:t>17 个测试点覆盖 70.598 mV 至 452.989 mV 板端实际输入。拟合斜率 0.998313817 接近 1，截距 0.301155 mV 接近零；R²=0.999964841692，对应 1−R²=3.515831×10⁻⁵。该结果表明在本测试范围和测试配置下，输入与上位机反算得到的测量值具有很高线性相关性。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5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线性拟合残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图2  线性拟合残差随板端实际输入变化</w:t>
      </w:r>
    </w:p>
    <w:p>
      <w:r>
        <w:rPr>
          <w:rFonts w:ascii="Microsoft YaHei" w:hAnsi="Microsoft YaHei" w:eastAsia="Microsoft YaHei"/>
          <w:sz w:val="21"/>
        </w:rPr>
        <w:t>最大绝对拟合残差为 1.602623 mV，出现在约 304.992 mV 输入点。报告中的“最大相对非线性 0.525831%”与“最大跨度归一化非线性 0.419106%”均为相对于最佳拟合直线的指标，不应与逐点绝对幅度误差混为同一概念。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6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绝对幅度误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图3  各测试点绝对幅度误差</w:t>
      </w:r>
    </w:p>
    <w:p>
      <w:r>
        <w:rPr>
          <w:rFonts w:ascii="Microsoft YaHei" w:hAnsi="Microsoft YaHei" w:eastAsia="Microsoft YaHei"/>
          <w:sz w:val="21"/>
        </w:rPr>
        <w:t>17点平均绝对幅度误差为 0.181%，最大为 0.456%。全部测试点均低于0.5%绝对幅度误差参考线。</w:t>
      </w:r>
    </w:p>
    <w:p>
      <w:pPr>
        <w:pStyle w:val="Heading1"/>
      </w:pPr>
      <w:r>
        <w:t>3 峰宽与分辨率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6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分辨率随输入幅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图4  分辨率随输入幅度变化</w:t>
      </w:r>
    </w:p>
    <w:p>
      <w:r>
        <w:rPr>
          <w:rFonts w:ascii="Microsoft YaHei" w:hAnsi="Microsoft YaHei" w:eastAsia="Microsoft YaHei"/>
          <w:sz w:val="21"/>
        </w:rPr>
        <w:t>在最低测试点 70.598 mV 时，分辨率为 0.945397%；在最高测试点 452.989 mV 时，分辨率为 0.182868%。所有17个测试点的分辨率均低于1%。FWHM道数本身约在31.86–44.89道之间变化，但因为峰位随幅度上升，FWHM/峰位的相对分辨率总体下降。</w:t>
      </w:r>
    </w:p>
    <w:p>
      <w:pPr>
        <w:pStyle w:val="Heading1"/>
      </w:pPr>
      <w:r>
        <w:t>4 高计数率吞吐与处理效率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51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实测计数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图5  100 kHz参考下的实测计数率</w:t>
      </w:r>
    </w:p>
    <w:p>
      <w:r>
        <w:rPr>
          <w:rFonts w:ascii="Microsoft YaHei" w:hAnsi="Microsoft YaHei" w:eastAsia="Microsoft YaHei"/>
          <w:sz w:val="21"/>
        </w:rPr>
        <w:t>17点实测计数率平均为 99.860 kcps，最小 99.775 kcps，最大 99.892 kcps。相对于固定100 kHz参考得到的通过率平均为 99.860%。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0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DAQ处理效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图6  DAQ处理效率相对100%的微小偏差（ppm尺度）</w:t>
      </w:r>
    </w:p>
    <w:p>
      <w:r>
        <w:rPr>
          <w:rFonts w:ascii="Microsoft YaHei" w:hAnsi="Microsoft YaHei" w:eastAsia="Microsoft YaHei"/>
          <w:sz w:val="21"/>
        </w:rPr>
        <w:t>处理效率定义为 ΔNsample/ΔNbusy×100%。17点平均处理效率为 99.999997%，范围 99.999948%–100.000082%。数值略高或略低于100%的极小偏差来自离散状态窗口中样本计数与Busy计数的边界差异；总体上可视为DAQ读取链路在该测试条件下没有可见处理损失。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78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通过率与处理效率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图7  脉冲通过率与DAQ处理效率是两个不同物理量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4FA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“通过率”使用外部参考频率100 kHz作为分母；“处理效率”使用同一MCU同步窗口内的Busy增量作为分母。通过率约99.8–99.9%并不意味着DAQ丢失0.1–0.2%的事件，因为处理效率仍约为100%。</w:t>
            </w:r>
          </w:p>
        </w:tc>
      </w:tr>
    </w:tbl>
    <w:p>
      <w:pPr>
        <w:spacing w:after="0"/>
      </w:pPr>
    </w:p>
    <w:p>
      <w:pPr>
        <w:pStyle w:val="Heading1"/>
      </w:pPr>
      <w:r>
        <w:t>5 结论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 70.598–452.989 mV 板端输入范围内，系统线性拟合 R²=0.999964842，线性相关性良好。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最大逐点幅度误差约0.456%，17点平均绝对幅度误差约0.181%。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最大跨度归一化非线性约0.419%，最大拟合残差1.603 mV。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17个测试点的FWHM相对分辨率均低于1%，从低幅端0.945%改善至高幅端0.183%。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65536道原始码模式下，约100 kcps测试中DAQ处理效率保持约100%，说明固件、USB批量传输和PC累计链路在该工况下具备稳定吞吐能力。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上述结论严格限定于本报告记录的端接、增益、校准、输入范围和测试时间窗，不应直接外推为器件或系统在全部条件下的规格保证。</w:t>
      </w:r>
    </w:p>
    <w:p>
      <w:pPr>
        <w:pStyle w:val="Heading1"/>
      </w:pPr>
      <w:r>
        <w:t>附录 A 17点测试数据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实际mV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测得mV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误差%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分辨率%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kcps</w:t>
            </w:r>
          </w:p>
        </w:tc>
        <w:tc>
          <w:tcPr>
            <w:tcW w:type="dxa" w:w="1457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处理效率%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70.598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70.631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0.046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0.945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99.877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94.598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94.338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0.275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0.650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118.397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118.351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0.039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0.605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99.808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100.000017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142.496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142.442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0.038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0.465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166.596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166.585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0.007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0.405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99.892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190.995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190.472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0.274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0.365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214.695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214.514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0.084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0.330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237.994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238.591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0.251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0.304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99.802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99.999964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258.994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258.222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0.298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0.295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99.775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99.999948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281.993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282.216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0.079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0.263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99.832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304.992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306.382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0.456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0.258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99.864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100.000082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329.992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330.256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0.080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0.232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99.868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99.999962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353.991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354.376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0.109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0.214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99.884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377.991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378.485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0.131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0.210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99.874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99.999974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403.990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402.446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0.382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0.212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99.866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427.989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427.054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0.219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0.195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99.855</w:t>
            </w:r>
          </w:p>
        </w:tc>
        <w:tc>
          <w:tcPr>
            <w:tcW w:type="dxa" w:w="14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  <w:tr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452.989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451.580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0.311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0.183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99.887</w:t>
            </w:r>
          </w:p>
        </w:tc>
        <w:tc>
          <w:tcPr>
            <w:tcW w:type="dxa" w:w="14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100.000000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完整字段（含ADC峰值、FWHM、通过率、同步窗、样本增量、Busy增量和拟合残差）见压缩包“数据/线性度测试17点数据_20260819.csv”。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F7C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D6F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F7C"/>
        <w:sz w:val="17"/>
      </w:rPr>
      <w:t>AD7980 MCA - 100 kHz 线性度测试分析报告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89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CN">
    <w:name w:val="Figure Caption CN"/>
    <w:pPr>
      <w:spacing w:before="60" w:after="160"/>
    </w:pPr>
    <w:rPr>
      <w:rFonts w:ascii="Microsoft YaHei" w:hAnsi="Microsoft YaHei" w:eastAsia="Microsoft YaHei"/>
      <w:color w:val="5D6F7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