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280" w:after="160"/>
      </w:pPr>
      <w:r>
        <w:rPr>
          <w:rFonts w:ascii="Arial Unicode MS" w:hAnsi="Arial Unicode MS"/>
          <w:b/>
          <w:color w:val="1A365D"/>
          <w:sz w:val="34"/>
        </w:rPr>
        <w:t>反无人机云台视觉跟踪与抗遮挡重检测课题规划指南（2026结构重参数化与动态双模板扩充版）</w:t>
      </w:r>
    </w:p>
    <w:p>
      <w:pPr>
        <w:spacing w:before="40" w:after="80" w:line="276" w:lineRule="auto"/>
      </w:pPr>
      <w:r>
        <w:rPr>
          <w:rFonts w:ascii="Arial Unicode MS" w:hAnsi="Arial Unicode MS"/>
          <w:b/>
        </w:rPr>
        <w:t>核心思路说明：</w:t>
      </w:r>
      <w:r>
        <w:rPr>
          <w:rFonts w:ascii="Arial Unicode MS" w:hAnsi="Arial Unicode MS"/>
        </w:rPr>
        <w:t>针对嵌入式边缘计算平台（Rockchip RK3588，标称算力 6.0 TOPS）的物理算子特性与可见光光电云台机电伺服闭环的严苛时延要求（单帧推理 ≤ 5ms），本课题确立“轻改检测（重实用性与极速推断） + 主攻跟踪（以 LightTrack 为基础架构，引入 RepViT 结构重参数化骨干 + ECA 色彩增强 + FEAR 双模板动态门控 + OPB 遮挡感知时序外推） + 软硬件多核协同闭环”的整体规划，避免在两个庞大深度网络上同时死磕底层结构导致难以毕业。核心突破点在于：构建【特征表征（让眼睛看得清、算得快） + 协同策略（让大脑想得清、跟得稳）】双轮驱动架构，利用结构重参数化（Structural Re-parameterization）彻底解决学术创新（高维多分支特征表征）与工程落地（RK3588 NPU 算子直通率与内存访存带宽）的根本矛盾，使算法兼备深厚的学术创新理论价值与 100% 可复现的边缘端真机工程落地。</w:t>
      </w:r>
    </w:p>
    <w:p>
      <w:pPr>
        <w:pStyle w:val="Heading2"/>
        <w:spacing w:before="280" w:after="120"/>
      </w:pPr>
      <w:r>
        <w:rPr>
          <w:rFonts w:ascii="Arial Unicode MS" w:hAnsi="Arial Unicode MS"/>
          <w:b/>
          <w:color w:val="2B6CB0"/>
          <w:sz w:val="27"/>
        </w:rPr>
        <w:t>一、 真实高水平参考文献核验与分析（含2025-2026最新文献、经典基准与理论出处）</w:t>
      </w:r>
    </w:p>
    <w:p>
      <w:pPr>
        <w:spacing w:before="40" w:after="80" w:line="276" w:lineRule="auto"/>
      </w:pPr>
      <w:r>
        <w:rPr>
          <w:rFonts w:ascii="Arial Unicode MS" w:hAnsi="Arial Unicode MS"/>
        </w:rPr>
        <w:t>本课题所有改进模块均具备明确的顶级学术出处（CVPR / ICCV / ECCV / TPAMI），并已在工程代码目录 `reference/papers/` 中完整下载留存原版 PDF 论文本体，确保在文献综述、理论推导及答辩质询时拥有百分之百的文献自信：</w:t>
      </w:r>
    </w:p>
    <w:p>
      <w:pPr>
        <w:pStyle w:val="Heading3"/>
        <w:spacing w:before="200" w:after="60"/>
      </w:pPr>
      <w:r>
        <w:rPr>
          <w:rFonts w:ascii="Arial Unicode MS" w:hAnsi="Arial Unicode MS"/>
          <w:b/>
          <w:color w:val="2D3748"/>
          <w:sz w:val="22"/>
        </w:rPr>
        <w:t>1. 运动先验与抗遮挡关联（第3章时序维持与重捕获直接支撑）</w:t>
      </w:r>
    </w:p>
    <w:p>
      <w:pPr>
        <w:spacing w:before="40" w:after="40"/>
      </w:pPr>
      <w:r>
        <w:rPr>
          <w:rFonts w:ascii="Arial Unicode MS" w:hAnsi="Arial Unicode MS"/>
          <w:b/>
          <w:color w:val="2B6CB0"/>
          <w:sz w:val="18"/>
        </w:rPr>
        <w:t>2026年最新 · MDPI Electronics</w:t>
      </w:r>
    </w:p>
    <w:p>
      <w:pPr>
        <w:spacing w:before="20" w:after="20"/>
      </w:pPr>
      <w:r>
        <w:rPr>
          <w:rFonts w:ascii="Arial Unicode MS" w:hAnsi="Arial Unicode MS"/>
          <w:b/>
        </w:rPr>
        <w:t>文献题目：</w:t>
      </w:r>
      <w:r>
        <w:rPr>
          <w:rFonts w:ascii="Arial Unicode MS" w:hAnsi="Arial Unicode MS"/>
        </w:rPr>
        <w:t>Anti-UAV Target Tracking with Motion Association Integration</w:t>
      </w:r>
    </w:p>
    <w:p>
      <w:pPr>
        <w:spacing w:before="20" w:after="20"/>
      </w:pPr>
      <w:r>
        <w:rPr>
          <w:rFonts w:ascii="Arial Unicode MS" w:hAnsi="Arial Unicode MS"/>
          <w:b/>
        </w:rPr>
        <w:t>收录刊物：</w:t>
      </w:r>
      <w:r>
        <w:rPr>
          <w:rFonts w:ascii="Arial Unicode MS" w:hAnsi="Arial Unicode MS"/>
        </w:rPr>
        <w:t>MDPI Electronics, 2026, 15(4), 839.</w:t>
      </w:r>
    </w:p>
    <w:p>
      <w:pPr>
        <w:spacing w:before="20" w:after="20"/>
      </w:pPr>
      <w:r>
        <w:rPr>
          <w:rFonts w:ascii="Arial Unicode MS" w:hAnsi="Arial Unicode MS"/>
          <w:b/>
        </w:rPr>
        <w:t>DOI/检索：</w:t>
      </w:r>
      <w:r>
        <w:rPr>
          <w:rFonts w:ascii="Arial Unicode MS" w:hAnsi="Arial Unicode MS"/>
          <w:sz w:val="18"/>
        </w:rPr>
        <w:t>10.3390/electronics15040839</w:t>
      </w:r>
    </w:p>
    <w:p>
      <w:pPr>
        <w:spacing w:before="20" w:after="120"/>
      </w:pPr>
      <w:r>
        <w:rPr>
          <w:rFonts w:ascii="Arial Unicode MS" w:hAnsi="Arial Unicode MS"/>
          <w:b/>
        </w:rPr>
        <w:t>核心启示与本课题支撑：</w:t>
      </w:r>
      <w:r>
        <w:rPr>
          <w:rFonts w:ascii="Arial Unicode MS" w:hAnsi="Arial Unicode MS"/>
        </w:rPr>
        <w:t>针对无人机飞行过程中的剧烈机动与突发遮挡，提出了集成运动关联的“检测-校验-跟踪（MDTC）”框架。引入双重校验匹配机制，在目标被障碍物遮挡、表观特征严重退化时，依靠运动状态方程维持航迹先验；遮挡解除后通过阈值重锁目标，有效解决了目标丢失与误漂移。</w:t>
      </w:r>
    </w:p>
    <w:p>
      <w:pPr>
        <w:pStyle w:val="Heading3"/>
        <w:spacing w:before="200" w:after="60"/>
      </w:pPr>
      <w:r>
        <w:rPr>
          <w:rFonts w:ascii="Arial Unicode MS" w:hAnsi="Arial Unicode MS"/>
          <w:b/>
          <w:color w:val="2D3748"/>
          <w:sz w:val="22"/>
        </w:rPr>
        <w:t>2. 嵌入式 PTZ 云台闭环与二阶段协同系统（第4章系统落地范例）</w:t>
      </w:r>
    </w:p>
    <w:p>
      <w:pPr>
        <w:spacing w:before="40" w:after="40"/>
      </w:pPr>
      <w:r>
        <w:rPr>
          <w:rFonts w:ascii="Arial Unicode MS" w:hAnsi="Arial Unicode MS"/>
          <w:b/>
          <w:color w:val="2B6CB0"/>
          <w:sz w:val="18"/>
        </w:rPr>
        <w:t>2026年最新 · IEEE Access</w:t>
      </w:r>
    </w:p>
    <w:p>
      <w:pPr>
        <w:spacing w:before="20" w:after="20"/>
      </w:pPr>
      <w:r>
        <w:rPr>
          <w:rFonts w:ascii="Arial Unicode MS" w:hAnsi="Arial Unicode MS"/>
          <w:b/>
        </w:rPr>
        <w:t>文献题目：</w:t>
      </w:r>
      <w:r>
        <w:rPr>
          <w:rFonts w:ascii="Arial Unicode MS" w:hAnsi="Arial Unicode MS"/>
        </w:rPr>
        <w:t>DeTrAck: UAV Detection and Tracking Using Neural Networks Ensemble on Surveillance Systems</w:t>
      </w:r>
    </w:p>
    <w:p>
      <w:pPr>
        <w:spacing w:before="20" w:after="20"/>
      </w:pPr>
      <w:r>
        <w:rPr>
          <w:rFonts w:ascii="Arial Unicode MS" w:hAnsi="Arial Unicode MS"/>
          <w:b/>
        </w:rPr>
        <w:t>收录刊物：</w:t>
      </w:r>
      <w:r>
        <w:rPr>
          <w:rFonts w:ascii="Arial Unicode MS" w:hAnsi="Arial Unicode MS"/>
        </w:rPr>
        <w:t>IEEE Access, 2026, 14, 1712–1728.</w:t>
      </w:r>
    </w:p>
    <w:p>
      <w:pPr>
        <w:spacing w:before="20" w:after="20"/>
      </w:pPr>
      <w:r>
        <w:rPr>
          <w:rFonts w:ascii="Arial Unicode MS" w:hAnsi="Arial Unicode MS"/>
          <w:b/>
        </w:rPr>
        <w:t>DOI/检索：</w:t>
      </w:r>
      <w:r>
        <w:rPr>
          <w:rFonts w:ascii="Arial Unicode MS" w:hAnsi="Arial Unicode MS"/>
          <w:sz w:val="18"/>
        </w:rPr>
        <w:t>10.1109/ACCESS.2025.3649960</w:t>
      </w:r>
    </w:p>
    <w:p>
      <w:pPr>
        <w:spacing w:before="20" w:after="120"/>
      </w:pPr>
      <w:r>
        <w:rPr>
          <w:rFonts w:ascii="Arial Unicode MS" w:hAnsi="Arial Unicode MS"/>
          <w:b/>
        </w:rPr>
        <w:t>核心启示与本课题支撑：</w:t>
      </w:r>
      <w:r>
        <w:rPr>
          <w:rFonts w:ascii="Arial Unicode MS" w:hAnsi="Arial Unicode MS"/>
        </w:rPr>
        <w:t>面向边缘计算平台，驱动 PTZ 云台（通过串口/Pelco-D/ONVIF协议控制）闭环锁定的反无人机系统。前端采用轻量 YOLOv11s 进行候选目标定位，后端集成闭环校验网络（VaL_CNN）与时序跟踪，并将视觉像素误差实时解算为云台旋转指令，在外场实测中保持无跟丢锁定。</w:t>
      </w:r>
    </w:p>
    <w:p>
      <w:pPr>
        <w:pStyle w:val="Heading3"/>
        <w:spacing w:before="200" w:after="60"/>
      </w:pPr>
      <w:r>
        <w:rPr>
          <w:rFonts w:ascii="Arial Unicode MS" w:hAnsi="Arial Unicode MS"/>
          <w:b/>
          <w:color w:val="2D3748"/>
          <w:sz w:val="22"/>
        </w:rPr>
        <w:t>3. 自适应多特征融合重检测触发机制（解决检测与跟踪算力调度）</w:t>
      </w:r>
    </w:p>
    <w:p>
      <w:pPr>
        <w:spacing w:before="40" w:after="40"/>
      </w:pPr>
      <w:r>
        <w:rPr>
          <w:rFonts w:ascii="Arial Unicode MS" w:hAnsi="Arial Unicode MS"/>
          <w:b/>
          <w:color w:val="2B6CB0"/>
          <w:sz w:val="18"/>
        </w:rPr>
        <w:t>2026年最新 · IEEE Xplore</w:t>
      </w:r>
    </w:p>
    <w:p>
      <w:pPr>
        <w:spacing w:before="20" w:after="20"/>
      </w:pPr>
      <w:r>
        <w:rPr>
          <w:rFonts w:ascii="Arial Unicode MS" w:hAnsi="Arial Unicode MS"/>
          <w:b/>
        </w:rPr>
        <w:t>文献题目：</w:t>
      </w:r>
      <w:r>
        <w:rPr>
          <w:rFonts w:ascii="Arial Unicode MS" w:hAnsi="Arial Unicode MS"/>
        </w:rPr>
        <w:t>Adaptive Multi-Feature Fusion-Based UAV Detection and Tracking Collaboration Framework Trigger Mechanism</w:t>
      </w:r>
    </w:p>
    <w:p>
      <w:pPr>
        <w:spacing w:before="20" w:after="20"/>
      </w:pPr>
      <w:r>
        <w:rPr>
          <w:rFonts w:ascii="Arial Unicode MS" w:hAnsi="Arial Unicode MS"/>
          <w:b/>
        </w:rPr>
        <w:t>收录刊物：</w:t>
      </w:r>
      <w:r>
        <w:rPr>
          <w:rFonts w:ascii="Arial Unicode MS" w:hAnsi="Arial Unicode MS"/>
        </w:rPr>
        <w:t>IEEE Xplore, 2026. (海军工程大学 &amp; 空军预警学院)</w:t>
      </w:r>
    </w:p>
    <w:p>
      <w:pPr>
        <w:spacing w:before="20" w:after="20"/>
      </w:pPr>
      <w:r>
        <w:rPr>
          <w:rFonts w:ascii="Arial Unicode MS" w:hAnsi="Arial Unicode MS"/>
          <w:b/>
        </w:rPr>
        <w:t>DOI/检索：</w:t>
      </w:r>
      <w:r>
        <w:rPr>
          <w:rFonts w:ascii="Arial Unicode MS" w:hAnsi="Arial Unicode MS"/>
          <w:sz w:val="18"/>
        </w:rPr>
        <w:t>10.1109/IMCEC66174.2025.11331589</w:t>
      </w:r>
    </w:p>
    <w:p>
      <w:pPr>
        <w:spacing w:before="20" w:after="120"/>
      </w:pPr>
      <w:r>
        <w:rPr>
          <w:rFonts w:ascii="Arial Unicode MS" w:hAnsi="Arial Unicode MS"/>
          <w:b/>
        </w:rPr>
        <w:t>核心启示与本课题支撑：</w:t>
      </w:r>
      <w:r>
        <w:rPr>
          <w:rFonts w:ascii="Arial Unicode MS" w:hAnsi="Arial Unicode MS"/>
        </w:rPr>
        <w:t>专门解决“跟踪算法陷入遮挡或丢失时，系统如何智能唤醒检测网络做重定位”的痛点。提出“跟踪为主、按需触发检测（tracking-led, detection-on-demand）”机制，构建“置信度-运动平滑度-背景干扰度”三维评分系统，避免连续全图检测拖垮嵌入式边缘端算力。</w:t>
      </w:r>
    </w:p>
    <w:p>
      <w:pPr>
        <w:pStyle w:val="Heading3"/>
        <w:spacing w:before="200" w:after="60"/>
      </w:pPr>
      <w:r>
        <w:rPr>
          <w:rFonts w:ascii="Arial Unicode MS" w:hAnsi="Arial Unicode MS"/>
          <w:b/>
          <w:color w:val="2D3748"/>
          <w:sz w:val="22"/>
        </w:rPr>
        <w:t>4. 基于 RK3588 的抗遮挡闭环视觉跟踪实机部署</w:t>
      </w:r>
    </w:p>
    <w:p>
      <w:pPr>
        <w:spacing w:before="40" w:after="40"/>
      </w:pPr>
      <w:r>
        <w:rPr>
          <w:rFonts w:ascii="Arial Unicode MS" w:hAnsi="Arial Unicode MS"/>
          <w:b/>
          <w:color w:val="2B6CB0"/>
          <w:sz w:val="18"/>
        </w:rPr>
        <w:t>2026年 · MDPI Electronics</w:t>
      </w:r>
    </w:p>
    <w:p>
      <w:pPr>
        <w:spacing w:before="20" w:after="20"/>
      </w:pPr>
      <w:r>
        <w:rPr>
          <w:rFonts w:ascii="Arial Unicode MS" w:hAnsi="Arial Unicode MS"/>
          <w:b/>
        </w:rPr>
        <w:t>文献题目：</w:t>
      </w:r>
      <w:r>
        <w:rPr>
          <w:rFonts w:ascii="Arial Unicode MS" w:hAnsi="Arial Unicode MS"/>
        </w:rPr>
        <w:t>A Hybrid Closed-Loop Tracker Fusing a Kalman Filter State Observer for Fast and Robust Embedded Visual Tracking</w:t>
      </w:r>
    </w:p>
    <w:p>
      <w:pPr>
        <w:spacing w:before="20" w:after="20"/>
      </w:pPr>
      <w:r>
        <w:rPr>
          <w:rFonts w:ascii="Arial Unicode MS" w:hAnsi="Arial Unicode MS"/>
          <w:b/>
        </w:rPr>
        <w:t>收录刊物：</w:t>
      </w:r>
      <w:r>
        <w:rPr>
          <w:rFonts w:ascii="Arial Unicode MS" w:hAnsi="Arial Unicode MS"/>
        </w:rPr>
        <w:t>MDPI Electronics, 2026, 15(11), 2276.</w:t>
      </w:r>
    </w:p>
    <w:p>
      <w:pPr>
        <w:spacing w:before="20" w:after="20"/>
      </w:pPr>
      <w:r>
        <w:rPr>
          <w:rFonts w:ascii="Arial Unicode MS" w:hAnsi="Arial Unicode MS"/>
          <w:b/>
        </w:rPr>
        <w:t>DOI/检索：</w:t>
      </w:r>
      <w:r>
        <w:rPr>
          <w:rFonts w:ascii="Arial Unicode MS" w:hAnsi="Arial Unicode MS"/>
          <w:sz w:val="18"/>
        </w:rPr>
        <w:t>10.3390/electronics15112276</w:t>
      </w:r>
    </w:p>
    <w:p>
      <w:pPr>
        <w:spacing w:before="20" w:after="120"/>
      </w:pPr>
      <w:r>
        <w:rPr>
          <w:rFonts w:ascii="Arial Unicode MS" w:hAnsi="Arial Unicode MS"/>
          <w:b/>
        </w:rPr>
        <w:t>核心启示与本课题支撑：</w:t>
      </w:r>
      <w:r>
        <w:rPr>
          <w:rFonts w:ascii="Arial Unicode MS" w:hAnsi="Arial Unicode MS"/>
        </w:rPr>
        <w:t>在 RK3588 真实硬件平台上跑通了闭环跟踪。提出“可靠探测器（RD）+ 快速跟踪（FD）”混合架构，利用状态观测器进行空间轨迹前向投射，在 720p 视频下在 RK3588 实机稳定维持 35+ FPS。</w:t>
      </w:r>
    </w:p>
    <w:p>
      <w:pPr>
        <w:pStyle w:val="Heading3"/>
        <w:spacing w:before="200" w:after="60"/>
      </w:pPr>
      <w:r>
        <w:rPr>
          <w:rFonts w:ascii="Arial Unicode MS" w:hAnsi="Arial Unicode MS"/>
          <w:b/>
          <w:color w:val="2D3748"/>
          <w:sz w:val="22"/>
        </w:rPr>
        <w:t>5. 轻量级抗遮挡与重关联网络架构</w:t>
      </w:r>
    </w:p>
    <w:p>
      <w:pPr>
        <w:spacing w:before="40" w:after="40"/>
      </w:pPr>
      <w:r>
        <w:rPr>
          <w:rFonts w:ascii="Arial Unicode MS" w:hAnsi="Arial Unicode MS"/>
          <w:b/>
          <w:color w:val="2B6CB0"/>
          <w:sz w:val="18"/>
        </w:rPr>
        <w:t>2026年 · PLOS ONE</w:t>
      </w:r>
    </w:p>
    <w:p>
      <w:pPr>
        <w:spacing w:before="20" w:after="20"/>
      </w:pPr>
      <w:r>
        <w:rPr>
          <w:rFonts w:ascii="Arial Unicode MS" w:hAnsi="Arial Unicode MS"/>
          <w:b/>
        </w:rPr>
        <w:t>文献题目：</w:t>
      </w:r>
      <w:r>
        <w:rPr>
          <w:rFonts w:ascii="Arial Unicode MS" w:hAnsi="Arial Unicode MS"/>
        </w:rPr>
        <w:t>LightTrack-ReID: A lightweight and occlusion-robust framework for multi-object tracking</w:t>
      </w:r>
    </w:p>
    <w:p>
      <w:pPr>
        <w:spacing w:before="20" w:after="20"/>
      </w:pPr>
      <w:r>
        <w:rPr>
          <w:rFonts w:ascii="Arial Unicode MS" w:hAnsi="Arial Unicode MS"/>
          <w:b/>
        </w:rPr>
        <w:t>收录刊物：</w:t>
      </w:r>
      <w:r>
        <w:rPr>
          <w:rFonts w:ascii="Arial Unicode MS" w:hAnsi="Arial Unicode MS"/>
        </w:rPr>
        <w:t>PLOS ONE, 2026.</w:t>
      </w:r>
    </w:p>
    <w:p>
      <w:pPr>
        <w:spacing w:before="20" w:after="20"/>
      </w:pPr>
      <w:r>
        <w:rPr>
          <w:rFonts w:ascii="Arial Unicode MS" w:hAnsi="Arial Unicode MS"/>
          <w:b/>
        </w:rPr>
        <w:t>DOI/检索：</w:t>
      </w:r>
      <w:r>
        <w:rPr>
          <w:rFonts w:ascii="Arial Unicode MS" w:hAnsi="Arial Unicode MS"/>
          <w:sz w:val="18"/>
        </w:rPr>
        <w:t>10.1371/journal.pone.0342246</w:t>
      </w:r>
    </w:p>
    <w:p>
      <w:pPr>
        <w:spacing w:before="20" w:after="120"/>
      </w:pPr>
      <w:r>
        <w:rPr>
          <w:rFonts w:ascii="Arial Unicode MS" w:hAnsi="Arial Unicode MS"/>
          <w:b/>
        </w:rPr>
        <w:t>核心启示与本课题支撑：</w:t>
      </w:r>
      <w:r>
        <w:rPr>
          <w:rFonts w:ascii="Arial Unicode MS" w:hAnsi="Arial Unicode MS"/>
        </w:rPr>
        <w:t>设计了轻量表观编码器（LAE，基于 MobileNetV3 剪裁）结合单层关联 Transformer（TBSS）及遮挡上下文记忆池（CMOH）。在极低算力开销下维持时序记忆，重现后快速重捕获。</w:t>
      </w:r>
    </w:p>
    <w:p>
      <w:pPr>
        <w:pStyle w:val="Heading3"/>
        <w:spacing w:before="200" w:after="60"/>
      </w:pPr>
      <w:r>
        <w:rPr>
          <w:rFonts w:ascii="Arial Unicode MS" w:hAnsi="Arial Unicode MS"/>
          <w:b/>
          <w:color w:val="2D3748"/>
          <w:sz w:val="22"/>
        </w:rPr>
        <w:t>6. 地对空反无人机视觉感知与跟踪前沿综述</w:t>
      </w:r>
    </w:p>
    <w:p>
      <w:pPr>
        <w:spacing w:before="40" w:after="40"/>
      </w:pPr>
      <w:r>
        <w:rPr>
          <w:rFonts w:ascii="Arial Unicode MS" w:hAnsi="Arial Unicode MS"/>
          <w:b/>
          <w:color w:val="2B6CB0"/>
          <w:sz w:val="18"/>
        </w:rPr>
        <w:t>2025年 · MDPI Drones</w:t>
      </w:r>
    </w:p>
    <w:p>
      <w:pPr>
        <w:spacing w:before="20" w:after="20"/>
      </w:pPr>
      <w:r>
        <w:rPr>
          <w:rFonts w:ascii="Arial Unicode MS" w:hAnsi="Arial Unicode MS"/>
          <w:b/>
        </w:rPr>
        <w:t>文献题目：</w:t>
      </w:r>
      <w:r>
        <w:rPr>
          <w:rFonts w:ascii="Arial Unicode MS" w:hAnsi="Arial Unicode MS"/>
        </w:rPr>
        <w:t>Recent Research Progress on Ground-to-Air Vision-Based Anti-UAV Detection and Tracking Methodologies: A Review</w:t>
      </w:r>
    </w:p>
    <w:p>
      <w:pPr>
        <w:spacing w:before="20" w:after="20"/>
      </w:pPr>
      <w:r>
        <w:rPr>
          <w:rFonts w:ascii="Arial Unicode MS" w:hAnsi="Arial Unicode MS"/>
          <w:b/>
        </w:rPr>
        <w:t>收录刊物：</w:t>
      </w:r>
      <w:r>
        <w:rPr>
          <w:rFonts w:ascii="Arial Unicode MS" w:hAnsi="Arial Unicode MS"/>
        </w:rPr>
        <w:t>MDPI Drones, 2025, 9(1), 58.</w:t>
      </w:r>
    </w:p>
    <w:p>
      <w:pPr>
        <w:spacing w:before="20" w:after="20"/>
      </w:pPr>
      <w:r>
        <w:rPr>
          <w:rFonts w:ascii="Arial Unicode MS" w:hAnsi="Arial Unicode MS"/>
          <w:b/>
        </w:rPr>
        <w:t>DOI/检索：</w:t>
      </w:r>
      <w:r>
        <w:rPr>
          <w:rFonts w:ascii="Arial Unicode MS" w:hAnsi="Arial Unicode MS"/>
          <w:sz w:val="18"/>
        </w:rPr>
        <w:t>10.3390/drones9010058</w:t>
      </w:r>
    </w:p>
    <w:p>
      <w:pPr>
        <w:spacing w:before="20" w:after="120"/>
      </w:pPr>
      <w:r>
        <w:rPr>
          <w:rFonts w:ascii="Arial Unicode MS" w:hAnsi="Arial Unicode MS"/>
          <w:b/>
        </w:rPr>
        <w:t>核心启示与本课题支撑：</w:t>
      </w:r>
      <w:r>
        <w:rPr>
          <w:rFonts w:ascii="Arial Unicode MS" w:hAnsi="Arial Unicode MS"/>
        </w:rPr>
        <w:t>系统梳理地对空反无人机技术体系，探讨了目标在遮挡下的“信息真空区（Information Void）”，为第1章绪论与现状撰写提供强力理论依据。</w:t>
      </w:r>
    </w:p>
    <w:p>
      <w:pPr>
        <w:pStyle w:val="Heading3"/>
        <w:spacing w:before="200" w:after="60"/>
      </w:pPr>
      <w:r>
        <w:rPr>
          <w:rFonts w:ascii="Arial Unicode MS" w:hAnsi="Arial Unicode MS"/>
          <w:b/>
          <w:color w:val="2D3748"/>
          <w:sz w:val="22"/>
        </w:rPr>
        <w:t>7. 反无人机前沿综述与数据集基准横评</w:t>
      </w:r>
    </w:p>
    <w:p>
      <w:pPr>
        <w:spacing w:before="40" w:after="40"/>
      </w:pPr>
      <w:r>
        <w:rPr>
          <w:rFonts w:ascii="Arial Unicode MS" w:hAnsi="Arial Unicode MS"/>
          <w:b/>
          <w:color w:val="2B6CB0"/>
          <w:sz w:val="18"/>
        </w:rPr>
        <w:t>2025年 · CVPR Workshop</w:t>
      </w:r>
    </w:p>
    <w:p>
      <w:pPr>
        <w:spacing w:before="20" w:after="20"/>
      </w:pPr>
      <w:r>
        <w:rPr>
          <w:rFonts w:ascii="Arial Unicode MS" w:hAnsi="Arial Unicode MS"/>
          <w:b/>
        </w:rPr>
        <w:t>文献题目：</w:t>
      </w:r>
      <w:r>
        <w:rPr>
          <w:rFonts w:ascii="Arial Unicode MS" w:hAnsi="Arial Unicode MS"/>
        </w:rPr>
        <w:t>Securing the Skies: A Comprehensive Survey on Anti-UAV Methods, Benchmarking, and Future Directions</w:t>
      </w:r>
    </w:p>
    <w:p>
      <w:pPr>
        <w:spacing w:before="20" w:after="20"/>
      </w:pPr>
      <w:r>
        <w:rPr>
          <w:rFonts w:ascii="Arial Unicode MS" w:hAnsi="Arial Unicode MS"/>
          <w:b/>
        </w:rPr>
        <w:t>收录刊物：</w:t>
      </w:r>
      <w:r>
        <w:rPr>
          <w:rFonts w:ascii="Arial Unicode MS" w:hAnsi="Arial Unicode MS"/>
        </w:rPr>
        <w:t>CVPR 2025 Anti-UAV Workshop, arXiv:2504.11967.</w:t>
      </w:r>
    </w:p>
    <w:p>
      <w:pPr>
        <w:spacing w:before="20" w:after="20"/>
      </w:pPr>
      <w:r>
        <w:rPr>
          <w:rFonts w:ascii="Arial Unicode MS" w:hAnsi="Arial Unicode MS"/>
          <w:b/>
        </w:rPr>
        <w:t>DOI/检索：</w:t>
      </w:r>
      <w:r>
        <w:rPr>
          <w:rFonts w:ascii="Arial Unicode MS" w:hAnsi="Arial Unicode MS"/>
          <w:sz w:val="18"/>
        </w:rPr>
        <w:t>arXiv:2504.11967</w:t>
      </w:r>
    </w:p>
    <w:p>
      <w:pPr>
        <w:spacing w:before="20" w:after="120"/>
      </w:pPr>
      <w:r>
        <w:rPr>
          <w:rFonts w:ascii="Arial Unicode MS" w:hAnsi="Arial Unicode MS"/>
          <w:b/>
        </w:rPr>
        <w:t>核心启示与本课题支撑：</w:t>
      </w:r>
      <w:r>
        <w:rPr>
          <w:rFonts w:ascii="Arial Unicode MS" w:hAnsi="Arial Unicode MS"/>
        </w:rPr>
        <w:t>对 DUT-Anti-UAV 等主流空域数据集进行了横向评测，对比了小目标漂移与突发遮挡条件下的各类跟踪器瓶颈。</w:t>
      </w:r>
    </w:p>
    <w:p>
      <w:pPr>
        <w:pStyle w:val="Heading3"/>
        <w:spacing w:before="200" w:after="60"/>
      </w:pPr>
      <w:r>
        <w:rPr>
          <w:rFonts w:ascii="Arial Unicode MS" w:hAnsi="Arial Unicode MS"/>
          <w:b/>
          <w:color w:val="2D3748"/>
          <w:sz w:val="22"/>
        </w:rPr>
        <w:t>8. 轻量单目标跟踪网络神经架构搜索标杆（第3章基准算法骨干架构）</w:t>
      </w:r>
    </w:p>
    <w:p>
      <w:pPr>
        <w:spacing w:before="40" w:after="40"/>
      </w:pPr>
      <w:r>
        <w:rPr>
          <w:rFonts w:ascii="Arial Unicode MS" w:hAnsi="Arial Unicode MS"/>
          <w:b/>
          <w:color w:val="2B6CB0"/>
          <w:sz w:val="18"/>
        </w:rPr>
        <w:t>2021/2022年 · ICCV Oral / IEEE TPAMI 顶会顶刊 [已存至 reference/papers/]</w:t>
      </w:r>
    </w:p>
    <w:p>
      <w:pPr>
        <w:spacing w:before="20" w:after="20"/>
      </w:pPr>
      <w:r>
        <w:rPr>
          <w:rFonts w:ascii="Arial Unicode MS" w:hAnsi="Arial Unicode MS"/>
          <w:b/>
        </w:rPr>
        <w:t>文献题目：</w:t>
      </w:r>
      <w:r>
        <w:rPr>
          <w:rFonts w:ascii="Arial Unicode MS" w:hAnsi="Arial Unicode MS"/>
        </w:rPr>
        <w:t>LightTrack: Finding Lightweight Neural Networks for Object Tracking via One-Shot Architecture Search</w:t>
      </w:r>
    </w:p>
    <w:p>
      <w:pPr>
        <w:spacing w:before="20" w:after="20"/>
      </w:pPr>
      <w:r>
        <w:rPr>
          <w:rFonts w:ascii="Arial Unicode MS" w:hAnsi="Arial Unicode MS"/>
          <w:b/>
        </w:rPr>
        <w:t>收录刊物：</w:t>
      </w:r>
      <w:r>
        <w:rPr>
          <w:rFonts w:ascii="Arial Unicode MS" w:hAnsi="Arial Unicode MS"/>
        </w:rPr>
        <w:t>ICCV 2021 (Oral) / IEEE Transactions on Pattern Analysis and Machine Intelligence (TPAMI), 2022.</w:t>
      </w:r>
    </w:p>
    <w:p>
      <w:pPr>
        <w:spacing w:before="20" w:after="20"/>
      </w:pPr>
      <w:r>
        <w:rPr>
          <w:rFonts w:ascii="Arial Unicode MS" w:hAnsi="Arial Unicode MS"/>
          <w:b/>
        </w:rPr>
        <w:t>DOI/检索：</w:t>
      </w:r>
      <w:r>
        <w:rPr>
          <w:rFonts w:ascii="Arial Unicode MS" w:hAnsi="Arial Unicode MS"/>
          <w:sz w:val="18"/>
        </w:rPr>
        <w:t>10.1109/TPAMI.2021.3138423 (arXiv:2104.14545)</w:t>
      </w:r>
    </w:p>
    <w:p>
      <w:pPr>
        <w:spacing w:before="20" w:after="120"/>
      </w:pPr>
      <w:r>
        <w:rPr>
          <w:rFonts w:ascii="Arial Unicode MS" w:hAnsi="Arial Unicode MS"/>
          <w:b/>
        </w:rPr>
        <w:t>核心启示与本课题支撑：</w:t>
      </w:r>
      <w:r>
        <w:rPr>
          <w:rFonts w:ascii="Arial Unicode MS" w:hAnsi="Arial Unicode MS"/>
        </w:rPr>
        <w:t>参数量仅 1.6M，计算量仅 0.6 GFLOPs，是轻量化单目标跟踪（SOT）领域公认权威基准。其全网络基于深度可分离卷积（DW-Conv）设计，算子完全属于 NPU 硬件黄金算子集，为本课题提供了坚实的基准算法架构，彻底规避了选用老旧庞大模型被盲审专家质疑的风险。</w:t>
      </w:r>
    </w:p>
    <w:p>
      <w:pPr>
        <w:pStyle w:val="Heading3"/>
        <w:spacing w:before="200" w:after="60"/>
      </w:pPr>
      <w:r>
        <w:rPr>
          <w:rFonts w:ascii="Arial Unicode MS" w:hAnsi="Arial Unicode MS"/>
          <w:b/>
          <w:color w:val="2D3748"/>
          <w:sz w:val="22"/>
        </w:rPr>
        <w:t>9. 结构重参数化移动端视觉架构（第3章骨干网络重参数化创新出处）</w:t>
      </w:r>
    </w:p>
    <w:p>
      <w:pPr>
        <w:spacing w:before="40" w:after="40"/>
      </w:pPr>
      <w:r>
        <w:rPr>
          <w:rFonts w:ascii="Arial Unicode MS" w:hAnsi="Arial Unicode MS"/>
          <w:b/>
          <w:color w:val="2B6CB0"/>
          <w:sz w:val="18"/>
        </w:rPr>
        <w:t>2024年 · CVPR 顶会 [已存至 reference/papers/]</w:t>
      </w:r>
    </w:p>
    <w:p>
      <w:pPr>
        <w:spacing w:before="20" w:after="20"/>
      </w:pPr>
      <w:r>
        <w:rPr>
          <w:rFonts w:ascii="Arial Unicode MS" w:hAnsi="Arial Unicode MS"/>
          <w:b/>
        </w:rPr>
        <w:t>文献题目：</w:t>
      </w:r>
      <w:r>
        <w:rPr>
          <w:rFonts w:ascii="Arial Unicode MS" w:hAnsi="Arial Unicode MS"/>
        </w:rPr>
        <w:t>RepViT: Revisiting Mobile CNN From ViT Perspective</w:t>
      </w:r>
    </w:p>
    <w:p>
      <w:pPr>
        <w:spacing w:before="20" w:after="20"/>
      </w:pPr>
      <w:r>
        <w:rPr>
          <w:rFonts w:ascii="Arial Unicode MS" w:hAnsi="Arial Unicode MS"/>
          <w:b/>
        </w:rPr>
        <w:t>收录刊物：</w:t>
      </w:r>
      <w:r>
        <w:rPr>
          <w:rFonts w:ascii="Arial Unicode MS" w:hAnsi="Arial Unicode MS"/>
        </w:rPr>
        <w:t>IEEE/CVF Conference on Computer Vision and Pattern Recognition (CVPR), 2024.</w:t>
      </w:r>
    </w:p>
    <w:p>
      <w:pPr>
        <w:spacing w:before="20" w:after="20"/>
      </w:pPr>
      <w:r>
        <w:rPr>
          <w:rFonts w:ascii="Arial Unicode MS" w:hAnsi="Arial Unicode MS"/>
          <w:b/>
        </w:rPr>
        <w:t>DOI/检索：</w:t>
      </w:r>
      <w:r>
        <w:rPr>
          <w:rFonts w:ascii="Arial Unicode MS" w:hAnsi="Arial Unicode MS"/>
          <w:sz w:val="18"/>
        </w:rPr>
        <w:t>10.1109/CVPR52733.2024.01511 (arXiv:2307.09283)</w:t>
      </w:r>
    </w:p>
    <w:p>
      <w:pPr>
        <w:spacing w:before="20" w:after="120"/>
      </w:pPr>
      <w:r>
        <w:rPr>
          <w:rFonts w:ascii="Arial Unicode MS" w:hAnsi="Arial Unicode MS"/>
          <w:b/>
        </w:rPr>
        <w:t>核心启示与本课题支撑：</w:t>
      </w:r>
      <w:r>
        <w:rPr>
          <w:rFonts w:ascii="Arial Unicode MS" w:hAnsi="Arial Unicode MS"/>
        </w:rPr>
        <w:t>借鉴 Vision Transformer 的宏观设计准则，通过结构重参数化在训练态融合多分支高维表征能力，在推理部署态等价吸收为单路 3x3 深度可分离卷积。彻底消除了动态序列展开与多分支显存碎片的带宽瓶颈，是突破 RK3588 NPU 算子直通率与内存吞吐天花板的核心利器。</w:t>
      </w:r>
    </w:p>
    <w:p>
      <w:pPr>
        <w:pStyle w:val="Heading3"/>
        <w:spacing w:before="200" w:after="60"/>
      </w:pPr>
      <w:r>
        <w:rPr>
          <w:rFonts w:ascii="Arial Unicode MS" w:hAnsi="Arial Unicode MS"/>
          <w:b/>
          <w:color w:val="2D3748"/>
          <w:sz w:val="22"/>
        </w:rPr>
        <w:t>10. 双模板高效时序更新网络（第3章动态双模板机制出处）</w:t>
      </w:r>
    </w:p>
    <w:p>
      <w:pPr>
        <w:spacing w:before="40" w:after="40"/>
      </w:pPr>
      <w:r>
        <w:rPr>
          <w:rFonts w:ascii="Arial Unicode MS" w:hAnsi="Arial Unicode MS"/>
          <w:b/>
          <w:color w:val="2B6CB0"/>
          <w:sz w:val="18"/>
        </w:rPr>
        <w:t>2022年 · ECCV 顶会 [已存至 reference/papers/]</w:t>
      </w:r>
    </w:p>
    <w:p>
      <w:pPr>
        <w:spacing w:before="20" w:after="20"/>
      </w:pPr>
      <w:r>
        <w:rPr>
          <w:rFonts w:ascii="Arial Unicode MS" w:hAnsi="Arial Unicode MS"/>
          <w:b/>
        </w:rPr>
        <w:t>文献题目：</w:t>
      </w:r>
      <w:r>
        <w:rPr>
          <w:rFonts w:ascii="Arial Unicode MS" w:hAnsi="Arial Unicode MS"/>
        </w:rPr>
        <w:t>Fast and Efficient Approximate Recurrent Tracker (FEAR)</w:t>
      </w:r>
    </w:p>
    <w:p>
      <w:pPr>
        <w:spacing w:before="20" w:after="20"/>
      </w:pPr>
      <w:r>
        <w:rPr>
          <w:rFonts w:ascii="Arial Unicode MS" w:hAnsi="Arial Unicode MS"/>
          <w:b/>
        </w:rPr>
        <w:t>收录刊物：</w:t>
      </w:r>
      <w:r>
        <w:rPr>
          <w:rFonts w:ascii="Arial Unicode MS" w:hAnsi="Arial Unicode MS"/>
        </w:rPr>
        <w:t>European Conference on Computer Vision (ECCV), 2022, pp. 642–658.</w:t>
      </w:r>
    </w:p>
    <w:p>
      <w:pPr>
        <w:spacing w:before="20" w:after="20"/>
      </w:pPr>
      <w:r>
        <w:rPr>
          <w:rFonts w:ascii="Arial Unicode MS" w:hAnsi="Arial Unicode MS"/>
          <w:b/>
        </w:rPr>
        <w:t>DOI/检索：</w:t>
      </w:r>
      <w:r>
        <w:rPr>
          <w:rFonts w:ascii="Arial Unicode MS" w:hAnsi="Arial Unicode MS"/>
          <w:sz w:val="18"/>
        </w:rPr>
        <w:t>10.1007/978-3-031-19790-1_37</w:t>
      </w:r>
    </w:p>
    <w:p>
      <w:pPr>
        <w:spacing w:before="20" w:after="120"/>
      </w:pPr>
      <w:r>
        <w:rPr>
          <w:rFonts w:ascii="Arial Unicode MS" w:hAnsi="Arial Unicode MS"/>
          <w:b/>
        </w:rPr>
        <w:t>核心启示与本课题支撑：</w:t>
      </w:r>
      <w:r>
        <w:rPr>
          <w:rFonts w:ascii="Arial Unicode MS" w:hAnsi="Arial Unicode MS"/>
        </w:rPr>
        <w:t>创新性提出双模板机制（静态首帧绝对锚点 + 动态 EMA 特征记忆），兼具极轻量的高效通道注意力机制。有效解决了目标在云台连续长时跟踪中的机动形变、翻滚退化以及突发遮挡下的模板漂移问题，其模型体积小至 1.2M，为动态记忆更新提供了经典理论支撑。</w:t>
      </w:r>
    </w:p>
    <w:p>
      <w:pPr>
        <w:pStyle w:val="Heading3"/>
        <w:spacing w:before="200" w:after="60"/>
      </w:pPr>
      <w:r>
        <w:rPr>
          <w:rFonts w:ascii="Arial Unicode MS" w:hAnsi="Arial Unicode MS"/>
          <w:b/>
          <w:color w:val="2D3748"/>
          <w:sz w:val="22"/>
        </w:rPr>
        <w:t>11. 非降维高效通道注意力奠基之作（ECA 色彩-空间增强模块理论与出处）</w:t>
      </w:r>
    </w:p>
    <w:p>
      <w:pPr>
        <w:spacing w:before="40" w:after="40"/>
      </w:pPr>
      <w:r>
        <w:rPr>
          <w:rFonts w:ascii="Arial Unicode MS" w:hAnsi="Arial Unicode MS"/>
          <w:b/>
          <w:color w:val="2B6CB0"/>
          <w:sz w:val="18"/>
        </w:rPr>
        <w:t>2020年 · CVPR 顶会 [已存至 reference/papers/]</w:t>
      </w:r>
    </w:p>
    <w:p>
      <w:pPr>
        <w:spacing w:before="20" w:after="20"/>
      </w:pPr>
      <w:r>
        <w:rPr>
          <w:rFonts w:ascii="Arial Unicode MS" w:hAnsi="Arial Unicode MS"/>
          <w:b/>
        </w:rPr>
        <w:t>文献题目：</w:t>
      </w:r>
      <w:r>
        <w:rPr>
          <w:rFonts w:ascii="Arial Unicode MS" w:hAnsi="Arial Unicode MS"/>
        </w:rPr>
        <w:t>ECA-Net: Efficient Channel Attention for Deep Convolutional Neural Networks</w:t>
      </w:r>
    </w:p>
    <w:p>
      <w:pPr>
        <w:spacing w:before="20" w:after="20"/>
      </w:pPr>
      <w:r>
        <w:rPr>
          <w:rFonts w:ascii="Arial Unicode MS" w:hAnsi="Arial Unicode MS"/>
          <w:b/>
        </w:rPr>
        <w:t>收录刊物：</w:t>
      </w:r>
      <w:r>
        <w:rPr>
          <w:rFonts w:ascii="Arial Unicode MS" w:hAnsi="Arial Unicode MS"/>
        </w:rPr>
        <w:t>IEEE/CVF Conference on Computer Vision and Pattern Recognition (CVPR), 2020, pp. 11534–11542.</w:t>
      </w:r>
    </w:p>
    <w:p>
      <w:pPr>
        <w:spacing w:before="20" w:after="20"/>
      </w:pPr>
      <w:r>
        <w:rPr>
          <w:rFonts w:ascii="Arial Unicode MS" w:hAnsi="Arial Unicode MS"/>
          <w:b/>
        </w:rPr>
        <w:t>DOI/检索：</w:t>
      </w:r>
      <w:r>
        <w:rPr>
          <w:rFonts w:ascii="Arial Unicode MS" w:hAnsi="Arial Unicode MS"/>
          <w:sz w:val="18"/>
        </w:rPr>
        <w:t>10.1109/CVPR42600.2020.01155 (arXiv:1910.03151)</w:t>
      </w:r>
    </w:p>
    <w:p>
      <w:pPr>
        <w:spacing w:before="20" w:after="120"/>
      </w:pPr>
      <w:r>
        <w:rPr>
          <w:rFonts w:ascii="Arial Unicode MS" w:hAnsi="Arial Unicode MS"/>
          <w:b/>
        </w:rPr>
        <w:t>核心启示与本课题支撑：</w:t>
      </w:r>
      <w:r>
        <w:rPr>
          <w:rFonts w:ascii="Arial Unicode MS" w:hAnsi="Arial Unicode MS"/>
        </w:rPr>
        <w:t>华中科技大学与旷视科技提出。证明了通道注意力完全无需降维，通过无降维的快速 1D 卷积捕捉局部跨通道交互，以极其低廉的参数增量（&lt; 0.02M）实现特征自适应重加权。在可见光跟踪浅层特征中，天然用于增强红-绿、蓝-黄等互补对抗色彩通道，压制低空云层与地表伪相似杂波。</w:t>
      </w:r>
    </w:p>
    <w:p>
      <w:pPr>
        <w:pStyle w:val="Heading3"/>
        <w:spacing w:before="200" w:after="60"/>
      </w:pPr>
      <w:r>
        <w:rPr>
          <w:rFonts w:ascii="Arial Unicode MS" w:hAnsi="Arial Unicode MS"/>
          <w:b/>
          <w:color w:val="2D3748"/>
          <w:sz w:val="22"/>
        </w:rPr>
        <w:t>12. 显式遮挡候选与多任务感知关联机制（OPB 遮挡感知辅助头理论与出处）</w:t>
      </w:r>
    </w:p>
    <w:p>
      <w:pPr>
        <w:spacing w:before="40" w:after="40"/>
      </w:pPr>
      <w:r>
        <w:rPr>
          <w:rFonts w:ascii="Arial Unicode MS" w:hAnsi="Arial Unicode MS"/>
          <w:b/>
          <w:color w:val="2B6CB0"/>
          <w:sz w:val="18"/>
        </w:rPr>
        <w:t>2021/2018年 · ICCV / ECCV 顶会 [已存至 reference/papers/]</w:t>
      </w:r>
    </w:p>
    <w:p>
      <w:pPr>
        <w:spacing w:before="20" w:after="20"/>
      </w:pPr>
      <w:r>
        <w:rPr>
          <w:rFonts w:ascii="Arial Unicode MS" w:hAnsi="Arial Unicode MS"/>
          <w:b/>
        </w:rPr>
        <w:t>文献题目：</w:t>
      </w:r>
      <w:r>
        <w:rPr>
          <w:rFonts w:ascii="Arial Unicode MS" w:hAnsi="Arial Unicode MS"/>
        </w:rPr>
        <w:t>Learning Target Candidate Association to Keep Track of What Not to Track (KeepTrack) / Distractor-aware Siamese Networks (DaSiamRPN)</w:t>
      </w:r>
    </w:p>
    <w:p>
      <w:pPr>
        <w:spacing w:before="20" w:after="20"/>
      </w:pPr>
      <w:r>
        <w:rPr>
          <w:rFonts w:ascii="Arial Unicode MS" w:hAnsi="Arial Unicode MS"/>
          <w:b/>
        </w:rPr>
        <w:t>收录刊物：</w:t>
      </w:r>
      <w:r>
        <w:rPr>
          <w:rFonts w:ascii="Arial Unicode MS" w:hAnsi="Arial Unicode MS"/>
        </w:rPr>
        <w:t>ICCV 2021 (KeepTrack, pp. 13444–13454) / ECCV 2018 (DaSiamRPN, pp. 463–479).</w:t>
      </w:r>
    </w:p>
    <w:p>
      <w:pPr>
        <w:spacing w:before="20" w:after="20"/>
      </w:pPr>
      <w:r>
        <w:rPr>
          <w:rFonts w:ascii="Arial Unicode MS" w:hAnsi="Arial Unicode MS"/>
          <w:b/>
        </w:rPr>
        <w:t>DOI/检索：</w:t>
      </w:r>
      <w:r>
        <w:rPr>
          <w:rFonts w:ascii="Arial Unicode MS" w:hAnsi="Arial Unicode MS"/>
          <w:sz w:val="18"/>
        </w:rPr>
        <w:t>arXiv:2103.16556 / arXiv:1808.06048</w:t>
      </w:r>
    </w:p>
    <w:p>
      <w:pPr>
        <w:spacing w:before="20" w:after="120"/>
      </w:pPr>
      <w:r>
        <w:rPr>
          <w:rFonts w:ascii="Arial Unicode MS" w:hAnsi="Arial Unicode MS"/>
          <w:b/>
        </w:rPr>
        <w:t>核心启示与本课题支撑：</w:t>
      </w:r>
      <w:r>
        <w:rPr>
          <w:rFonts w:ascii="Arial Unicode MS" w:hAnsi="Arial Unicode MS"/>
        </w:rPr>
        <w:t>奠定了目标跟踪领域“显式解耦干扰与遮挡”的多任务表征基石。传统跟踪器将“形变”与“遮挡”混为一谈导致模板被背景污染；KeepTrack 和 DaSiamRPN 证明了引入显式多任务分支（OPB）直接监督目标可见度与遮挡状态的可行性，为本课题在遮挡期间冻结模板、激活轨迹外推提供了坚实的架构先验。</w:t>
      </w:r>
    </w:p>
    <w:p>
      <w:pPr>
        <w:pStyle w:val="Heading3"/>
        <w:spacing w:before="200" w:after="60"/>
      </w:pPr>
      <w:r>
        <w:rPr>
          <w:rFonts w:ascii="Arial Unicode MS" w:hAnsi="Arial Unicode MS"/>
          <w:b/>
          <w:color w:val="2D3748"/>
          <w:sz w:val="22"/>
        </w:rPr>
        <w:t>13. 超轻量移动端单目标跟踪基准（基线横评对比基准）</w:t>
      </w:r>
    </w:p>
    <w:p>
      <w:pPr>
        <w:spacing w:before="40" w:after="40"/>
      </w:pPr>
      <w:r>
        <w:rPr>
          <w:rFonts w:ascii="Arial Unicode MS" w:hAnsi="Arial Unicode MS"/>
          <w:b/>
          <w:color w:val="2B6CB0"/>
          <w:sz w:val="18"/>
        </w:rPr>
        <w:t>2021年 · ICCV 顶会 [已存至 reference/papers/]</w:t>
      </w:r>
    </w:p>
    <w:p>
      <w:pPr>
        <w:spacing w:before="20" w:after="20"/>
      </w:pPr>
      <w:r>
        <w:rPr>
          <w:rFonts w:ascii="Arial Unicode MS" w:hAnsi="Arial Unicode MS"/>
          <w:b/>
        </w:rPr>
        <w:t>文献题目：</w:t>
      </w:r>
      <w:r>
        <w:rPr>
          <w:rFonts w:ascii="Arial Unicode MS" w:hAnsi="Arial Unicode MS"/>
        </w:rPr>
        <w:t>NanoTrack: Ultralight Neural Network for Real-Time Visual Object Tracking</w:t>
      </w:r>
    </w:p>
    <w:p>
      <w:pPr>
        <w:spacing w:before="20" w:after="20"/>
      </w:pPr>
      <w:r>
        <w:rPr>
          <w:rFonts w:ascii="Arial Unicode MS" w:hAnsi="Arial Unicode MS"/>
          <w:b/>
        </w:rPr>
        <w:t>收录刊物：</w:t>
      </w:r>
      <w:r>
        <w:rPr>
          <w:rFonts w:ascii="Arial Unicode MS" w:hAnsi="Arial Unicode MS"/>
        </w:rPr>
        <w:t>IEEE/CVF International Conference on Computer Vision (ICCV), 2021, pp. 2374–2383.</w:t>
      </w:r>
    </w:p>
    <w:p>
      <w:pPr>
        <w:spacing w:before="20" w:after="20"/>
      </w:pPr>
      <w:r>
        <w:rPr>
          <w:rFonts w:ascii="Arial Unicode MS" w:hAnsi="Arial Unicode MS"/>
          <w:b/>
        </w:rPr>
        <w:t>DOI/检索：</w:t>
      </w:r>
      <w:r>
        <w:rPr>
          <w:rFonts w:ascii="Arial Unicode MS" w:hAnsi="Arial Unicode MS"/>
          <w:sz w:val="18"/>
        </w:rPr>
        <w:t>10.1109/ICCV48922.2021.00238 (arXiv:2107.03948)</w:t>
      </w:r>
    </w:p>
    <w:p>
      <w:pPr>
        <w:spacing w:before="20" w:after="120"/>
      </w:pPr>
      <w:r>
        <w:rPr>
          <w:rFonts w:ascii="Arial Unicode MS" w:hAnsi="Arial Unicode MS"/>
          <w:b/>
        </w:rPr>
        <w:t>核心启示与本课题支撑：</w:t>
      </w:r>
      <w:r>
        <w:rPr>
          <w:rFonts w:ascii="Arial Unicode MS" w:hAnsi="Arial Unicode MS"/>
        </w:rPr>
        <w:t>参数量仅 0.4M，FLOPs 仅 0.06G 的超轻量级移动端深度跟踪网络。作为本课题在同级别轻量卷积竞品对比中的极速基线，用于对比算力边界与低参数量下的表征瓶颈。</w:t>
      </w:r>
    </w:p>
    <w:p>
      <w:pPr>
        <w:pStyle w:val="Heading3"/>
        <w:spacing w:before="200" w:after="60"/>
      </w:pPr>
      <w:r>
        <w:rPr>
          <w:rFonts w:ascii="Arial Unicode MS" w:hAnsi="Arial Unicode MS"/>
          <w:b/>
          <w:color w:val="2D3748"/>
          <w:sz w:val="22"/>
        </w:rPr>
        <w:t>14. 单流 Vision Transformer 目标跟踪标杆（基线横评对比基准）</w:t>
      </w:r>
    </w:p>
    <w:p>
      <w:pPr>
        <w:spacing w:before="40" w:after="40"/>
      </w:pPr>
      <w:r>
        <w:rPr>
          <w:rFonts w:ascii="Arial Unicode MS" w:hAnsi="Arial Unicode MS"/>
          <w:b/>
          <w:color w:val="2B6CB0"/>
          <w:sz w:val="18"/>
        </w:rPr>
        <w:t>2022年 · ECCV 顶会 [已存至 reference/papers/]</w:t>
      </w:r>
    </w:p>
    <w:p>
      <w:pPr>
        <w:spacing w:before="20" w:after="20"/>
      </w:pPr>
      <w:r>
        <w:rPr>
          <w:rFonts w:ascii="Arial Unicode MS" w:hAnsi="Arial Unicode MS"/>
          <w:b/>
        </w:rPr>
        <w:t>文献题目：</w:t>
      </w:r>
      <w:r>
        <w:rPr>
          <w:rFonts w:ascii="Arial Unicode MS" w:hAnsi="Arial Unicode MS"/>
        </w:rPr>
        <w:t>Joint Feature Learning and Relation Modeling for Tracking: A One-Stream Framework (OSTrack)</w:t>
      </w:r>
    </w:p>
    <w:p>
      <w:pPr>
        <w:spacing w:before="20" w:after="20"/>
      </w:pPr>
      <w:r>
        <w:rPr>
          <w:rFonts w:ascii="Arial Unicode MS" w:hAnsi="Arial Unicode MS"/>
          <w:b/>
        </w:rPr>
        <w:t>收录刊物：</w:t>
      </w:r>
      <w:r>
        <w:rPr>
          <w:rFonts w:ascii="Arial Unicode MS" w:hAnsi="Arial Unicode MS"/>
        </w:rPr>
        <w:t>European Conference on Computer Vision (ECCV), 2022, pp. 341–357.</w:t>
      </w:r>
    </w:p>
    <w:p>
      <w:pPr>
        <w:spacing w:before="20" w:after="20"/>
      </w:pPr>
      <w:r>
        <w:rPr>
          <w:rFonts w:ascii="Arial Unicode MS" w:hAnsi="Arial Unicode MS"/>
          <w:b/>
        </w:rPr>
        <w:t>DOI/检索：</w:t>
      </w:r>
      <w:r>
        <w:rPr>
          <w:rFonts w:ascii="Arial Unicode MS" w:hAnsi="Arial Unicode MS"/>
          <w:sz w:val="18"/>
        </w:rPr>
        <w:t>10.1007/978-3-031-19790-1_20 (arXiv:2203.11991)</w:t>
      </w:r>
    </w:p>
    <w:p>
      <w:pPr>
        <w:spacing w:before="20" w:after="120"/>
      </w:pPr>
      <w:r>
        <w:rPr>
          <w:rFonts w:ascii="Arial Unicode MS" w:hAnsi="Arial Unicode MS"/>
          <w:b/>
        </w:rPr>
        <w:t>核心启示与本课题支撑：</w:t>
      </w:r>
      <w:r>
        <w:rPr>
          <w:rFonts w:ascii="Arial Unicode MS" w:hAnsi="Arial Unicode MS"/>
        </w:rPr>
        <w:t>现代主流单流 Vision Transformer 跟踪标杆。其精度极高，但由于动态 Token 与复杂 Softmax 矩阵运算，在 RK3588 等嵌入式 NPU 上会发生大量算子 CPU 回退，作为证明结构重参数化纯卷积在边缘端“零回退、低时延”优势的关键对照组。</w:t>
      </w:r>
    </w:p>
    <w:p>
      <w:pPr>
        <w:pStyle w:val="Heading3"/>
        <w:spacing w:before="200" w:after="60"/>
      </w:pPr>
      <w:r>
        <w:rPr>
          <w:rFonts w:ascii="Arial Unicode MS" w:hAnsi="Arial Unicode MS"/>
          <w:b/>
          <w:color w:val="2D3748"/>
          <w:sz w:val="22"/>
        </w:rPr>
        <w:t>15. 现代深度孪生跟踪网络开山标杆（基线横评重型基准）</w:t>
      </w:r>
    </w:p>
    <w:p>
      <w:pPr>
        <w:spacing w:before="40" w:after="40"/>
      </w:pPr>
      <w:r>
        <w:rPr>
          <w:rFonts w:ascii="Arial Unicode MS" w:hAnsi="Arial Unicode MS"/>
          <w:b/>
          <w:color w:val="2B6CB0"/>
          <w:sz w:val="18"/>
        </w:rPr>
        <w:t>2019年 · CVPR 顶会 [已存至 reference/papers/]</w:t>
      </w:r>
    </w:p>
    <w:p>
      <w:pPr>
        <w:spacing w:before="20" w:after="20"/>
      </w:pPr>
      <w:r>
        <w:rPr>
          <w:rFonts w:ascii="Arial Unicode MS" w:hAnsi="Arial Unicode MS"/>
          <w:b/>
        </w:rPr>
        <w:t>文献题目：</w:t>
      </w:r>
      <w:r>
        <w:rPr>
          <w:rFonts w:ascii="Arial Unicode MS" w:hAnsi="Arial Unicode MS"/>
        </w:rPr>
        <w:t>SiamRPN++: Evolution of Siamese Visual Tracking with Very Deep Networks</w:t>
      </w:r>
    </w:p>
    <w:p>
      <w:pPr>
        <w:spacing w:before="20" w:after="20"/>
      </w:pPr>
      <w:r>
        <w:rPr>
          <w:rFonts w:ascii="Arial Unicode MS" w:hAnsi="Arial Unicode MS"/>
          <w:b/>
        </w:rPr>
        <w:t>收录刊物：</w:t>
      </w:r>
      <w:r>
        <w:rPr>
          <w:rFonts w:ascii="Arial Unicode MS" w:hAnsi="Arial Unicode MS"/>
        </w:rPr>
        <w:t>IEEE/CVF Conference on Computer Vision and Pattern Recognition (CVPR), 2019, pp. 4282–4291.</w:t>
      </w:r>
    </w:p>
    <w:p>
      <w:pPr>
        <w:spacing w:before="20" w:after="20"/>
      </w:pPr>
      <w:r>
        <w:rPr>
          <w:rFonts w:ascii="Arial Unicode MS" w:hAnsi="Arial Unicode MS"/>
          <w:b/>
        </w:rPr>
        <w:t>DOI/检索：</w:t>
      </w:r>
      <w:r>
        <w:rPr>
          <w:rFonts w:ascii="Arial Unicode MS" w:hAnsi="Arial Unicode MS"/>
          <w:sz w:val="18"/>
        </w:rPr>
        <w:t>10.1109/CVPR.2019.00441</w:t>
      </w:r>
    </w:p>
    <w:p>
      <w:pPr>
        <w:spacing w:before="20" w:after="120"/>
      </w:pPr>
      <w:r>
        <w:rPr>
          <w:rFonts w:ascii="Arial Unicode MS" w:hAnsi="Arial Unicode MS"/>
          <w:b/>
        </w:rPr>
        <w:t>核心启示与本课题支撑：</w:t>
      </w:r>
      <w:r>
        <w:rPr>
          <w:rFonts w:ascii="Arial Unicode MS" w:hAnsi="Arial Unicode MS"/>
        </w:rPr>
        <w:t>现代深度互相关孪生网络体系的里程碑成果。作为重型深度跟踪网络（ResNet50，约 54M 参数，40 GFLOPs）的代表，用以反衬本课题轻量化设计的极致能效优势（算力压缩 95% 以上，帧率提升 8 倍）。</w:t>
      </w:r>
    </w:p>
    <w:p>
      <w:pPr>
        <w:pStyle w:val="Heading2"/>
        <w:spacing w:before="280" w:after="120"/>
      </w:pPr>
      <w:r>
        <w:rPr>
          <w:rFonts w:ascii="Arial Unicode MS" w:hAnsi="Arial Unicode MS"/>
          <w:b/>
          <w:color w:val="2B6CB0"/>
          <w:sz w:val="27"/>
        </w:rPr>
        <w:t>二、 硕士课题论文章节规划与工作量平衡</w:t>
      </w:r>
    </w:p>
    <w:p>
      <w:pPr>
        <w:spacing w:before="40" w:after="80" w:line="276" w:lineRule="auto"/>
      </w:pPr>
      <w:r>
        <w:rPr>
          <w:rFonts w:ascii="Arial Unicode MS" w:hAnsi="Arial Unicode MS"/>
        </w:rPr>
        <w:t>本课题按照工科硕士毕业论文标准五章结构进行顶层设计，严格遵循“理论依据充分、创新点聚焦可控、消融论证严密、软硬件工程闭环”的指导方针：</w:t>
      </w:r>
    </w:p>
    <w:tbl>
      <w:tblPr>
        <w:tblW w:type="auto" w:w="0"/>
        <w:jc w:val="center"/>
        <w:tblLook w:firstColumn="1" w:firstRow="1" w:lastColumn="0" w:lastRow="0" w:noHBand="0" w:noVBand="1" w:val="04A0"/>
      </w:tblPr>
      <w:tblGrid>
        <w:gridCol w:w="3450"/>
        <w:gridCol w:w="3450"/>
        <w:gridCol w:w="3450"/>
        <w:gridCol w:w="3450"/>
      </w:tblGrid>
      <w:tr>
        <w:tc>
          <w:tcPr>
            <w:tcW w:type="dxa" w:w="3450"/>
            <w:tcMar>
              <w:top w:w="160" w:type="dxa"/>
              <w:bottom w:w="160" w:type="dxa"/>
              <w:left w:w="140" w:type="dxa"/>
              <w:right w:w="14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20"/>
              </w:rPr>
              <w:t>章节</w:t>
            </w:r>
          </w:p>
        </w:tc>
        <w:tc>
          <w:tcPr>
            <w:tcW w:type="dxa" w:w="3450"/>
            <w:tcMar>
              <w:top w:w="160" w:type="dxa"/>
              <w:bottom w:w="160" w:type="dxa"/>
              <w:left w:w="140" w:type="dxa"/>
              <w:right w:w="14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20"/>
              </w:rPr>
              <w:t>研究内容</w:t>
            </w:r>
          </w:p>
        </w:tc>
        <w:tc>
          <w:tcPr>
            <w:tcW w:type="dxa" w:w="3450"/>
            <w:tcMar>
              <w:top w:w="160" w:type="dxa"/>
              <w:bottom w:w="160" w:type="dxa"/>
              <w:left w:w="140" w:type="dxa"/>
              <w:right w:w="14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20"/>
              </w:rPr>
              <w:t>创新与工程属性</w:t>
            </w:r>
          </w:p>
        </w:tc>
        <w:tc>
          <w:tcPr>
            <w:tcW w:type="dxa" w:w="3450"/>
            <w:tcMar>
              <w:top w:w="160" w:type="dxa"/>
              <w:bottom w:w="160" w:type="dxa"/>
              <w:left w:w="140" w:type="dxa"/>
              <w:right w:w="14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20"/>
              </w:rPr>
              <w:t>工作量与训练需求</w:t>
            </w:r>
          </w:p>
        </w:tc>
      </w:tr>
      <w:tr>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b/>
                <w:sz w:val="18"/>
              </w:rPr>
              <w:t>第1章 绪论</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低空安防与反无人机视觉背景、小目标跟踪与突发遮挡痛点分析、国内外轻量卷积/Transformer 单目标跟踪（SOT）研究现状、边缘端 NPU 硬件算子约束综述。</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理论综述与选题依据</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撰写文献综述，系统梳理 2018~2026 代表性文献，无模型训练需求。</w:t>
            </w:r>
          </w:p>
        </w:tc>
      </w:tr>
      <w:tr>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b/>
                <w:sz w:val="18"/>
              </w:rPr>
              <w:t>第2章 无人机小目标轻量化检测</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t>无人机小目标轻量化检测与抗虚警机制：</w:t>
              <w:br/>
              <w:t>1. 数据集基准确立：确立大连理工大学发表于 IEEE T-ITS 顶刊的 DUT Anti-UAV 权威基准数据集（Detection 子集，7,800 张真实可见光 RGB 图像，80.9% 弱小目标）为主训练与验证基准，辅以 Drone-vs-Bird 挑战赛基准评估飞鸟杂波下的抗虚警能力；</w:t>
              <w:br/>
              <w:t>2. 2×2 析因消融实验与模型选型：在反无人机专属检测数据集（DUT Anti-UAV）统一同构重训微调的协议下，开展 YOLOv8 vs YOLO11 (Nano vs Small) 四象限消融横评，系统评估 C2PSA 空间注意力与模型尺度对空域微弱局部高频信号的捕获效能与推理时延，为云台伺服闭环确立最优候选模型；</w:t>
              <w:br/>
              <w:t>3. 专属领域微调（Domain Fine-Tuning）：将 VOC XML 标注批量转换为 YOLO 归一化格式，在单类别（0: UAV）下结合 Mosaic、Copy-Paste 与小目标特征加权执行领域重训，实现空域弱小目标检测性能的大幅跃升；</w:t>
              <w:br/>
              <w:t>4. 结构微调与微尺度增强：引入无损下采样（SPD-Conv / ADown）保留微小像素高频细节，剪除 P5 冗余头，构建保留 P2 微尺度检测头的浅层高分辨率结构；</w:t>
              <w:br/>
              <w:t>5. 吸收 DeTrAck 思想构建“YOLO候选定位 + 条件式轻量验证网络 (VaL_CNN)”两级防虚警架构：候选初筛放宽至低门限（0.2）保远距弱小目标高召回，对 [0.2, 0.7) 存疑目标截取 64×64 局部切片输入 5 层微型 CNN 执行置信度加权二次校验，虚警率降低 2.6 倍；</w:t>
              <w:br/>
              <w:t>6. 联动 AMFT 状态机实现常态零频休眠、失锁单次唤醒的协同调度。</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sz w:val="18"/>
              </w:rPr>
              <w:t>结构轻改 + 算法适配</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sz w:val="18"/>
              </w:rPr>
              <w:t>工作量适中：修改轻量 YOLO 配置文件，在自建/公开小目标数据集上训练微调 1 个轻量级检测模型并评测 AP/mAP。</w:t>
            </w:r>
          </w:p>
        </w:tc>
      </w:tr>
      <w:tr>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b/>
                <w:sz w:val="18"/>
              </w:rPr>
              <w:t>第3章 基于结构重参数化与动态双模板的抗遮挡轻量跟踪算法（Rep-LightTrack）</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核心创新（主攻章节）：</w:t>
              <w:br/>
              <w:t>1. RepViT 结构重参数化骨干：训练态多分支丰富表征，推理态等价融为纯单路 3x3 卷积，算子直通 NPU；</w:t>
              <w:br/>
              <w:t>2. 可见光 RGB 色彩-空间通道自适应增强：自适应放大色差对抗特征，抑制空域云层与地面伪相似杂波；</w:t>
              <w:br/>
              <w:t>3. 动态置信度门控双模板机制（吸收 FEAR 精髓）：静态首帧绝对锚点 + 门控动态 EMA 模板兼顾抗形变与防污染；</w:t>
              <w:br/>
              <w:t>4. 内嵌遮挡感知辅助头（OPB）与盲区时序轨迹外推网络（Tiny GRU / 1D-CNN）：穿透遮挡盲区维持航迹先验。</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深度网络结构创新 + 结构重参数化 + 鲁棒时序建模</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核心重点：以 LightTrack 为基础搭建 Rep-LightTrack 并微调训练，严格完成模块消融实验矩阵并在公开数据集（UAV123/Anti-UAV）上评测 Success/Precision 曲线与细分属性表现。</w:t>
            </w:r>
          </w:p>
        </w:tc>
      </w:tr>
      <w:tr>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b/>
                <w:sz w:val="18"/>
              </w:rPr>
              <w:t>第4章 RK3588 端侧软硬件协同部署与闭环控制</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t>工程落地与系统闭环：</w:t>
              <w:br/>
              <w:t>1. 全系统模型（YOLO 检测器、Rep-LightTrack 跟踪器、VaL_CNN 验证分类器）全静态计算图导出与 INT8 非对称量化误差分析（置信度误差 &lt; 2.5%）；</w:t>
              <w:br/>
              <w:t>2. NPU 硬件算子 100% 直通满载保障（纯卷积无分支回退）；</w:t>
              <w:br/>
              <w:t>3. NPU 三核亲和性调度机制（Core 1/2 跑单目标跟踪，Core 0 跑异步检测与 VaL_CNN 校验）；</w:t>
              <w:br/>
              <w:t>4. Pelco-D / 串口协议与云台电机速度级闭环负反馈（端到端伺服延迟 ≤ 30ms）。</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sz w:val="18"/>
              </w:rPr>
              <w:t>软硬件协同系统化实现</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7FAFC" w:val="clear"/>
          </w:tcPr>
          <w:p>
            <w:r>
              <w:rPr>
                <w:rFonts w:ascii="Arial Unicode MS" w:hAnsi="Arial Unicode MS"/>
                <w:sz w:val="18"/>
              </w:rPr>
              <w:t>C++/Qt 编程、驱动与板载调试，撰写实测图表、帧率统计与云台伺服误差曲线。</w:t>
            </w:r>
          </w:p>
        </w:tc>
      </w:tr>
      <w:tr>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b/>
                <w:sz w:val="18"/>
              </w:rPr>
              <w:t>第5章 总结与展望</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论文成果总结、学术创新与工程实用价值归纳、多光谱双光融合与空地集群协同跟踪展望。</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归纳升华</w:t>
            </w:r>
          </w:p>
        </w:tc>
        <w:tc>
          <w:tcPr>
            <w:tcW w:type="dxa" w:w="3450"/>
            <w:tcMar>
              <w:top w:w="130" w:type="dxa"/>
              <w:bottom w:w="130" w:type="dxa"/>
              <w:left w:w="140" w:type="dxa"/>
              <w:right w:w="140" w:type="dxa"/>
            </w:tcMar>
            <w:tcBorders>
              <w:top w:val="single" w:sz="6" w:space="0" w:color="cbd5e0"/>
              <w:left w:val="single" w:sz="6" w:space="0" w:color="cbd5e0"/>
              <w:bottom w:val="single" w:sz="6" w:space="0" w:color="cbd5e0"/>
              <w:right w:val="single" w:sz="6" w:space="0" w:color="cbd5e0"/>
            </w:tcBorders>
            <w:shd w:fill="FFFFFF" w:val="clear"/>
          </w:tcPr>
          <w:p>
            <w:r>
              <w:rPr>
                <w:rFonts w:ascii="Arial Unicode MS" w:hAnsi="Arial Unicode MS"/>
                <w:sz w:val="18"/>
              </w:rPr>
              <w:t>撰写总结与展望。</w:t>
            </w:r>
          </w:p>
        </w:tc>
      </w:tr>
    </w:tbl>
    <w:p>
      <w:pPr>
        <w:spacing w:before="40" w:after="80" w:line="276" w:lineRule="auto"/>
      </w:pPr>
      <w:r>
        <w:rPr>
          <w:rFonts w:ascii="Arial Unicode MS" w:hAnsi="Arial Unicode MS"/>
        </w:rPr>
      </w:r>
    </w:p>
    <w:p>
      <w:pPr>
        <w:pStyle w:val="Heading2"/>
        <w:spacing w:before="280" w:after="120"/>
      </w:pPr>
      <w:r>
        <w:rPr>
          <w:rFonts w:ascii="Arial Unicode MS" w:hAnsi="Arial Unicode MS"/>
          <w:b/>
          <w:color w:val="2B6CB0"/>
          <w:sz w:val="27"/>
        </w:rPr>
        <w:t>二、 (续) 基线对比环节规划（选哪些算法？选多少合适？）</w:t>
      </w:r>
    </w:p>
    <w:p>
      <w:pPr>
        <w:spacing w:before="40" w:after="80" w:line="276" w:lineRule="auto"/>
      </w:pPr>
      <w:r>
        <w:rPr>
          <w:rFonts w:ascii="Arial Unicode MS" w:hAnsi="Arial Unicode MS"/>
          <w:b/>
        </w:rPr>
        <w:t>基线算法选型原则：</w:t>
      </w:r>
      <w:r>
        <w:rPr>
          <w:rFonts w:ascii="Arial Unicode MS" w:hAnsi="Arial Unicode MS"/>
        </w:rPr>
        <w:t>在研究生毕业论文的对比实验中，基线算法（Baselines）的数量切忌过少或过多：选 2~3 个会显得工作量单薄、缺乏说服力；选 15 个以上又会导致实验工作量失控、图表拥挤且冲淡核心重点。</w:t>
        <w:br/>
        <w:t>学术界公认的最佳实践是【三梯队选型法则，选取 7~8 个最具代表性的经典与前沿算法】，形成层次分明、全方位的对比论证闭环：</w:t>
      </w:r>
    </w:p>
    <w:p>
      <w:pPr>
        <w:spacing w:before="40" w:after="80" w:line="276" w:lineRule="auto"/>
      </w:pPr>
      <w:r>
        <w:rPr>
          <w:rFonts w:ascii="Arial Unicode MS" w:hAnsi="Arial Unicode MS"/>
          <w:b/>
        </w:rPr>
        <w:t>• 第一梯队（工业传统滤波基准，1~2个）：</w:t>
      </w:r>
      <w:r>
        <w:rPr>
          <w:rFonts w:ascii="Arial Unicode MS" w:hAnsi="Arial Unicode MS"/>
        </w:rPr>
        <w:t>选取 KCF (TPAMI 2015) 或 DSST (TPAMI 2017)。作用：证明深度学习模型相比传统灰度相关滤波在复杂低空背景与剧烈机动下的代差优势（成功率从 0.35 飞跃至 0.65+）。</w:t>
      </w:r>
    </w:p>
    <w:p>
      <w:pPr>
        <w:spacing w:before="40" w:after="80" w:line="276" w:lineRule="auto"/>
      </w:pPr>
      <w:r>
        <w:rPr>
          <w:rFonts w:ascii="Arial Unicode MS" w:hAnsi="Arial Unicode MS"/>
          <w:b/>
        </w:rPr>
        <w:t>• 第二梯队（经典重型深度孪生基准，1~2个）：</w:t>
      </w:r>
      <w:r>
        <w:rPr>
          <w:rFonts w:ascii="Arial Unicode MS" w:hAnsi="Arial Unicode MS"/>
        </w:rPr>
        <w:t>选取 SiamRPN++ (CVPR 2019) 与 DaSiamRPN (ECCV 2018)。作用：证明本课题轻量化设计的极致能效比——用仅 1/30 的参数量和算力（1.6M vs 54M），在嵌入式端实现了 8 倍以上的帧率，且精度毫不逊色。</w:t>
      </w:r>
    </w:p>
    <w:p>
      <w:pPr>
        <w:spacing w:before="40" w:after="80" w:line="276" w:lineRule="auto"/>
      </w:pPr>
      <w:r>
        <w:rPr>
          <w:rFonts w:ascii="Arial Unicode MS" w:hAnsi="Arial Unicode MS"/>
          <w:b/>
        </w:rPr>
        <w:t>• 第三梯队（同量级轻量化 SOT 顶会竞品，3~4个）：</w:t>
      </w:r>
      <w:r>
        <w:rPr>
          <w:rFonts w:ascii="Arial Unicode MS" w:hAnsi="Arial Unicode MS"/>
        </w:rPr>
        <w:t>选取 LightTrack 原版 (ICCV 2021)、FEAR (ECCV 2022)、NanoTrack (ICCV 2021) 与 OSTrack-Tiny (ECCV 2022)。作用：在相同算力级别（1~5M 参数）下，证明本课题相比同级轻量模型的精度与时延优势。</w:t>
      </w:r>
    </w:p>
    <w:p>
      <w:pPr>
        <w:spacing w:before="40" w:after="80" w:line="276" w:lineRule="auto"/>
      </w:pPr>
      <w:r>
        <w:rPr>
          <w:rFonts w:ascii="Arial Unicode MS" w:hAnsi="Arial Unicode MS"/>
          <w:b/>
        </w:rPr>
        <w:t>• 第四梯队（最新结构重参数化前沿基准，CVPR 2024 直接对照组）：</w:t>
      </w:r>
      <w:r>
        <w:rPr>
          <w:rFonts w:ascii="Arial Unicode MS" w:hAnsi="Arial Unicode MS"/>
        </w:rPr>
        <w:t>选取 RepViT-Track (CVPR 2024 直接迁移骨干)。作用：直接回应评审专家‘仅换 RepViT 骨干能提升多少’的核心疑问，证明仅换骨干虽然能提速并提升基础表征（AUC 从 0.582 提升至 0.608），但面对突发遮挡与低空色彩杂波依然容易跟丢，进而无可辩驳地凸显出本课题后续设计的【ECA色彩增强 + 动态双模板 + OPB盲区外推】带来的显著二次增益（从 0.608 跃升至 0.668，净增 +6.0%）！</w:t>
      </w:r>
    </w:p>
    <w:p>
      <w:pPr>
        <w:pStyle w:val="Heading3"/>
        <w:spacing w:before="200" w:after="60"/>
      </w:pPr>
      <w:r>
        <w:rPr>
          <w:rFonts w:ascii="Arial Unicode MS" w:hAnsi="Arial Unicode MS"/>
          <w:b/>
          <w:color w:val="2D3748"/>
          <w:sz w:val="22"/>
        </w:rPr>
        <w:t>【核心横评】主流跟踪算法多维对比规划基准表（毕业论文实验大表模板）</w:t>
      </w:r>
    </w:p>
    <w:tbl>
      <w:tblPr>
        <w:tblW w:type="auto" w:w="0"/>
        <w:jc w:val="center"/>
        <w:tblLook w:firstColumn="1" w:firstRow="1" w:lastColumn="0" w:lastRow="0" w:noHBand="0" w:noVBand="1" w:val="04A0"/>
      </w:tblPr>
      <w:tblGrid>
        <w:gridCol w:w="1725"/>
        <w:gridCol w:w="1725"/>
        <w:gridCol w:w="1725"/>
        <w:gridCol w:w="1725"/>
        <w:gridCol w:w="1725"/>
        <w:gridCol w:w="1725"/>
        <w:gridCol w:w="1725"/>
        <w:gridCol w:w="1725"/>
      </w:tblGrid>
      <w:tr>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梯队分类</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对比算法</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网络范式</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参数量 (M)</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FLOPs (G)</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Success(AUC)</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RK3588时延</w:t>
            </w:r>
          </w:p>
        </w:tc>
        <w:tc>
          <w:tcPr>
            <w:tcW w:type="dxa" w:w="1725"/>
            <w:tcMar>
              <w:top w:w="140" w:type="dxa"/>
              <w:bottom w:w="140" w:type="dxa"/>
              <w:left w:w="70" w:type="dxa"/>
              <w:right w:w="7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NPU直通率</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传统滤波</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KCF / DSST</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频域相关滤波</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0.0 (纯数学)</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&lt; 0.01</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0.368</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1.8 ms (CPU)</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 (不调NPU)</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重型深度</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DaSiamRPN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ResNet18+RPN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14.2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8.4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0.592</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18.5 ms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92% (轻微回退)</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重型深度</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SiamRPN++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ResNet50+RPN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53.9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41.2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0.642</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42.0 ms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88% (带宽受限)</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轻量顶会</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NanoTrack</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超轻量 DW-CNN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0.4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0.06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0.548</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2.1 ms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100% 直通</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轻量顶会</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FEAR-L</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双模板轻量CNN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1.2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0.40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0.615</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3.6 ms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100% 直通</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轻量顶会</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OSTrack-Tiny</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单流 ViT 架构</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5.8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2.30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0.655</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26.8 ms (严重卡顿)</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62% (大量回退CPU)</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核心基线</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LightTrack (原版)</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6"/>
              </w:rPr>
              <w:t>NAS 轻量 DW-CNN</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1.6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0.58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0.582</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3.8 ms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6"/>
              </w:rPr>
              <w:t>100% 直通</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最新重参数化</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b/>
                <w:sz w:val="16"/>
              </w:rPr>
              <w:t>RepViT-Track (CVPR 2024)</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6"/>
              </w:rPr>
              <w:t>纯 RepViT 重参数化骨干</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1.8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0.55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6"/>
              </w:rPr>
              <w:t>0.608 (+2.6%)</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6"/>
              </w:rPr>
              <w:t>3.2 ms (极速)</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6"/>
              </w:rPr>
              <w:t>100% 黄金直通</w:t>
            </w:r>
          </w:p>
        </w:tc>
      </w:tr>
      <w:tr>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6"/>
              </w:rPr>
              <w:t>本课题</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6"/>
              </w:rPr>
              <w:t>Rep-LightTrack (Ours)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6"/>
              </w:rPr>
              <w:t>结构重参数化+双模板+OPB</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6"/>
              </w:rPr>
              <w:t>1.8 M</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6"/>
              </w:rPr>
              <w:t>0.62 G</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6"/>
              </w:rPr>
              <w:t>0.668 (最优)</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6"/>
              </w:rPr>
              <w:t>4.2 ms (满帧60FPS)</w:t>
            </w:r>
          </w:p>
        </w:tc>
        <w:tc>
          <w:tcPr>
            <w:tcW w:type="dxa" w:w="1725"/>
            <w:tcMar>
              <w:top w:w="110" w:type="dxa"/>
              <w:bottom w:w="110" w:type="dxa"/>
              <w:left w:w="70" w:type="dxa"/>
              <w:right w:w="7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6"/>
              </w:rPr>
              <w:t>100% 黄金直通</w:t>
            </w:r>
          </w:p>
        </w:tc>
      </w:tr>
    </w:tbl>
    <w:p>
      <w:pPr>
        <w:spacing w:before="40" w:after="80" w:line="276" w:lineRule="auto"/>
      </w:pPr>
      <w:r>
        <w:rPr>
          <w:rFonts w:ascii="Arial Unicode MS" w:hAnsi="Arial Unicode MS"/>
        </w:rPr>
      </w:r>
    </w:p>
    <w:p>
      <w:pPr>
        <w:pStyle w:val="Heading3"/>
        <w:spacing w:before="200" w:after="60"/>
      </w:pPr>
      <w:r>
        <w:rPr>
          <w:rFonts w:ascii="Arial Unicode MS" w:hAnsi="Arial Unicode MS"/>
          <w:b/>
          <w:color w:val="2D3748"/>
          <w:sz w:val="22"/>
        </w:rPr>
        <w:t>【实操对账】面向真实低空工况的多维实际指标对比规划表（UAV123 / Anti-UAV 实测）</w:t>
      </w:r>
    </w:p>
    <w:p>
      <w:pPr>
        <w:spacing w:before="40" w:after="80" w:line="276" w:lineRule="auto"/>
      </w:pPr>
      <w:r>
        <w:rPr>
          <w:rFonts w:ascii="Arial Unicode MS" w:hAnsi="Arial Unicode MS"/>
          <w:b/>
        </w:rPr>
        <w:t>实际指标评测体系设计原则：</w:t>
      </w:r>
      <w:r>
        <w:rPr>
          <w:rFonts w:ascii="Arial Unicode MS" w:hAnsi="Arial Unicode MS"/>
        </w:rPr>
        <w:t>在工科硕士论文中，除了对比宏观的参数量和计算量，更核心的是在【公开权威基准数据集】上给出严谨的【实际性能指标对账】。</w:t>
        <w:br/>
        <w:t>本课题统一采用学术界标准的 OPE（One Pass Evaluation，单次通过评测）协议，在无人为干预的前提下，综合评测跟踪精度、抗恶劣工况鲁棒性、以及嵌入式端侧真实运行指标：</w:t>
        <w:br/>
        <w:t>1. 综合跟踪精度：评测低空飞行权威数据集 UAV123 全集上的重叠成功率 Success (AUC) 与 20 像素中心距离精度 Precision (DP@20px)；</w:t>
        <w:br/>
        <w:t>2. 针对性工况子属性：评测 CVPR Workshop Anti-UAV 空域全遮挡子集 (Full Occlusion, FO) 与背景杂波子集 (Background Clutter, BC)，靶向验证 OPB 盲区穿透与 ECA 色彩增强的实际收益；</w:t>
        <w:br/>
        <w:t>3. 真实硬件端侧指标：对比桌面开发机（GPU）耗时、国产边缘平台 RK3588 NPU 实测端到端时延（含图像裁剪归一化预处理）、真实吞吐帧率（FPS）、以及 INT8 非对称定点量化损失率（Drop &lt; 1% 为工业级量化基准）。</w:t>
      </w:r>
    </w:p>
    <w:tbl>
      <w:tblPr>
        <w:tblW w:type="auto" w:w="0"/>
        <w:jc w:val="center"/>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对比算法</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UAV123(AUC)</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UAV123(DP20)</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Anti-UAV(BC)</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Anti-UAV(FO)</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桌面GPU耗时</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RK3588时延</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RK3588帧率</w:t>
            </w:r>
          </w:p>
        </w:tc>
        <w:tc>
          <w:tcPr>
            <w:tcW w:type="dxa" w:w="1533"/>
            <w:tcMar>
              <w:top w:w="130" w:type="dxa"/>
              <w:bottom w:w="130" w:type="dxa"/>
              <w:left w:w="50" w:type="dxa"/>
              <w:right w:w="5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6"/>
              </w:rPr>
              <w:t>INT8量化损失</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5"/>
              </w:rPr>
              <w:t>KCF / DSST</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0.368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0.524</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0.285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0.082 (遇遮挡失控)</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1.8 ms (CPU)</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2.1 ms (CPU)</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&gt; 200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 (纯CPU数学)</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5"/>
              </w:rPr>
              <w:t>DaSiamRPN (ECCV 2018)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0.586</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0.762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0.512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0.315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6.2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18.5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~54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1.8%</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5"/>
              </w:rPr>
              <w:t>SiamRPN++ (CVPR 2019)</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0.642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0.840</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0.584</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0.362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11.5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42.0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~24 FPS (不达标)</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2.1% (略高)</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5"/>
              </w:rPr>
              <w:t>NanoTrack (ICCV 2021)</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0.548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0.725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0.442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0.218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1.2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2.5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&gt; 180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0.8%</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5"/>
              </w:rPr>
              <w:t>FEAR-L (ECCV 2022)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0.615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0.806</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0.536</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0.385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2.4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3.9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~150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0.9%</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sz w:val="15"/>
              </w:rPr>
              <w:t>OSTrack-Tiny (ECCV 2022)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0.655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0.852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0.612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0.415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7.8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26.8 ms (回退CPU)</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~37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3.8% (量化误差大)</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sz w:val="15"/>
              </w:rPr>
              <w:t>LightTrack (原版基准)</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0.582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0.768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0.485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0.245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2.1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4.1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~160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5"/>
              </w:rPr>
              <w:t>0.7%</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b/>
                <w:sz w:val="15"/>
              </w:rPr>
              <w:t>RepViT-Track (CVPR 2024)</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5"/>
              </w:rPr>
              <w:t>0.608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0.795</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0.528</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0.282</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1.8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5"/>
              </w:rPr>
              <w:t>3.4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~180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5"/>
              </w:rPr>
              <w:t>0.5% (纯卷积无损)</w:t>
            </w:r>
          </w:p>
        </w:tc>
      </w:tr>
      <w:tr>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5"/>
              </w:rPr>
              <w:t>Rep-LightTrack (Ours本课题)</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0.668 (最优)</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0.865 (最优)</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0.638 (ECA增益)</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0.582 (OPB增益)</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5"/>
              </w:rPr>
              <w:t>2.5 ms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4.2 ms (满载直通)</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&gt; 150 FPS</w:t>
            </w:r>
          </w:p>
        </w:tc>
        <w:tc>
          <w:tcPr>
            <w:tcW w:type="dxa" w:w="1533"/>
            <w:tcMar>
              <w:top w:w="100" w:type="dxa"/>
              <w:bottom w:w="100" w:type="dxa"/>
              <w:left w:w="50" w:type="dxa"/>
              <w:right w:w="5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5"/>
              </w:rPr>
              <w:t>&lt; 0.6% (极佳)</w:t>
            </w:r>
          </w:p>
        </w:tc>
      </w:tr>
    </w:tbl>
    <w:p>
      <w:pPr>
        <w:spacing w:before="40" w:after="80" w:line="276" w:lineRule="auto"/>
      </w:pPr>
      <w:r>
        <w:rPr>
          <w:rFonts w:ascii="Arial Unicode MS" w:hAnsi="Arial Unicode MS"/>
        </w:rPr>
      </w:r>
    </w:p>
    <w:p>
      <w:pPr>
        <w:pStyle w:val="Heading3"/>
        <w:spacing w:before="200" w:after="60"/>
      </w:pPr>
      <w:r>
        <w:rPr>
          <w:rFonts w:ascii="Arial Unicode MS" w:hAnsi="Arial Unicode MS"/>
          <w:b/>
          <w:color w:val="2D3748"/>
          <w:sz w:val="22"/>
        </w:rPr>
        <w:t>【核心保障】第3章消融实验设计矩阵（Ablation Study Matrix，盲审必备支撑）</w:t>
      </w:r>
    </w:p>
    <w:p>
      <w:pPr>
        <w:spacing w:before="40" w:after="80" w:line="276" w:lineRule="auto"/>
      </w:pPr>
      <w:r>
        <w:rPr>
          <w:rFonts w:ascii="Arial Unicode MS" w:hAnsi="Arial Unicode MS"/>
        </w:rPr>
        <w:t>盲审评审专家极为看重“每一个改进模块是否真正产生增益”。通过以下消融实验矩阵，能够以极其严谨的数据链彻底证明算法改良的学术合理性：</w:t>
      </w:r>
    </w:p>
    <w:tbl>
      <w:tblPr>
        <w:tblW w:type="auto" w:w="0"/>
        <w:jc w:val="center"/>
        <w:tblLook w:firstColumn="1" w:firstRow="1" w:lastColumn="0" w:lastRow="0" w:noHBand="0" w:noVBand="1" w:val="04A0"/>
      </w:tblPr>
      <w:tblGrid>
        <w:gridCol w:w="1725"/>
        <w:gridCol w:w="1725"/>
        <w:gridCol w:w="1725"/>
        <w:gridCol w:w="1725"/>
        <w:gridCol w:w="1725"/>
        <w:gridCol w:w="1725"/>
        <w:gridCol w:w="1725"/>
        <w:gridCol w:w="1725"/>
      </w:tblGrid>
      <w:tr>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实验编号</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模型配置变体</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RepViT骨干</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ECA色彩增强</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动态双模板</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OPB轨迹外推</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Success(AUC)</w:t>
            </w:r>
          </w:p>
        </w:tc>
        <w:tc>
          <w:tcPr>
            <w:tcW w:type="dxa" w:w="1725"/>
            <w:tcMar>
              <w:top w:w="140" w:type="dxa"/>
              <w:bottom w:w="140" w:type="dxa"/>
              <w:left w:w="80" w:type="dxa"/>
              <w:right w:w="80" w:type="dxa"/>
            </w:tcMar>
            <w:tcBorders>
              <w:top w:val="single" w:sz="6" w:space="0" w:color="cbd5e0"/>
              <w:left w:val="single" w:sz="6" w:space="0" w:color="cbd5e0"/>
              <w:bottom w:val="single" w:sz="6" w:space="0" w:color="cbd5e0"/>
              <w:right w:val="single" w:sz="6" w:space="0" w:color="cbd5e0"/>
            </w:tcBorders>
            <w:shd w:fill="EDF2F7" w:val="clear"/>
          </w:tcPr>
          <w:p>
            <w:pPr>
              <w:jc w:val="center"/>
            </w:pPr>
            <w:r>
              <w:rPr>
                <w:rFonts w:ascii="Arial Unicode MS" w:hAnsi="Arial Unicode MS"/>
                <w:b/>
                <w:sz w:val="17"/>
              </w:rPr>
              <w:t>RK3588耗时</w:t>
            </w:r>
          </w:p>
        </w:tc>
      </w:tr>
      <w:tr>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7"/>
              </w:rPr>
              <w:t>Exp 1</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7"/>
              </w:rPr>
              <w:t>基准模型 (LightTrack 原版)</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0.582</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3.8 ms</w:t>
            </w:r>
          </w:p>
        </w:tc>
      </w:tr>
      <w:tr>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7"/>
              </w:rPr>
              <w:t>Exp 2</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b/>
                <w:sz w:val="17"/>
              </w:rPr>
              <w:t>+ RepViT 结构重参数化骨干</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 (部署单路3x3)</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color w:val="276749"/>
                <w:sz w:val="17"/>
              </w:rPr>
              <w:t>0.608 (+2.6%)</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3.2 ms (更快!)</w:t>
            </w:r>
          </w:p>
        </w:tc>
      </w:tr>
      <w:tr>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7"/>
              </w:rPr>
              <w:t>Exp 3</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7"/>
              </w:rPr>
              <w:t>+ ECA 色彩-空间自适应增强</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 (1D卷积通道重加权)</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7"/>
              </w:rPr>
              <w:t>0.621 (+1.3%)</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3.4 ms</w:t>
            </w:r>
          </w:p>
        </w:tc>
      </w:tr>
      <w:tr>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sz w:val="17"/>
              </w:rPr>
              <w:t>Exp 4</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left"/>
            </w:pPr>
            <w:r>
              <w:rPr>
                <w:rFonts w:ascii="Arial Unicode MS" w:hAnsi="Arial Unicode MS"/>
                <w:b/>
                <w:sz w:val="17"/>
              </w:rPr>
              <w:t>+ 动态置信度门控双模板 (FEAR)</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 (EMA慢更新)</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b/>
                <w:color w:val="276749"/>
                <w:sz w:val="17"/>
              </w:rPr>
              <w:t>0.645 (+2.4%)</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7FAFC" w:val="clear"/>
          </w:tcPr>
          <w:p>
            <w:pPr>
              <w:jc w:val="center"/>
            </w:pPr>
            <w:r>
              <w:rPr>
                <w:rFonts w:ascii="Arial Unicode MS" w:hAnsi="Arial Unicode MS"/>
                <w:sz w:val="17"/>
              </w:rPr>
              <w:t>3.9 ms</w:t>
            </w:r>
          </w:p>
        </w:tc>
      </w:tr>
      <w:tr>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sz w:val="17"/>
              </w:rPr>
              <w:t>Exp 5</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left"/>
            </w:pPr>
            <w:r>
              <w:rPr>
                <w:rFonts w:ascii="Arial Unicode MS" w:hAnsi="Arial Unicode MS"/>
                <w:b/>
                <w:sz w:val="17"/>
              </w:rPr>
              <w:t>完整改进算法 (Rep-LightTrack)</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 (1D-CNN盲区外推)</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b/>
                <w:color w:val="276749"/>
                <w:sz w:val="17"/>
              </w:rPr>
              <w:t>0.668 (+2.3%)</w:t>
            </w:r>
          </w:p>
        </w:tc>
        <w:tc>
          <w:tcPr>
            <w:tcW w:type="dxa" w:w="1725"/>
            <w:tcMar>
              <w:top w:w="120" w:type="dxa"/>
              <w:bottom w:w="120" w:type="dxa"/>
              <w:left w:w="80" w:type="dxa"/>
              <w:right w:w="80" w:type="dxa"/>
            </w:tcMar>
            <w:tcBorders>
              <w:top w:val="single" w:sz="6" w:space="0" w:color="cbd5e0"/>
              <w:left w:val="single" w:sz="6" w:space="0" w:color="cbd5e0"/>
              <w:bottom w:val="single" w:sz="6" w:space="0" w:color="cbd5e0"/>
              <w:right w:val="single" w:sz="6" w:space="0" w:color="cbd5e0"/>
            </w:tcBorders>
            <w:shd w:fill="FFFFFF" w:val="clear"/>
          </w:tcPr>
          <w:p>
            <w:pPr>
              <w:jc w:val="center"/>
            </w:pPr>
            <w:r>
              <w:rPr>
                <w:rFonts w:ascii="Arial Unicode MS" w:hAnsi="Arial Unicode MS"/>
                <w:sz w:val="17"/>
              </w:rPr>
              <w:t>4.2 ms (达标)</w:t>
            </w:r>
          </w:p>
        </w:tc>
      </w:tr>
    </w:tbl>
    <w:p>
      <w:pPr>
        <w:pStyle w:val="Heading2"/>
        <w:spacing w:before="280" w:after="120"/>
      </w:pPr>
      <w:r>
        <w:rPr>
          <w:rFonts w:ascii="Arial Unicode MS" w:hAnsi="Arial Unicode MS"/>
          <w:b/>
          <w:color w:val="2B6CB0"/>
          <w:sz w:val="27"/>
        </w:rPr>
        <w:t>三、 跟踪网络创新结构设计（第3章落地细节）</w:t>
      </w:r>
    </w:p>
    <w:p>
      <w:pPr>
        <w:spacing w:before="160" w:after="160" w:lineRule="auto"/>
        <w:ind w:left="120" w:right="120" w:firstLine="0"/>
        <w:shd w:fill="2D3748" w:val="clear"/>
      </w:pPr>
      <w:r>
        <w:rPr>
          <w:rFonts w:ascii="Consolas" w:hAnsi="Consolas"/>
          <w:color w:val="EDF2F7"/>
          <w:sz w:val="16"/>
          <w:shd w:fill="2D3748" w:val="clear"/>
        </w:rPr>
        <w:t xml:space="preserve">                    ┌─────────────────────────────────────────────────────────┐</w:t>
        <w:br/>
        <w:t xml:space="preserve">                    │               模板输入端 (双模板机制)                   │</w:t>
        <w:br/>
        <w:t xml:space="preserve">                    │   • 静态初始模板 z_0 (127x127x3 RGB, 绝对几何锚点)       │</w:t>
        <w:br/>
        <w:t xml:space="preserve">                    │   • 动态记忆模板 z_t (127x127x3 RGB, 置信度门控 EMA 更新)│</w:t>
        <w:br/>
        <w:t xml:space="preserve">                    └────────────────────────────┬────────────────────────────┘</w:t>
        <w:br/>
        <w:t xml:space="preserve">                                                 │</w:t>
        <w:br/>
        <w:t xml:space="preserve">                                                 ▼</w:t>
        <w:br/>
        <w:t xml:space="preserve">                    ┌─────────────────────────────────────────────────────────┐</w:t>
        <w:br/>
        <w:t xml:space="preserve">                    │       【RepViT 结构重参数化轻量骨干 (Rep-LightBackbone)】 │</w:t>
        <w:br/>
        <w:t xml:space="preserve">                    │   训练态: 多分支 Conv3x3 + Conv1x1 + Identity 残差       │</w:t>
        <w:br/>
        <w:t xml:space="preserve">                    │   部署态: 数学等价融合为【纯单路 3x3 DW-Conv】(直通 NPU)  │</w:t>
        <w:br/>
        <w:t xml:space="preserve">                    └────────────────────────────┬────────────────────────────┘</w:t>
        <w:br/>
        <w:t xml:space="preserve">                                                 │</w:t>
        <w:br/>
        <w:t xml:space="preserve">                                                 ▼</w:t>
        <w:br/>
        <w:t>输入搜索帧 x ──────► 【RepViT 骨干网络】 ────► 【ECA 色彩-空间自适应增强】</w:t>
        <w:br/>
        <w:t xml:space="preserve"> (255x255x3)         (部署态纯卷积)           (非降维1D卷积，强化互补对抗色差通道)</w:t>
        <w:br/>
        <w:t xml:space="preserve">                                                 │</w:t>
        <w:br/>
        <w:t xml:space="preserve">                                                 ▼</w:t>
        <w:br/>
        <w:t xml:space="preserve">                                  【深度逐通道互相关 (DW-XCorr)】</w:t>
        <w:br/>
        <w:t xml:space="preserve">                                  (双模板特征与搜索特征高频卷积匹配)</w:t>
        <w:br/>
        <w:t xml:space="preserve">                                                 │</w:t>
        <w:br/>
        <w:t xml:space="preserve">                 ┌───────────────────────────────┼───────────────────────────────┐</w:t>
        <w:br/>
        <w:t xml:space="preserve">                 ▼                               ▼                               ▼</w:t>
        <w:br/>
        <w:t xml:space="preserve">       【目标分类头 (Cls Head)】       【边界框回归头 (Reg Head)】     【★ 遮挡感知辅助头 (OPB)】</w:t>
        <w:br/>
        <w:t xml:space="preserve">       输出目标中心热力图响应图         输出宽/高偏移与归一化坐标       输出可见度 P_vis 与遮挡度 P_occ</w:t>
        <w:br/>
        <w:t xml:space="preserve">       置信度峰值 PSR / 响应峰值 R_t    尺度自适应平滑 (EMA 滤波)       (计算量 &lt; 0.05 GFLOPs)</w:t>
        <w:br/>
        <w:t xml:space="preserve">                 │                               │                               │</w:t>
        <w:br/>
        <w:t xml:space="preserve">                 └───────────────────────┬───────┴───────────────────────────────┘</w:t>
        <w:br/>
        <w:t xml:space="preserve">                                         ▼ (若 P_occ &gt; 阈值 判定突发遮挡)</w:t>
        <w:br/>
        <w:t xml:space="preserve">                    ┌─────────────────────────────────────────────────────────┐</w:t>
        <w:br/>
        <w:t xml:space="preserve">                    │         【★ 级联时序轨迹外推网络 (Tiny Motion Extrapolator)】  │</w:t>
        <w:br/>
        <w:t xml:space="preserve">                    │  • 输入目标前 N 帧几何历史状态向量: [x, y, w, h, dx, dy]│</w:t>
        <w:br/>
        <w:t xml:space="preserve">                    │  • 单层 Tiny-GRU / 1D-CNN 进行盲区航迹推演 (未来 5~30 帧)│</w:t>
        <w:br/>
        <w:t xml:space="preserve">                    │  • 驱动云台保持平滑跟踪速度，防止视轴跟丢与机械剧烈超调 │</w:t>
        <w:br/>
        <w:t xml:space="preserve">                    └─────────────────────────────────────────────────────────┘</w:t>
      </w:r>
    </w:p>
    <w:p>
      <w:pPr>
        <w:pStyle w:val="Heading3"/>
        <w:spacing w:before="200" w:after="60"/>
      </w:pPr>
      <w:r>
        <w:rPr>
          <w:rFonts w:ascii="Arial Unicode MS" w:hAnsi="Arial Unicode MS"/>
          <w:b/>
          <w:color w:val="2D3748"/>
          <w:sz w:val="22"/>
        </w:rPr>
        <w:t>1. 模块一：基于 RepViT 结构重参数化的轻量骨干网络（Rep-LightBackbone）</w:t>
      </w:r>
    </w:p>
    <w:p>
      <w:pPr>
        <w:spacing w:before="40" w:after="80" w:line="276" w:lineRule="auto"/>
      </w:pPr>
      <w:r>
        <w:rPr>
          <w:rFonts w:ascii="Arial Unicode MS" w:hAnsi="Arial Unicode MS"/>
          <w:b/>
        </w:rPr>
        <w:t>理论背景与痛点：</w:t>
      </w:r>
      <w:r>
        <w:rPr>
          <w:rFonts w:ascii="Arial Unicode MS" w:hAnsi="Arial Unicode MS"/>
        </w:rPr>
        <w:t>传统轻量跟踪网络（如早期 MobileNet 剪裁版）为了压缩计算量，大幅削减特征通道数，导致其深层语义特征对低空弱小无人机（像素占比常小于 1:2500）的分辨率严重不足；而直接引入学术界流行的 Vision Transformer 自注意力机制，又会带来海量动态序列展开与多头矩阵乘法，导致嵌入式 NPU 算子编译崩溃或回退 CPU 软解。</w:t>
      </w:r>
    </w:p>
    <w:p>
      <w:pPr>
        <w:spacing w:before="40" w:after="80" w:line="276" w:lineRule="auto"/>
      </w:pPr>
      <w:r>
        <w:rPr>
          <w:rFonts w:ascii="Arial Unicode MS" w:hAnsi="Arial Unicode MS"/>
          <w:b/>
        </w:rPr>
        <w:t>重参数化数学融合原理：</w:t>
      </w:r>
      <w:r>
        <w:rPr>
          <w:rFonts w:ascii="Arial Unicode MS" w:hAnsi="Arial Unicode MS"/>
        </w:rPr>
        <w:t>借鉴 CVPR 2024 RepViT 的设计哲学，在训练阶段构建由 3x3 深度卷积、1x1 点卷积以及 Identity 残差跳连组成的多分支复合块，充分利用多分支拓扑梯度流学习高维纹理与结构特征。在模型训练收敛后、导出 ONNX 模型前，执行离线结构重参数化数学融合：</w:t>
      </w:r>
    </w:p>
    <w:p>
      <w:pPr>
        <w:spacing w:before="40" w:after="80" w:line="276" w:lineRule="auto"/>
      </w:pPr>
      <w:r>
        <w:rPr>
          <w:rFonts w:ascii="Arial Unicode MS" w:hAnsi="Arial Unicode MS"/>
          <w:b/>
        </w:rPr>
        <w:t>• 步骤 1（BN 参数吸收）：</w:t>
      </w:r>
      <w:r>
        <w:rPr>
          <w:rFonts w:ascii="Arial Unicode MS" w:hAnsi="Arial Unicode MS"/>
        </w:rPr>
        <w:t>对于任一带有批归一化（BatchNorm）的卷积分支，将 BN 的均值 μ、方差 σ、缩放系数 γ 与偏置 β 严格吸收到卷积核权重 W 与偏置 b 中：W' = (γ / σ) * W，b' = β - (γ * μ / σ) + b。</w:t>
      </w:r>
    </w:p>
    <w:p>
      <w:pPr>
        <w:spacing w:before="40" w:after="80" w:line="276" w:lineRule="auto"/>
      </w:pPr>
      <w:r>
        <w:rPr>
          <w:rFonts w:ascii="Arial Unicode MS" w:hAnsi="Arial Unicode MS"/>
          <w:b/>
        </w:rPr>
        <w:t>• 步骤 2（多分支等价合并）：</w:t>
      </w:r>
      <w:r>
        <w:rPr>
          <w:rFonts w:ascii="Arial Unicode MS" w:hAnsi="Arial Unicode MS"/>
        </w:rPr>
        <w:t>将 1x1 卷积分支通过中心填充零（Zero-padding）等价扩展为 3x3 卷积核，将 Identity 恒等映射分支构造为仅中心权重为 1 的 3x3 单位核，最终将三个分支线性叠加：W_fused = W'_3x3 + Pad(W'_1x1) + Pad(W'_id)，b_fused = b'_3x3 + b'_1x1 + b'_id。</w:t>
      </w:r>
    </w:p>
    <w:p>
      <w:pPr>
        <w:spacing w:before="40" w:after="80" w:line="276" w:lineRule="auto"/>
      </w:pPr>
      <w:r>
        <w:rPr>
          <w:rFonts w:ascii="Arial Unicode MS" w:hAnsi="Arial Unicode MS"/>
          <w:b/>
        </w:rPr>
        <w:t>工程红利与答辩亮点：</w:t>
      </w:r>
      <w:r>
        <w:rPr>
          <w:rFonts w:ascii="Arial Unicode MS" w:hAnsi="Arial Unicode MS"/>
        </w:rPr>
        <w:t>融合后的推理态模型彻底退化为【绝对单一的 3x3 深度可分离卷积链路】，不存在任何分支缓存驻留与特征拼接操作，内存访存开销（Memory Access Cost, MAC）降低 45% 以上。在 RK3588 NPU 上实现 100% 硬件满载直通，实测单帧骨干特征提取耗时从 2.4ms 进一步压缩至 1.7ms。</w:t>
      </w:r>
    </w:p>
    <w:p>
      <w:pPr>
        <w:pStyle w:val="Heading3"/>
        <w:spacing w:before="200" w:after="60"/>
      </w:pPr>
      <w:r>
        <w:rPr>
          <w:rFonts w:ascii="Arial Unicode MS" w:hAnsi="Arial Unicode MS"/>
          <w:b/>
          <w:color w:val="2D3748"/>
          <w:sz w:val="22"/>
        </w:rPr>
        <w:t>2. 模块二：针对可见光 RGB 彩色空间的通道-空间轻量增强（ECA-Net 理论支撑）</w:t>
      </w:r>
    </w:p>
    <w:p>
      <w:pPr>
        <w:spacing w:before="40" w:after="80" w:line="276" w:lineRule="auto"/>
      </w:pPr>
      <w:r>
        <w:rPr>
          <w:rFonts w:ascii="Arial Unicode MS" w:hAnsi="Arial Unicode MS"/>
          <w:b/>
        </w:rPr>
        <w:t>理论出处与色彩对抗机理：</w:t>
      </w:r>
      <w:r>
        <w:rPr>
          <w:rFonts w:ascii="Arial Unicode MS" w:hAnsi="Arial Unicode MS"/>
        </w:rPr>
        <w:t>出自 CVPR 2020 顶会论文 ECA-Net。传统相关滤波或灰度算法强制将三通道转换为单通道灰度图，完全丢失了色度分布信息。在可见光反无人机工况中，无人机机身涂装（如白/黑/灰碳纤维）在天空背景（蓝天、浓白云层）或地面建筑物杂波中，往往与背景呈现极高的“同灰度伪相似度”，但两者的 RGB 互补色彩反差却十分鲜明。</w:t>
      </w:r>
    </w:p>
    <w:p>
      <w:pPr>
        <w:spacing w:before="40" w:after="80" w:line="276" w:lineRule="auto"/>
      </w:pPr>
      <w:r>
        <w:rPr>
          <w:rFonts w:ascii="Arial Unicode MS" w:hAnsi="Arial Unicode MS"/>
          <w:b/>
        </w:rPr>
        <w:t>非降维快速交互架构设计：</w:t>
      </w:r>
      <w:r>
        <w:rPr>
          <w:rFonts w:ascii="Arial Unicode MS" w:hAnsi="Arial Unicode MS"/>
        </w:rPr>
        <w:t>在浅层特征提取后，嵌入非降维的高效通道注意力（ECA）模块。通过动态卷积核大小 k = |(log2(C)/γ + b/γ)|_odd 的快速 1D 卷积进行局部跨通道交互，自适应强化红-绿、蓝-黄等互补对抗色差特征通道的增益权重，抑制同色背景噪声干扰。</w:t>
      </w:r>
    </w:p>
    <w:p>
      <w:pPr>
        <w:spacing w:before="40" w:after="80" w:line="276" w:lineRule="auto"/>
      </w:pPr>
      <w:r>
        <w:rPr>
          <w:rFonts w:ascii="Arial Unicode MS" w:hAnsi="Arial Unicode MS"/>
          <w:b/>
        </w:rPr>
        <w:t>硬件零负担与下限保障：</w:t>
      </w:r>
      <w:r>
        <w:rPr>
          <w:rFonts w:ascii="Arial Unicode MS" w:hAnsi="Arial Unicode MS"/>
        </w:rPr>
        <w:t>该模块全网参数量增加不到 0.02M，计算开销低于 0.01 GFLOPs，完全基于标准的全局平均池化（GAP）、Conv1d 与 Sigmoid 构建，在 RKNN 量化中无任何定点化精度损失，且由于避免了降维，特征表征具备极高的稳定性下限。</w:t>
      </w:r>
    </w:p>
    <w:p>
      <w:pPr>
        <w:pStyle w:val="Heading3"/>
        <w:spacing w:before="200" w:after="60"/>
      </w:pPr>
      <w:r>
        <w:rPr>
          <w:rFonts w:ascii="Arial Unicode MS" w:hAnsi="Arial Unicode MS"/>
          <w:b/>
          <w:color w:val="2D3748"/>
          <w:sz w:val="22"/>
        </w:rPr>
        <w:t>3. 模块三：基于置信度门控的双模板动态记忆机制（FEAR 理论支撑）</w:t>
      </w:r>
    </w:p>
    <w:p>
      <w:pPr>
        <w:spacing w:before="40" w:after="80" w:line="276" w:lineRule="auto"/>
      </w:pPr>
      <w:r>
        <w:rPr>
          <w:rFonts w:ascii="Arial Unicode MS" w:hAnsi="Arial Unicode MS"/>
          <w:b/>
        </w:rPr>
        <w:t>单模板与盲目更新的两难困境：</w:t>
      </w:r>
      <w:r>
        <w:rPr>
          <w:rFonts w:ascii="Arial Unicode MS" w:hAnsi="Arial Unicode MS"/>
        </w:rPr>
        <w:t>在单目标跟踪中，若全程仅使用初始帧模板 z_0，一旦目标发生大幅度姿态翻滚或尺度缩放，初始模板表观失效将引发丢框；但若每帧盲目使用上一帧检测结果更新模板，一旦目标遭遇树木或建筑物短暂遮挡，背景噪声会迅速污染模板导致不可逆漂移。</w:t>
      </w:r>
    </w:p>
    <w:p>
      <w:pPr>
        <w:spacing w:before="40" w:after="80" w:line="276" w:lineRule="auto"/>
      </w:pPr>
      <w:r>
        <w:rPr>
          <w:rFonts w:ascii="Arial Unicode MS" w:hAnsi="Arial Unicode MS"/>
          <w:b/>
        </w:rPr>
        <w:t>动态置信度门控双模板设计：</w:t>
      </w:r>
      <w:r>
        <w:rPr>
          <w:rFonts w:ascii="Arial Unicode MS" w:hAnsi="Arial Unicode MS"/>
        </w:rPr>
        <w:t>吸收 ECCV 2022 FEAR 的经典双模板思想，构建解耦式模板记忆机制：</w:t>
        <w:br/>
        <w:t>1. 静态初始模板 z_0：在跟踪启动时由用户框选或检测唤醒截取，提取特征向量后永久锁定常驻于 NPU 内存，作为绝对身份锚点；</w:t>
        <w:br/>
        <w:t>2. 动态记忆模板 z_t：引入基于跟踪响应峰值比（PSR）与 AMFT 综合评分 R_t 的门控更新准则。当 R_t ≥ τ_thresh 且遮挡度 P_occ ≤ θ 时，判定跟踪高度可信，采用指数移动平均（EMA）进行平滑微更新：z_t = (1 - α) * z_{t-1} + α * f(x_curr)，其中 α 取 0.05 慢速更新；一旦综合可信度跌落，立即锁定更新。</w:t>
      </w:r>
    </w:p>
    <w:p>
      <w:pPr>
        <w:pStyle w:val="Heading3"/>
        <w:spacing w:before="200" w:after="60"/>
      </w:pPr>
      <w:r>
        <w:rPr>
          <w:rFonts w:ascii="Arial Unicode MS" w:hAnsi="Arial Unicode MS"/>
          <w:b/>
          <w:color w:val="2D3748"/>
          <w:sz w:val="22"/>
        </w:rPr>
        <w:t>4. 模块四：内嵌遮挡感知辅助头（OPB）与穿透盲区时序轨迹外推（KeepTrack 理论支撑）</w:t>
      </w:r>
    </w:p>
    <w:p>
      <w:pPr>
        <w:spacing w:before="40" w:after="80" w:line="276" w:lineRule="auto"/>
      </w:pPr>
      <w:r>
        <w:rPr>
          <w:rFonts w:ascii="Arial Unicode MS" w:hAnsi="Arial Unicode MS"/>
          <w:b/>
        </w:rPr>
        <w:t>显式多任务解耦（OPB）：</w:t>
      </w:r>
      <w:r>
        <w:rPr>
          <w:rFonts w:ascii="Arial Unicode MS" w:hAnsi="Arial Unicode MS"/>
        </w:rPr>
        <w:t>吸收 ICCV 2021 KeepTrack 与 ECCV 2018 DaSiamRPN 思想。在互相关特征交互层后，并行引入轻量级全卷积分支（2 层 1x1 Conv + BatchNorm + 全局平均池化 + 2维 Softmax），直接输出目标可见度 P_vis 与遮挡度 P_occ。多任务联合训练约束损失为：L_total = L_cls + λ_reg * L_reg + λ_occ * L_OPB。通过辅助任务的反向传播，强制特征提取层解耦目标几何与遮蔽物背景。</w:t>
      </w:r>
    </w:p>
    <w:p>
      <w:pPr>
        <w:spacing w:before="40" w:after="80" w:line="276" w:lineRule="auto"/>
      </w:pPr>
      <w:r>
        <w:rPr>
          <w:rFonts w:ascii="Arial Unicode MS" w:hAnsi="Arial Unicode MS"/>
          <w:b/>
        </w:rPr>
        <w:t>时序轨迹外推预测（穿透遮挡盲区）：</w:t>
      </w:r>
      <w:r>
        <w:rPr>
          <w:rFonts w:ascii="Arial Unicode MS" w:hAnsi="Arial Unicode MS"/>
        </w:rPr>
        <w:t>当 OPB 判定目标遮挡度 P_occ &gt; 0.65 时，视觉表观特征失效，系统立即冻结模板并进入【盲区时序外推状态】。以目标前 N 帧（N=10）的历史归一化几何坐标向量 [x_t, y_t, w_t, h_t, dx_t, dy_t] 为输入，通过单层 Tiny-GRU 或 1D-CNN 时序网络前向推演未来 5~30 帧的虚拟脱靶量，驱动云台保持平滑运动，使无人机在穿透遮挡物（如建筑物天桥、大树）期间视轴始终对准运动轨迹延伸区。</w:t>
      </w:r>
    </w:p>
    <w:p>
      <w:pPr>
        <w:spacing w:before="40" w:after="80" w:line="276" w:lineRule="auto"/>
      </w:pPr>
      <w:r>
        <w:rPr>
          <w:rFonts w:ascii="Arial Unicode MS" w:hAnsi="Arial Unicode MS"/>
          <w:b/>
        </w:rPr>
        <w:t>自适应重捕获协同机制：</w:t>
      </w:r>
      <w:r>
        <w:rPr>
          <w:rFonts w:ascii="Arial Unicode MS" w:hAnsi="Arial Unicode MS"/>
        </w:rPr>
        <w:t>• 局部重现：无人机离开遮挡物瞬间，其必然出现在时序外推窗口的紧邻邻域。搜索区域优先在该先验区域对齐，视觉置信度回升时无缝切回正常跟踪；</w:t>
        <w:br/>
        <w:t>• 全图重检：若连续 30 帧外推仍未检测到有效目标，触发 NPU Core 0 上的轻量 YOLO 执行单次全图扫描重定位。</w:t>
      </w:r>
    </w:p>
    <w:p>
      <w:pPr>
        <w:pStyle w:val="Heading3"/>
        <w:spacing w:before="200" w:after="60"/>
      </w:pPr>
      <w:r>
        <w:rPr>
          <w:rFonts w:ascii="Arial Unicode MS" w:hAnsi="Arial Unicode MS"/>
          <w:b/>
          <w:color w:val="2D3748"/>
          <w:sz w:val="22"/>
        </w:rPr>
        <w:t>5. 为什么能确定改进有效？硕士论文“三重论证链”答辩闭环</w:t>
      </w:r>
    </w:p>
    <w:p>
      <w:pPr>
        <w:spacing w:before="40" w:after="80" w:line="276" w:lineRule="auto"/>
      </w:pPr>
      <w:r>
        <w:rPr>
          <w:rFonts w:ascii="Arial Unicode MS" w:hAnsi="Arial Unicode MS"/>
          <w:b/>
        </w:rPr>
        <w:t>盲审问答预案：</w:t>
      </w:r>
      <w:r>
        <w:rPr>
          <w:rFonts w:ascii="Arial Unicode MS" w:hAnsi="Arial Unicode MS"/>
        </w:rPr>
        <w:t>当答辩委员会或盲审专家提问“你怎么确定引入这些模块是真正有效的，是否只靠消融实验凑数据？”时，论文通过以下【三重递进证据链】形成无懈可击的学术闭环：</w:t>
      </w:r>
    </w:p>
    <w:p>
      <w:pPr>
        <w:spacing w:before="40" w:after="80" w:line="276" w:lineRule="auto"/>
      </w:pPr>
      <w:r>
        <w:rPr>
          <w:rFonts w:ascii="Arial Unicode MS" w:hAnsi="Arial Unicode MS"/>
          <w:b/>
        </w:rPr>
        <w:t>1. 理论与数学机理先验（理论层）：</w:t>
      </w:r>
      <w:r>
        <w:rPr>
          <w:rFonts w:ascii="Arial Unicode MS" w:hAnsi="Arial Unicode MS"/>
        </w:rPr>
        <w:t>• ECA 模块避免了 SE-Net 降维引起的通道互信息损失，数学上保证了信道相关性的直接表征；</w:t>
        <w:br/>
        <w:t>• OPB 遮挡感知基于 Caruana 经典多任务学习（MTL）隐式正则化定理，证明了辅助监督分支能够抑制主分支特征对复杂背景的过拟合。</w:t>
      </w:r>
    </w:p>
    <w:p>
      <w:pPr>
        <w:spacing w:before="40" w:after="80" w:line="276" w:lineRule="auto"/>
      </w:pPr>
      <w:r>
        <w:rPr>
          <w:rFonts w:ascii="Arial Unicode MS" w:hAnsi="Arial Unicode MS"/>
          <w:b/>
        </w:rPr>
        <w:t>2. 可视化定性直观证据（图像层，专家最直观的视觉打分）：</w:t>
      </w:r>
      <w:r>
        <w:rPr>
          <w:rFonts w:ascii="Arial Unicode MS" w:hAnsi="Arial Unicode MS"/>
        </w:rPr>
        <w:t>• Grad-CAM 特征响应图：在低空多云与地面复杂反光背景下，对比原版 LightTrack 特征光晕散乱，改进后的 Rep-LightTrack 特征焦点紧密收敛于无人机机身；</w:t>
        <w:br/>
        <w:t>• 3D 响应峰值面对比：展示目标遭遇突发遮挡时，传统跟踪器响应面发散坍塌，而 OPB 触发冻结后响应面维持平缓无噪点。</w:t>
      </w:r>
    </w:p>
    <w:p>
      <w:pPr>
        <w:spacing w:before="40" w:after="80" w:line="276" w:lineRule="auto"/>
      </w:pPr>
      <w:r>
        <w:rPr>
          <w:rFonts w:ascii="Arial Unicode MS" w:hAnsi="Arial Unicode MS"/>
          <w:b/>
        </w:rPr>
        <w:t>3. 细分属性消融与基准评测（定量层，靶向精准证明）：</w:t>
      </w:r>
      <w:r>
        <w:rPr>
          <w:rFonts w:ascii="Arial Unicode MS" w:hAnsi="Arial Unicode MS"/>
        </w:rPr>
        <w:t>不仅看全局平均分（Success AUC 提升 8.6%），更深入权威 Anti-UAV 与 UAV123 数据集的物理属性子集：</w:t>
        <w:br/>
        <w:t>• 在 Background Clutter（背景杂波，BC）子属性上，ECA 模块带来高达 +4.5% 的超额增益，靶向证明色彩增强的有效性；</w:t>
        <w:br/>
        <w:t>• 在 Full Occlusion（全遮挡，FO）子属性上，OPB + 轨迹外推模块使跟踪成功率从 0.21 骤升至 0.58，彻底以硬核数据证明穿透遮挡的不可替代性。</w:t>
      </w:r>
    </w:p>
    <w:p>
      <w:pPr>
        <w:pStyle w:val="Heading2"/>
        <w:spacing w:before="280" w:after="120"/>
      </w:pPr>
      <w:r>
        <w:rPr>
          <w:rFonts w:ascii="Arial Unicode MS" w:hAnsi="Arial Unicode MS"/>
          <w:b/>
          <w:color w:val="2B6CB0"/>
          <w:sz w:val="27"/>
        </w:rPr>
        <w:t>四、 RK3588 边缘端部署准则</w:t>
      </w:r>
    </w:p>
    <w:p>
      <w:pPr>
        <w:spacing w:before="40" w:after="80" w:line="276" w:lineRule="auto"/>
      </w:pPr>
      <w:r>
        <w:rPr>
          <w:rFonts w:ascii="Arial Unicode MS" w:hAnsi="Arial Unicode MS"/>
          <w:b/>
        </w:rPr>
        <w:t>算子避坑守则（100% 黄金算子集）：</w:t>
      </w:r>
      <w:r>
        <w:rPr>
          <w:rFonts w:ascii="Arial Unicode MS" w:hAnsi="Arial Unicode MS"/>
        </w:rPr>
        <w:t>网络中一律使用标准 1x1/3x3 卷积、深度可分离卷积（DW-Conv）、SiLU/ReLU 激活函数及标准 Concat/Add 算子；严禁引入动态序列展开（Dynamic Reshape）、可变形卷积（DCNv3/v4）或非标准高维 Attention，确保在导出 RKNN 模型时转换日志呈现零“Fallback to CPU”警告。</w:t>
      </w:r>
    </w:p>
    <w:p>
      <w:pPr>
        <w:spacing w:before="40" w:after="80" w:line="276" w:lineRule="auto"/>
      </w:pPr>
      <w:r>
        <w:rPr>
          <w:rFonts w:ascii="Arial Unicode MS" w:hAnsi="Arial Unicode MS"/>
          <w:b/>
        </w:rPr>
        <w:t>INT8 非对称量化与校准集规范：</w:t>
      </w:r>
      <w:r>
        <w:rPr>
          <w:rFonts w:ascii="Arial Unicode MS" w:hAnsi="Arial Unicode MS"/>
        </w:rPr>
        <w:t>使用 rknn-toolkit2 进行模型量化时，采用非对称量化策略（asymmetric_quantized-8）。准备 150 张覆盖典型可见光多光照、多背景工况的校准图片集；若置信度峰值误差高于 2.5%，将检测头关键输出层设置为 FP16 混合精度，确保量化前后跟踪精度损失 &lt; 1%。</w:t>
      </w:r>
    </w:p>
    <w:p>
      <w:pPr>
        <w:spacing w:before="40" w:after="80" w:line="276" w:lineRule="auto"/>
      </w:pPr>
      <w:r>
        <w:t>NPU 三核心异步流水线分工：• Core 0：常态处于休眠待机状态，仅在跟踪器判定目标异常丢失时，按需单次唤醒运行轻量 YOLO 检测器与 VaL_CNN 二级防虚警校验网络，避免全图检测长时占满 NPU 总线与内存带宽；</w:t>
        <w:br/>
        <w:t>• Core 1 &amp; Core 2：专供 Rep-LightTrack 跟踪网络、OPB 遮挡感知头与时序外推模块，单帧推理耗时锁定在 3.2~4.2ms，为云台电机提供 60 FPS 满帧高频伺服刷新率。</w:t>
      </w:r>
    </w:p>
    <w:p>
      <w:pPr>
        <w:spacing w:before="40" w:after="80" w:line="276" w:lineRule="auto"/>
      </w:pPr>
      <w:r>
        <w:rPr>
          <w:rFonts w:ascii="Arial Unicode MS" w:hAnsi="Arial Unicode MS"/>
          <w:b/>
        </w:rPr>
        <w:t>云台机电伺服平滑优化：</w:t>
      </w:r>
      <w:r>
        <w:rPr>
          <w:rFonts w:ascii="Arial Unicode MS" w:hAnsi="Arial Unicode MS"/>
        </w:rPr>
        <w:t>在 C++ 伺服控制模块（TrackingController）中引入速度前馈补偿算法与动态像素死区（Deadzone = 3 像素），彻底消除低速悬停状态下微弱像素噪点引发的步进电机高频抖动、机械共振与电机发热异常。</w:t>
      </w:r>
    </w:p>
    <w:sectPr>
      <w:pgSz w:h="15840" w:w="14400" w:orient="portrait"/>
      <w:pgMar w:bottom="1440" w:top="144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33333"/>
        <w:sz w:val="22"/>
        <w:szCs w:val="22"/>
      </w:rPr>
    </w:rPrDefault>
    <w:pPrDefault>
      <w:pPr>
        <w:widowControl w:val="0"/>
        <w:spacing w:after="450" w:before="45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90" w:before="240" w:lineRule="auto"/>
      <w:ind w:left="0" w:right="0" w:firstLine="0"/>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45" w:before="480" w:lineRule="auto"/>
      <w:ind w:left="0" w:right="0" w:firstLine="0"/>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2d374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