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07" w:rsidRPr="006E4755" w:rsidRDefault="00F00B45" w:rsidP="006E4755">
      <w:pPr>
        <w:jc w:val="center"/>
        <w:rPr>
          <w:rFonts w:ascii="Times New Roman" w:hAnsi="Times New Roman" w:cs="Times New Roman"/>
          <w:color w:val="8EAADB" w:themeColor="accent1" w:themeTint="99"/>
          <w:sz w:val="40"/>
          <w:szCs w:val="40"/>
          <w:lang w:val="es-MX"/>
        </w:rPr>
      </w:pPr>
      <w:r w:rsidRPr="006E4755">
        <w:rPr>
          <w:rFonts w:ascii="Times New Roman" w:hAnsi="Times New Roman" w:cs="Times New Roman"/>
          <w:color w:val="8EAADB" w:themeColor="accent1" w:themeTint="99"/>
          <w:sz w:val="40"/>
          <w:szCs w:val="40"/>
          <w:lang w:val="es-MX"/>
        </w:rPr>
        <w:t>GENERICOS EN JAVA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Conceptos Básicos de Genéricos</w:t>
      </w:r>
    </w:p>
    <w:p w:rsidR="00F00B45" w:rsidRPr="00F00B45" w:rsidRDefault="00F00B45" w:rsidP="00F00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Definición de Genéricos: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genéricos permiten que las clases, interfaces y métodos operen sobre tipos especificados por el usuario, proporcionando una forma de reutilizar el código y mejorar la seguridad de tipos en tiempo de compilación.</w:t>
      </w:r>
    </w:p>
    <w:p w:rsidR="00F00B45" w:rsidRPr="00F00B45" w:rsidRDefault="00F00B45" w:rsidP="00F00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Sintaxis Básica: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sintaxis básica de los genéricos utiliza ángulos </w:t>
      </w: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 &gt;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definir un parámetro de tipo.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Caja&lt;T&gt;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contenido;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 contenido)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this.contenido</w:t>
      </w:r>
      <w:proofErr w:type="spellEnd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contenido;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getContenido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contenido;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F00B45" w:rsidRDefault="00F00B45" w:rsidP="00F00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Parámetros de Tipo:</w:t>
      </w:r>
    </w:p>
    <w:p w:rsidR="00F00B45" w:rsidRPr="00F00B45" w:rsidRDefault="00F00B45" w:rsidP="00F00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: Tipo (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Type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F00B45" w:rsidRPr="00F00B45" w:rsidRDefault="00F00B45" w:rsidP="00F00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E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: Elemento (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, usado en colecciones)</w:t>
      </w:r>
    </w:p>
    <w:p w:rsidR="00F00B45" w:rsidRPr="00F00B45" w:rsidRDefault="00F00B45" w:rsidP="00F00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K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: Clave (Key)</w:t>
      </w:r>
    </w:p>
    <w:p w:rsidR="00F00B45" w:rsidRPr="00F00B45" w:rsidRDefault="00F00B45" w:rsidP="00F00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: Valor (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F00B45" w:rsidRPr="00F00B45" w:rsidRDefault="00F00B45" w:rsidP="00F00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: Número (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Ejemplos Prácticos</w:t>
      </w:r>
    </w:p>
    <w:p w:rsidR="00F00B45" w:rsidRPr="00F00B45" w:rsidRDefault="00F00B45" w:rsidP="00F00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Clase Genérica Simple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Caja&lt;T&gt;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contenido;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 contenido)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this.contenido</w:t>
      </w:r>
      <w:proofErr w:type="spellEnd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contenido;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getContenido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contenido;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Caja&lt;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cajaDeTexto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Caja&lt;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cajaDeTexto.setContenido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"Hola, Genéricos!"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cajaDeTexto.getContenido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Caja&lt;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cajaDeNumeros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Caja&lt;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cajaDeNumeros.setContenido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(123);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cajaDeNumeros.getContenido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F00B45" w:rsidRDefault="00F00B45" w:rsidP="00F00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2. Métodos Genéricos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Util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&lt;T&gt;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imprimir(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 elemento)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(elemento);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Util.imprimir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"Hola, Mundo!"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Util.imprimir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(123);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Util.imprimir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(45.67);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Default="00F00B45" w:rsidP="00F00B4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Interfaces Genéricas</w:t>
      </w:r>
    </w:p>
    <w:p w:rsidR="006E4755" w:rsidRPr="00F00B45" w:rsidRDefault="006E4755" w:rsidP="006E475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:rsidR="00F00B45" w:rsidRPr="006E4755" w:rsidRDefault="00F00B45" w:rsidP="00F00B4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CREAR UNA INTERFAZ</w:t>
      </w:r>
      <w:r w:rsidR="006E4755"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 xml:space="preserve"> EN EL MISMO PAQUEE DONDE RESIDE EL MAIN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interface Contenedor&lt;T&gt;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agregar(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 elemento);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 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obtener(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CREAR UNA CLASE QUE IMPEMENTE LA </w:t>
      </w:r>
      <w:r w:rsidR="006E47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INTERFAZ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ContenedorSimple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implements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Contenedor&lt;T&gt;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elemento;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Override</w:t>
      </w:r>
      <w:proofErr w:type="spellEnd"/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agregar(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 elemento)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this.elemento</w:t>
      </w:r>
      <w:proofErr w:type="spellEnd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elemento;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@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Override</w:t>
      </w:r>
      <w:proofErr w:type="spellEnd"/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obtener(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elemento;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PROBAR EL METODO MAIN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Contenedor&lt;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contenedor = new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ContenedorSimple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contenedor.agregar</w:t>
      </w:r>
      <w:proofErr w:type="spellEnd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("Elemento Genérico");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contenedor.obtener</w:t>
      </w:r>
      <w:proofErr w:type="spellEnd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Bounded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Type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Parameters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(Parámetros de Tipo Acotados)</w:t>
      </w:r>
    </w:p>
    <w:p w:rsidR="00F00B45" w:rsidRPr="00F00B45" w:rsidRDefault="00F00B45" w:rsidP="00F0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 restringir los tipos que se pueden usar como parámetros de tipo.</w:t>
      </w:r>
    </w:p>
    <w:p w:rsidR="00F00B45" w:rsidRPr="00F00B45" w:rsidRDefault="00F00B45" w:rsidP="00F00B4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CREAR UNA CLASE QUE SOLO HEREDE DE NUMBER</w:t>
      </w:r>
      <w:r w:rsidR="006E475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EL MISMO PAQUETE DONDE RESIDE EL MAIN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CajaNumerica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setNumero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T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this.numero</w:t>
      </w:r>
      <w:proofErr w:type="spellEnd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numero;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getNumero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numero;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PROBARLA EN EL MAIN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CajaNumerica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cajaDeEnteros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CajaNumerica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cajaDeEnteros.setNumero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(10);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cajaDeEnteros.getNumero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CajaNumerica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cajaDeDoubles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CajaNumerica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cajaDeDoubles.setNumero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(10.5);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cajaDeDoubles.getNumero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Wildcards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(Comodines)</w:t>
      </w:r>
    </w:p>
    <w:p w:rsidR="00F00B45" w:rsidRPr="00F00B45" w:rsidRDefault="00F00B45" w:rsidP="00F0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Los comodines (</w:t>
      </w: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) se utilizan cuando deseas especificar un parámetro de tipo desconocido.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</w:pP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Upper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Bounded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Wildcards</w:t>
      </w:r>
      <w:proofErr w:type="spellEnd"/>
    </w:p>
    <w:p w:rsidR="006E4755" w:rsidRPr="00F00B45" w:rsidRDefault="006E4755" w:rsidP="006E475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CREAR UNA CLASE EN EL MISMO PAQUETE DONDE RESIDE EL MAIN</w:t>
      </w:r>
    </w:p>
    <w:p w:rsidR="00F00B45" w:rsidRPr="00F00B45" w:rsidRDefault="00F00B45" w:rsidP="00F00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imprimirLista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 lista)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numero :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lista)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(numero);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listaDeEnteros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(1, 2, 3);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Double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listaDeDoubles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Arrays.asList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(1.1, 2.2, 3.3);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imprimirLista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listaDeEnteros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imprimirLista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listaDeDoubles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</w:pP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Lower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Bounded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Wildcards</w:t>
      </w:r>
      <w:proofErr w:type="spellEnd"/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 super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 lista)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lista.add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10);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F00B45" w:rsidRPr="00F00B45" w:rsidRDefault="00F00B45" w:rsidP="00F00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Erasure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(Eliminación de Tipos)</w:t>
      </w:r>
    </w:p>
    <w:p w:rsidR="00F00B45" w:rsidRDefault="00F00B45" w:rsidP="00F0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Java implementa los genéricos usando "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type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erasure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" (eliminación de tipos), lo que significa que la información de tipos genéricos es borrada en tiempo de ejecución, y las verificaciones de tipo se realizan en tiempo de compilación.</w:t>
      </w:r>
    </w:p>
    <w:p w:rsidR="00F00B45" w:rsidRPr="00F00B45" w:rsidRDefault="00F00B45" w:rsidP="00F0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Los </w:t>
      </w:r>
      <w:proofErr w:type="spellStart"/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Lower</w:t>
      </w:r>
      <w:proofErr w:type="spellEnd"/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Bounded</w:t>
      </w:r>
      <w:proofErr w:type="spellEnd"/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Wildcards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(comodines acotados por abajo) en Java son una característica de los genéricos que te permite definir un tipo genérico que puede ser un tipo específico o cualquier superclase de ese tipo específico. Se utiliza la </w:t>
      </w:r>
      <w:proofErr w:type="gram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sintaxis </w:t>
      </w: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?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super T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donde </w:t>
      </w: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tipo específico.</w:t>
      </w:r>
    </w:p>
    <w:p w:rsidR="00F00B45" w:rsidRPr="00F00B4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Conceptos Clave</w:t>
      </w:r>
    </w:p>
    <w:p w:rsidR="00F00B45" w:rsidRPr="00F00B45" w:rsidRDefault="00F00B45" w:rsidP="00F00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Sintaxis: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&lt;?</w:t>
      </w:r>
      <w:proofErr w:type="gramEnd"/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super T&gt;</w:t>
      </w:r>
    </w:p>
    <w:p w:rsidR="00F00B45" w:rsidRPr="00F00B45" w:rsidRDefault="00F00B45" w:rsidP="00F00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Propósito: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Permitir que el tipo sea </w:t>
      </w: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cualquier superclase de </w:t>
      </w:r>
      <w:r w:rsidRPr="00F00B4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00B45" w:rsidRPr="00F00B45" w:rsidRDefault="00F00B45" w:rsidP="00F00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 Común:</w:t>
      </w: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útil cuando se necesita escribir métodos que pueden aceptar argumentos de múltiples tipos relacionados por herencia, pero se debe garantizar que los tipos pasen al menos una cierta clase base.</w:t>
      </w:r>
    </w:p>
    <w:p w:rsidR="00830E98" w:rsidRPr="00830E98" w:rsidRDefault="00830E98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Los "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Lower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Bounded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Wildcards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(comodines acotados por abajo) en Java se utilizan cuando deseas trabajar con un tipo genérico que es un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(tipo padre) de un tipo específico. Esto te permite restringir un método para aceptar tipos que son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supertypos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tipo dado, brindando mayor flexibilidad.</w:t>
      </w:r>
    </w:p>
    <w:p w:rsidR="00830E98" w:rsidRPr="00830E98" w:rsidRDefault="00830E98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Sintaxis</w:t>
      </w:r>
    </w:p>
    <w:p w:rsidR="00830E98" w:rsidRPr="00830E98" w:rsidRDefault="00830E98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sintaxis para un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lower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bounded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</w:t>
      </w: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&lt;?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super T&gt;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donde </w:t>
      </w: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el tipo específico y el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permitirá cualquier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E4755" w:rsidRDefault="006E4755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6E4755" w:rsidRDefault="006E4755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830E98" w:rsidRPr="006E4755" w:rsidRDefault="00830E98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lastRenderedPageBreak/>
        <w:t>Ejemplo de Uso</w:t>
      </w:r>
    </w:p>
    <w:p w:rsidR="00830E98" w:rsidRDefault="00830E98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Supongamos que tienes una lista y quieres agregar elementos a esta lista. Quieres asegurarte de que la lista pueda aceptar el tipo específico que deseas agregar o cualquier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ese tipo. Aquí hay un ejemplo:</w:t>
      </w:r>
    </w:p>
    <w:p w:rsidR="006E4755" w:rsidRPr="00F00B45" w:rsidRDefault="006E4755" w:rsidP="006E4755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CREAR UNA CLASE EN EL MISMO PAQUETE DONDE RESIDE EL MAIN</w:t>
      </w:r>
    </w:p>
    <w:p w:rsidR="006E4755" w:rsidRPr="00830E98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.List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LowerBoundedWildcardExample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 super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 lista) {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lista.add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10);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lista.add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20);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listaDeObjetos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listaDeObjetos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listaDeObjetos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830E98" w:rsidRPr="00830E98" w:rsidRDefault="00830E98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Explicación</w:t>
      </w:r>
    </w:p>
    <w:p w:rsidR="00830E98" w:rsidRPr="00830E98" w:rsidRDefault="00830E98" w:rsidP="008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Definición del Método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 super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 lista)</w:t>
      </w:r>
    </w:p>
    <w:p w:rsidR="00830E98" w:rsidRPr="00830E98" w:rsidRDefault="00830E98" w:rsidP="00830E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Aquí,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&lt;?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super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significa que el método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aceptar una lista de cualquier tipo que sea un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Esto incluye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30E98" w:rsidRPr="00830E98" w:rsidRDefault="00830E98" w:rsidP="008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Agregar Elementos a la Lista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lista.add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10);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lista.add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20);</w:t>
      </w:r>
    </w:p>
    <w:p w:rsidR="00830E98" w:rsidRPr="00830E98" w:rsidRDefault="00830E98" w:rsidP="00830E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agregan elementos de tipo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 lista. Dado que la lista puede aceptar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cualquier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, esto es válido.</w:t>
      </w:r>
    </w:p>
    <w:p w:rsidR="00830E98" w:rsidRPr="00830E98" w:rsidRDefault="00830E98" w:rsidP="00830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Uso del Método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agregarNumeroALista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listaDeNumeros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lista de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pasa al método, y es válida porque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listaDeObjetos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agregarNumeroALista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listaDeObjetos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listaDeObjetos</w:t>
      </w:r>
      <w:proofErr w:type="spellEnd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830E98" w:rsidRPr="00830E98" w:rsidRDefault="00830E98" w:rsidP="00830E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se puede pasar una lista de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porque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proofErr w:type="spellStart"/>
      <w:r w:rsidRPr="00830E98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30E98" w:rsidRPr="006E4755" w:rsidRDefault="00830E98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Beneficios de los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Lower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Bounded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Wildcards</w:t>
      </w:r>
      <w:proofErr w:type="spellEnd"/>
    </w:p>
    <w:p w:rsidR="00830E98" w:rsidRPr="00830E98" w:rsidRDefault="00830E98" w:rsidP="00830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Flexibilidad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Permiten que un método trabaje con una jerarquía de tipos en lugar de un solo tipo específico.</w:t>
      </w:r>
    </w:p>
    <w:p w:rsidR="00830E98" w:rsidRPr="00830E98" w:rsidRDefault="00830E98" w:rsidP="00830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Seguridad de Tipos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: Ayudan a asegurar que los tipos de datos sean manejados correctamente, previniendo errores de tipo en tiempo de compilación.</w:t>
      </w:r>
    </w:p>
    <w:p w:rsidR="00830E98" w:rsidRPr="00830E98" w:rsidRDefault="00830E98" w:rsidP="00830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Casos de Uso Comunes</w:t>
      </w:r>
    </w:p>
    <w:p w:rsidR="00830E98" w:rsidRPr="00830E98" w:rsidRDefault="00830E98" w:rsidP="00830E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Métodos de Adición</w:t>
      </w: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Cuando necesitas agregar elementos a una colección y quieres aceptar colecciones que pueden contener el tipo específico o cualquier </w:t>
      </w:r>
      <w:proofErr w:type="spellStart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supertipo</w:t>
      </w:r>
      <w:proofErr w:type="spellEnd"/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ese tipo.</w:t>
      </w:r>
    </w:p>
    <w:p w:rsidR="00830E98" w:rsidRPr="00830E98" w:rsidRDefault="00830E98" w:rsidP="00830E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E98">
        <w:rPr>
          <w:rFonts w:ascii="Times New Roman" w:eastAsia="Times New Roman" w:hAnsi="Times New Roman" w:cs="Times New Roman"/>
          <w:sz w:val="24"/>
          <w:szCs w:val="24"/>
          <w:lang w:eastAsia="es-AR"/>
        </w:rPr>
        <w:t>**Procesamiento</w:t>
      </w:r>
    </w:p>
    <w:p w:rsidR="00F00B45" w:rsidRPr="006E4755" w:rsidRDefault="00F00B45" w:rsidP="00F00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Recursos Adicionales</w:t>
      </w:r>
    </w:p>
    <w:p w:rsidR="00F00B45" w:rsidRPr="00F00B45" w:rsidRDefault="00F00B45" w:rsidP="00F00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Para profundizar en los genéricos en Java, aquí tienes algunos recursos recomendados:</w:t>
      </w:r>
    </w:p>
    <w:p w:rsidR="00F00B45" w:rsidRPr="00F00B45" w:rsidRDefault="00F00B45" w:rsidP="00F00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Libros:</w:t>
      </w:r>
    </w:p>
    <w:p w:rsidR="00F00B45" w:rsidRPr="00F00B45" w:rsidRDefault="00F00B45" w:rsidP="00F00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"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Effective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Java" de Joshua Bloch (Capítulo sobre Genéricos)</w:t>
      </w:r>
    </w:p>
    <w:p w:rsidR="00F00B45" w:rsidRPr="00F00B45" w:rsidRDefault="00F00B45" w:rsidP="00F00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"Java 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Generics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Collections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de Maurice 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Naftalin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Philip 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Wadler</w:t>
      </w:r>
      <w:proofErr w:type="spellEnd"/>
    </w:p>
    <w:p w:rsidR="00F00B45" w:rsidRPr="00F00B45" w:rsidRDefault="00F00B45" w:rsidP="00F00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Documentación Oficial:</w:t>
      </w:r>
    </w:p>
    <w:p w:rsidR="00F00B45" w:rsidRPr="00F00B45" w:rsidRDefault="00F00B45" w:rsidP="00F00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tgtFrame="_new" w:history="1">
        <w:r w:rsidRPr="00F00B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Tutorial de Genéricos en Java</w:t>
        </w:r>
      </w:hyperlink>
    </w:p>
    <w:p w:rsidR="00F00B45" w:rsidRPr="00F00B45" w:rsidRDefault="00F00B45" w:rsidP="00F00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anchor="jls-4.5" w:tgtFrame="_new" w:history="1">
        <w:r w:rsidRPr="00F00B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Java SE </w:t>
        </w:r>
        <w:proofErr w:type="spellStart"/>
        <w:r w:rsidRPr="00F00B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Documentation</w:t>
        </w:r>
        <w:proofErr w:type="spellEnd"/>
        <w:r w:rsidRPr="00F00B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- </w:t>
        </w:r>
        <w:proofErr w:type="spellStart"/>
        <w:r w:rsidRPr="00F00B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Generics</w:t>
        </w:r>
        <w:proofErr w:type="spellEnd"/>
      </w:hyperlink>
    </w:p>
    <w:p w:rsidR="00F00B45" w:rsidRPr="00F00B45" w:rsidRDefault="00F00B45" w:rsidP="00F00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Artículos y Blogs:</w:t>
      </w:r>
    </w:p>
    <w:p w:rsidR="00F00B45" w:rsidRPr="00F00B45" w:rsidRDefault="00F00B45" w:rsidP="00F00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Guía de Genéricos en Java</w:t>
      </w:r>
    </w:p>
    <w:p w:rsidR="00F00B45" w:rsidRDefault="00F00B45" w:rsidP="00F00B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</w:t>
      </w:r>
      <w:proofErr w:type="spellStart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>Generics</w:t>
      </w:r>
      <w:proofErr w:type="spellEnd"/>
      <w:r w:rsidRPr="00F00B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Tutorial</w:t>
      </w:r>
    </w:p>
    <w:p w:rsidR="00830E98" w:rsidRDefault="00830E98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6E4755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6E4755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6E4755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6E4755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6E4755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6E4755" w:rsidRPr="006E4755" w:rsidRDefault="006E475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s-AR"/>
        </w:rPr>
      </w:pPr>
    </w:p>
    <w:p w:rsidR="00830E98" w:rsidRPr="006E475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8EAADB" w:themeColor="accent1" w:themeTint="99"/>
          <w:sz w:val="32"/>
          <w:szCs w:val="32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color w:val="8EAADB" w:themeColor="accent1" w:themeTint="99"/>
          <w:sz w:val="32"/>
          <w:szCs w:val="32"/>
          <w:lang w:eastAsia="es-AR"/>
        </w:rPr>
        <w:t>Como crear una clase Gen</w:t>
      </w:r>
      <w:r w:rsidR="006E4755" w:rsidRPr="006E4755">
        <w:rPr>
          <w:rFonts w:ascii="Times New Roman" w:eastAsia="Times New Roman" w:hAnsi="Times New Roman" w:cs="Times New Roman"/>
          <w:b/>
          <w:color w:val="8EAADB" w:themeColor="accent1" w:themeTint="99"/>
          <w:sz w:val="32"/>
          <w:szCs w:val="32"/>
          <w:lang w:eastAsia="es-AR"/>
        </w:rPr>
        <w:t>é</w:t>
      </w:r>
      <w:r w:rsidRPr="006E4755">
        <w:rPr>
          <w:rFonts w:ascii="Times New Roman" w:eastAsia="Times New Roman" w:hAnsi="Times New Roman" w:cs="Times New Roman"/>
          <w:b/>
          <w:color w:val="8EAADB" w:themeColor="accent1" w:themeTint="99"/>
          <w:sz w:val="32"/>
          <w:szCs w:val="32"/>
          <w:lang w:eastAsia="es-AR"/>
        </w:rPr>
        <w:t>rica que simule las operaciones de un CRUD en memoria</w:t>
      </w:r>
    </w:p>
    <w:p w:rsidR="00BA3D85" w:rsidRPr="006E475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</w:p>
    <w:p w:rsidR="00BA3D85" w:rsidRPr="006E475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Veamos la siguiente clase Genérica</w:t>
      </w:r>
      <w:r w:rsid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llamada </w:t>
      </w:r>
      <w:proofErr w:type="spellStart"/>
      <w:r w:rsidR="006E4755" w:rsidRPr="006E4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AR"/>
        </w:rPr>
        <w:t>InMemoryRepository</w:t>
      </w:r>
      <w:proofErr w:type="spellEnd"/>
      <w:r w:rsidR="006E4755" w:rsidRPr="006E4755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>&lt;</w:t>
      </w:r>
      <w:r w:rsidR="006E4755" w:rsidRPr="006E4755">
        <w:rPr>
          <w:rFonts w:ascii="Times New Roman" w:eastAsia="Times New Roman" w:hAnsi="Times New Roman" w:cs="Times New Roman"/>
          <w:b/>
          <w:color w:val="007E8A"/>
          <w:sz w:val="24"/>
          <w:szCs w:val="24"/>
          <w:lang w:eastAsia="es-AR"/>
        </w:rPr>
        <w:t>T</w:t>
      </w:r>
      <w:r w:rsidR="006E4755" w:rsidRPr="006E4755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>&gt;</w:t>
      </w:r>
      <w:r w:rsidR="006E4755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 xml:space="preserve"> en el mismo paquete donde reside el </w:t>
      </w:r>
      <w:proofErr w:type="spellStart"/>
      <w:r w:rsidR="006E4755"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es-AR"/>
        </w:rPr>
        <w:t>main</w:t>
      </w:r>
      <w:proofErr w:type="spellEnd"/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:</w:t>
      </w:r>
    </w:p>
    <w:p w:rsidR="00BA3D85" w:rsidRPr="00BA3D85" w:rsidRDefault="00BA3D85" w:rsidP="00BA3D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InMemoryRepository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&gt;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Map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 xml:space="preserve">data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HashMap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&lt;&gt;();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idGenerator</w:t>
      </w:r>
      <w:proofErr w:type="spellEnd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save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long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id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idGenerator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.incrementAndGet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t xml:space="preserve">// Suponiendo que las entidades tienen un método </w:t>
      </w:r>
      <w:proofErr w:type="spellStart"/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try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clase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proofErr w:type="spellStart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invoke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clase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getName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System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s-AR"/>
        </w:rPr>
        <w:t>out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.println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clase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+ 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 xml:space="preserve">"   id :"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+ 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catch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e.printStackTrace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.put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findById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Long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id)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ofNullable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.get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findAll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&lt;&gt;(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.values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genericUpdate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Long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id, 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try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t>// Establecer el mismo ID en la entidad actualizada para mantener la coherencia</w:t>
      </w:r>
      <w:r w:rsidRPr="00BA3D8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setIdMethod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proofErr w:type="spellStart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Long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lastRenderedPageBreak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setIdMethod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.invoke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, id);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.put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(id,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of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catch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e.printStackTrace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genericDelete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Long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id)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Optional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</w:t>
      </w:r>
      <w:r w:rsidRPr="00BA3D8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s-AR"/>
        </w:rPr>
        <w:t>ofNullable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.remove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(id));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genericFindByField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>T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new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&lt;&gt;();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try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for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07E8A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: </w:t>
      </w:r>
      <w:proofErr w:type="spellStart"/>
      <w:r w:rsidRPr="00BA3D85">
        <w:rPr>
          <w:rFonts w:ascii="Courier New" w:eastAsia="Times New Roman" w:hAnsi="Courier New" w:cs="Courier New"/>
          <w:color w:val="871094"/>
          <w:sz w:val="20"/>
          <w:szCs w:val="20"/>
          <w:lang w:eastAsia="es-AR"/>
        </w:rPr>
        <w:t>data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.values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getFieldMethod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.getClass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"</w:t>
      </w:r>
      <w:proofErr w:type="spellStart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>get</w:t>
      </w:r>
      <w:proofErr w:type="spellEnd"/>
      <w:r w:rsidRPr="00BA3D85">
        <w:rPr>
          <w:rFonts w:ascii="Courier New" w:eastAsia="Times New Roman" w:hAnsi="Courier New" w:cs="Courier New"/>
          <w:color w:val="067D17"/>
          <w:sz w:val="20"/>
          <w:szCs w:val="20"/>
          <w:lang w:eastAsia="es-AR"/>
        </w:rPr>
        <w:t xml:space="preserve">"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+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getFieldMethod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.invoke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!=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&amp;&amp;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fieldValue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.equals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   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results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.add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 </w:t>
      </w:r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catch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e.printStackTrace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0627A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 ==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||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str.isEmpty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()) {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color w:val="0033B3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str.substring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1750EB"/>
          <w:sz w:val="20"/>
          <w:szCs w:val="20"/>
          <w:lang w:eastAsia="es-AR"/>
        </w:rPr>
        <w:t>0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, </w:t>
      </w:r>
      <w:r w:rsidRPr="00BA3D85">
        <w:rPr>
          <w:rFonts w:ascii="Courier New" w:eastAsia="Times New Roman" w:hAnsi="Courier New" w:cs="Courier New"/>
          <w:color w:val="1750EB"/>
          <w:sz w:val="20"/>
          <w:szCs w:val="20"/>
          <w:lang w:eastAsia="es-AR"/>
        </w:rPr>
        <w:t>1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toUpperCase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 xml:space="preserve">() + </w:t>
      </w:r>
      <w:proofErr w:type="spellStart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str.substring</w:t>
      </w:r>
      <w:proofErr w:type="spellEnd"/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(</w:t>
      </w:r>
      <w:r w:rsidRPr="00BA3D85">
        <w:rPr>
          <w:rFonts w:ascii="Courier New" w:eastAsia="Times New Roman" w:hAnsi="Courier New" w:cs="Courier New"/>
          <w:color w:val="1750EB"/>
          <w:sz w:val="20"/>
          <w:szCs w:val="20"/>
          <w:lang w:eastAsia="es-AR"/>
        </w:rPr>
        <w:t>1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t>);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 xml:space="preserve">    }</w:t>
      </w:r>
      <w:r w:rsidRPr="00BA3D85">
        <w:rPr>
          <w:rFonts w:ascii="Courier New" w:eastAsia="Times New Roman" w:hAnsi="Courier New" w:cs="Courier New"/>
          <w:color w:val="080808"/>
          <w:sz w:val="20"/>
          <w:szCs w:val="20"/>
          <w:lang w:eastAsia="es-AR"/>
        </w:rPr>
        <w:br/>
        <w:t>}</w:t>
      </w:r>
    </w:p>
    <w:p w:rsidR="00BA3D8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A3D85" w:rsidRPr="006E475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  <w:lang w:eastAsia="es-AR"/>
        </w:rPr>
        <w:t>EXPLICACION</w:t>
      </w:r>
    </w:p>
    <w:p w:rsidR="00BA3D85" w:rsidRPr="006E4755" w:rsidRDefault="00BA3D8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La clase </w:t>
      </w:r>
      <w:proofErr w:type="spellStart"/>
      <w:r w:rsidRPr="006E4755">
        <w:rPr>
          <w:rFonts w:ascii="Courier New" w:eastAsia="Times New Roman" w:hAnsi="Courier New" w:cs="Courier New"/>
          <w:b/>
          <w:sz w:val="20"/>
          <w:szCs w:val="20"/>
          <w:lang w:eastAsia="es-AR"/>
        </w:rPr>
        <w:t>InMemoryRepository</w:t>
      </w:r>
      <w:proofErr w:type="spellEnd"/>
      <w:r w:rsidRPr="006E4755">
        <w:rPr>
          <w:rFonts w:ascii="Courier New" w:eastAsia="Times New Roman" w:hAnsi="Courier New" w:cs="Courier New"/>
          <w:b/>
          <w:sz w:val="20"/>
          <w:szCs w:val="20"/>
          <w:lang w:eastAsia="es-AR"/>
        </w:rPr>
        <w:t>&lt;T&gt;</w:t>
      </w: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es un repositorio genérico en memoria que permite gestionar entidades de cualquier tipo </w:t>
      </w:r>
      <w:r w:rsidRPr="006E4755">
        <w:rPr>
          <w:rFonts w:ascii="Courier New" w:eastAsia="Times New Roman" w:hAnsi="Courier New" w:cs="Courier New"/>
          <w:b/>
          <w:sz w:val="20"/>
          <w:szCs w:val="20"/>
          <w:lang w:eastAsia="es-AR"/>
        </w:rPr>
        <w:t>T</w:t>
      </w:r>
      <w:r w:rsidRPr="006E475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. Esta clase proporciona métodos para guardar, buscar, actualizar y eliminar entidades, así como para encontrar entidades por campos específicos. Aquí está una explicación detallada de cada componente y método de la clase:</w:t>
      </w:r>
    </w:p>
    <w:p w:rsidR="00BA3D85" w:rsidRPr="00BA3D85" w:rsidRDefault="00BA3D85" w:rsidP="00BA3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Componentes de la Clase</w:t>
      </w:r>
    </w:p>
    <w:p w:rsidR="00BA3D85" w:rsidRPr="00BA3D85" w:rsidRDefault="00BA3D85" w:rsidP="00BA3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Map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&lt;Long, T&gt; data = new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HashMap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Un mapa que almacena las entidades en memoria. La clave es un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 el ID de la entidad y el valor es la propia entidad.</w:t>
      </w:r>
    </w:p>
    <w:p w:rsidR="00BA3D85" w:rsidRPr="00BA3D85" w:rsidRDefault="00BA3D85" w:rsidP="00BA3D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protected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idGenerator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= new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AtomicLong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 generador de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IDs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se incrementa automáticamente cada vez que se guarda una nueva entidad, asegurando que cada entidad tenga un ID único.</w:t>
      </w:r>
    </w:p>
    <w:p w:rsidR="00BA3D85" w:rsidRPr="00BA3D85" w:rsidRDefault="00BA3D85" w:rsidP="00BA3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Métodos de la Clase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T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save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Guarda una entidad en el repositorio.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Genera un nuevo ID para la entidad utilizando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idGenerator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reflexión para invocar el método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entidad y asignarle el ID generado.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Almacena la entidad en el mapa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la entidad guardada.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save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T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id 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idGenerator.incrementAndGet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try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entity.getClass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Long.class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invoke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, id);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entity.getClass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getName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 + "   id :" + id);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catch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data.put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id,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findById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Long id)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Busca una entidad por su ID.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puede contener la entidad si se encuentra, o estar vacío si no se encuentra.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findById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 id)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Optional.ofNullable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data.get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findAll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una lista con todas las entidades almacenadas en el repositorio.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findAll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&lt;&gt;(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data.values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genericUpdate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Long id, T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Actualiza una entidad existente en el repositorio.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Comprueba si el ID existe en el mapa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Si existe, utiliza reflexión para establecer el mismo ID en la entidad actualizada.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Almacena la entidad actualizada en el mapa y 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contiene la entidad actualizada.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no existe, 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genericUpdate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Long id, T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try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updatedEntity.getClass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getMethod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Long.class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setIdMethod.invoke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, id);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data.put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id,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Optional.of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updatedEntity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catch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genericDelete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Long id)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Elimina una entidad del repositorio por su ID.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Retorna un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puede contener la entidad eliminada si se encuentra, o estar vacío si no se encuentra.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genericDelete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 id)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(!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.containsKey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Optional.empty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Optional.ofNullable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data.remove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(id));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genericFindByField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Busca entidades en el repositorio por un campo específico y su valor.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Utiliza reflexión para obtener el valor del campo especificado en cada entidad.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Retorna una lista de entidades que tienen el valor especificado en el campo.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genericFindByField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try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(T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data.values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getFieldMethod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entity.getClass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getMethod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 +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fieldName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getFieldMethod.invoke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!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fieldValue.equals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results.add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entity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 catch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results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}</w:t>
      </w:r>
    </w:p>
    <w:p w:rsidR="00BA3D85" w:rsidRPr="00BA3D85" w:rsidRDefault="00BA3D85" w:rsidP="00BA3D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Capitaliza la primera letra de una cadena. Este método es útil para construir nombres de métodos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getter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basados en nombres de campos.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capitalize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==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null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||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str.isEmpty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str.substring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(0, 1).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toUpperCase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+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str.substring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(1);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Default="00BA3D85" w:rsidP="00BA3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BA3D85" w:rsidRPr="006E4755" w:rsidRDefault="00BA3D85" w:rsidP="00BA3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bookmarkStart w:id="0" w:name="_GoBack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Ejemplo de Uso del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InMemoryRepository</w:t>
      </w:r>
      <w:proofErr w:type="spellEnd"/>
      <w:r w:rsidR="006E4755"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 xml:space="preserve"> aplicado a la clase persona</w:t>
      </w:r>
    </w:p>
    <w:bookmarkEnd w:id="0"/>
    <w:p w:rsidR="00BA3D85" w:rsidRPr="00BA3D85" w:rsidRDefault="00BA3D8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clase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InMemoryRepository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gestionar entidades en memoria de manera genérica. Por ejemplo, puedes crear un repositorio para una clase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siguiente manera:</w:t>
      </w: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CREAR LA CLASE PERSONA</w:t>
      </w:r>
      <w:r w:rsidR="006E4755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EN EL MISMO PAQUETE DONDE RESIDE EL MAIN</w:t>
      </w: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Long id;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nombre;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apellido;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edad;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Getters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y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setters</w:t>
      </w:r>
      <w:proofErr w:type="spellEnd"/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Long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id;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Long id)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this.id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id;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// Otros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getters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y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setters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, así como métodos adicionales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EN EL MAIN</w:t>
      </w: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InMemoryRepository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&lt;Persona&gt; repo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InMemoryRepository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Persona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persona.setNombre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("Juan");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persona.setApellido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Perez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persona.setEdad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(30);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Guardar persona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repo.save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(persona);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Encontrar por ID</w:t>
      </w:r>
    </w:p>
    <w:p w:rsid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Optional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&lt;Persona&gt; encontrada =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repo.findById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(1L);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encontrada.ifPresent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(p -&gt;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p.getNombre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Encontrar todas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&lt;Persona&gt; todas =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repo.findAll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todas.forEach</w:t>
      </w:r>
      <w:proofErr w:type="spellEnd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(p -&gt;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p.getNombre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()));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BA3D85" w:rsidRPr="00BA3D85" w:rsidRDefault="00BA3D85" w:rsidP="00BA3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BA3D85" w:rsidRDefault="00BA3D8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código muestra cómo crear un repositorio para la clase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, guardar una instancia, buscarla por ID y obtener todas las instancias almacenadas.</w:t>
      </w:r>
    </w:p>
    <w:p w:rsidR="006E4755" w:rsidRPr="006E4755" w:rsidRDefault="006E4755" w:rsidP="006E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Ejercitación Propuesta:</w:t>
      </w:r>
    </w:p>
    <w:p w:rsidR="006E4755" w:rsidRPr="006E4755" w:rsidRDefault="006E4755" w:rsidP="006E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 xml:space="preserve">Tomando la estructura anterior crear 5 personas distintas y probar toda la funcionalidad de los métodos de la clase </w:t>
      </w:r>
      <w:proofErr w:type="spellStart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InMemoryRepository</w:t>
      </w:r>
      <w:proofErr w:type="spellEnd"/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  <w:lang w:eastAsia="es-AR"/>
        </w:rPr>
        <w:t>.</w:t>
      </w:r>
    </w:p>
    <w:p w:rsidR="006E4755" w:rsidRDefault="006E475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A3D85" w:rsidRPr="006E4755" w:rsidRDefault="00BA3D8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  <w:lang w:eastAsia="es-AR"/>
        </w:rPr>
      </w:pPr>
    </w:p>
    <w:p w:rsidR="00BA3D85" w:rsidRPr="006E4755" w:rsidRDefault="00BA3D85" w:rsidP="00BA3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</w:pPr>
      <w:r w:rsidRPr="006E4755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7"/>
          <w:szCs w:val="27"/>
          <w:lang w:eastAsia="es-AR"/>
        </w:rPr>
        <w:t>Cuestionario sobre Genéricos en Java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son los genéricos en Java?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A) Una forma de escribir código independiente del tipo.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B) Una forma de evitar errores de compilación.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C) Una manera de mejorar la legibilidad del código.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D) Un tipo de colección en Java.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A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permite el uso de genéricos en Java?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A) El uso de operadores sobrecargados.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B) La reutilización del código con diferentes tipos de datos.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C) La creación de nuevos tipos de datos.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D) La optimización del rendimiento.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¿Cuál es la sintaxis correcta para declarar una clase genérica en Java?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{ }</w:t>
      </w:r>
      <w:proofErr w:type="gramEnd"/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[T]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{ }</w:t>
      </w:r>
      <w:proofErr w:type="gramEnd"/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{ &lt;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T&gt; }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{ T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A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significa </w:t>
      </w:r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&lt;T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extends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Number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&gt;</w:t>
      </w: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una declaración de genéricos?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ser cualquier tipo.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ser una subclase de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ser una superclase de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T</w:t>
      </w: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debe ser exactamente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Number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¿Cuál es el propósito de los "</w:t>
      </w:r>
      <w:proofErr w:type="spellStart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wildcards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 (comodines) en genéricos?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A) Para permitir cualquier tipo en un método.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B) Para restringir el tipo de datos a un conjunto específico.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C) Para facilitar el uso de herencia con tipos genéricos.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D) Para optimizar el rendimiento del código.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representa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&lt;?&gt;</w:t>
      </w: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una declaración de método?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A) Una lista de cualquier tipo específico.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B) Una lista que no acepta elementos.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C) Una lista de tipos desconocidos.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D) Una lista vacía.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son los "</w:t>
      </w:r>
      <w:proofErr w:type="spellStart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upper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bounded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wildcards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 en genéricos?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permiten cualquier tipo.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permiten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supertypos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permiten subtipos.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Wildcards</w:t>
      </w:r>
      <w:proofErr w:type="spellEnd"/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restringen el tipo a ser exactamente uno.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¿Cómo se declara un método que acepta cualquier </w:t>
      </w:r>
      <w:proofErr w:type="spellStart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supertipo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Integer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metodo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 super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metodo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metodo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Integer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metodo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A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¿Cuál de las siguientes declaraciones es correcta para crear una instancia de una clase genérica?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&lt;T&gt;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&lt;T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obj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&lt;?</w:t>
      </w:r>
      <w:proofErr w:type="gramStart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&gt;(</w:t>
      </w:r>
      <w:proofErr w:type="gramEnd"/>
      <w:r w:rsidRPr="00BA3D85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A3D85" w:rsidRPr="00BA3D85" w:rsidRDefault="00BA3D85" w:rsidP="00BA3D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beneficio proporciona el uso de genéricos en colecciones como </w:t>
      </w:r>
      <w:proofErr w:type="spellStart"/>
      <w:r w:rsidRPr="00BA3D85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ArrayList</w:t>
      </w:r>
      <w:proofErr w:type="spellEnd"/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A) Mayor rendimiento.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B) Seguridad de tipos en tiempo de compilación.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C) Menor uso de memoria.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D) Capacidad de almacenar solo tipos primitivos.</w:t>
      </w:r>
    </w:p>
    <w:p w:rsidR="00BA3D85" w:rsidRPr="00BA3D85" w:rsidRDefault="00BA3D85" w:rsidP="00BA3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A3D85" w:rsidRPr="00BA3D85" w:rsidRDefault="00BA3D8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3D85">
        <w:rPr>
          <w:rFonts w:ascii="Times New Roman" w:eastAsia="Times New Roman" w:hAnsi="Times New Roman" w:cs="Times New Roman"/>
          <w:sz w:val="24"/>
          <w:szCs w:val="24"/>
          <w:lang w:eastAsia="es-AR"/>
        </w:rPr>
        <w:t>Este cuestionario cubre una variedad de conceptos clave relacionados con los genéricos en Java, incluyendo su sintaxis, uso, y los beneficios que proporcionan.</w:t>
      </w:r>
    </w:p>
    <w:p w:rsidR="00BA3D85" w:rsidRPr="00BA3D85" w:rsidRDefault="00BA3D85" w:rsidP="00BA3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A3D8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A3D8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A3D85" w:rsidRPr="00F00B45" w:rsidRDefault="00BA3D85" w:rsidP="00830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00B45" w:rsidRPr="00F00B45" w:rsidRDefault="00F00B45">
      <w:pPr>
        <w:rPr>
          <w:lang w:val="es-MX"/>
        </w:rPr>
      </w:pPr>
    </w:p>
    <w:sectPr w:rsidR="00F00B45" w:rsidRPr="00F0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0415"/>
    <w:multiLevelType w:val="multilevel"/>
    <w:tmpl w:val="7E22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44459"/>
    <w:multiLevelType w:val="multilevel"/>
    <w:tmpl w:val="A28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A66A0"/>
    <w:multiLevelType w:val="multilevel"/>
    <w:tmpl w:val="B5FA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23C5B"/>
    <w:multiLevelType w:val="multilevel"/>
    <w:tmpl w:val="79B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37ABB"/>
    <w:multiLevelType w:val="multilevel"/>
    <w:tmpl w:val="49D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5340C"/>
    <w:multiLevelType w:val="multilevel"/>
    <w:tmpl w:val="CA2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D2A8D"/>
    <w:multiLevelType w:val="multilevel"/>
    <w:tmpl w:val="DE0C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6A2C"/>
    <w:multiLevelType w:val="multilevel"/>
    <w:tmpl w:val="F57A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B78A7"/>
    <w:multiLevelType w:val="multilevel"/>
    <w:tmpl w:val="CB42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45"/>
    <w:rsid w:val="000A6D07"/>
    <w:rsid w:val="006E4755"/>
    <w:rsid w:val="00830E98"/>
    <w:rsid w:val="00AC51A7"/>
    <w:rsid w:val="00BA3D85"/>
    <w:rsid w:val="00F0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360F"/>
  <w15:chartTrackingRefBased/>
  <w15:docId w15:val="{C1DCBD9F-5B3E-47E4-BC7C-16A813A8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0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F0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00B4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F00B4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0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00B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0B4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0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0B4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F00B45"/>
  </w:style>
  <w:style w:type="character" w:customStyle="1" w:styleId="hljs-title">
    <w:name w:val="hljs-title"/>
    <w:basedOn w:val="Fuentedeprrafopredeter"/>
    <w:rsid w:val="00F00B45"/>
  </w:style>
  <w:style w:type="character" w:customStyle="1" w:styleId="hljs-params">
    <w:name w:val="hljs-params"/>
    <w:basedOn w:val="Fuentedeprrafopredeter"/>
    <w:rsid w:val="00F00B45"/>
  </w:style>
  <w:style w:type="character" w:customStyle="1" w:styleId="hljs-builtin">
    <w:name w:val="hljs-built_in"/>
    <w:basedOn w:val="Fuentedeprrafopredeter"/>
    <w:rsid w:val="00F00B45"/>
  </w:style>
  <w:style w:type="character" w:customStyle="1" w:styleId="hljs-string">
    <w:name w:val="hljs-string"/>
    <w:basedOn w:val="Fuentedeprrafopredeter"/>
    <w:rsid w:val="00F00B45"/>
  </w:style>
  <w:style w:type="character" w:customStyle="1" w:styleId="hljs-number">
    <w:name w:val="hljs-number"/>
    <w:basedOn w:val="Fuentedeprrafopredeter"/>
    <w:rsid w:val="00F00B45"/>
  </w:style>
  <w:style w:type="character" w:customStyle="1" w:styleId="hljs-meta">
    <w:name w:val="hljs-meta"/>
    <w:basedOn w:val="Fuentedeprrafopredeter"/>
    <w:rsid w:val="00F00B45"/>
  </w:style>
  <w:style w:type="character" w:styleId="Hipervnculo">
    <w:name w:val="Hyperlink"/>
    <w:basedOn w:val="Fuentedeprrafopredeter"/>
    <w:uiPriority w:val="99"/>
    <w:semiHidden/>
    <w:unhideWhenUsed/>
    <w:rsid w:val="00F00B4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0B45"/>
    <w:pPr>
      <w:ind w:left="720"/>
      <w:contextualSpacing/>
    </w:pPr>
  </w:style>
  <w:style w:type="character" w:customStyle="1" w:styleId="hljs-type">
    <w:name w:val="hljs-type"/>
    <w:basedOn w:val="Fuentedeprrafopredeter"/>
    <w:rsid w:val="00BA3D85"/>
  </w:style>
  <w:style w:type="character" w:customStyle="1" w:styleId="hljs-variable">
    <w:name w:val="hljs-variable"/>
    <w:basedOn w:val="Fuentedeprrafopredeter"/>
    <w:rsid w:val="00BA3D85"/>
  </w:style>
  <w:style w:type="character" w:customStyle="1" w:styleId="hljs-operator">
    <w:name w:val="hljs-operator"/>
    <w:basedOn w:val="Fuentedeprrafopredeter"/>
    <w:rsid w:val="00BA3D85"/>
  </w:style>
  <w:style w:type="character" w:customStyle="1" w:styleId="hljs-literal">
    <w:name w:val="hljs-literal"/>
    <w:basedOn w:val="Fuentedeprrafopredeter"/>
    <w:rsid w:val="00BA3D85"/>
  </w:style>
  <w:style w:type="character" w:customStyle="1" w:styleId="hljs-comment">
    <w:name w:val="hljs-comment"/>
    <w:basedOn w:val="Fuentedeprrafopredeter"/>
    <w:rsid w:val="00BA3D85"/>
  </w:style>
  <w:style w:type="character" w:customStyle="1" w:styleId="line-clamp-1">
    <w:name w:val="line-clamp-1"/>
    <w:basedOn w:val="Fuentedeprrafopredeter"/>
    <w:rsid w:val="00BA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1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18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0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8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6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8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7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9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8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7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49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23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86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specs/jls/se11/html/jls-4.html" TargetMode="External"/><Relationship Id="rId5" Type="http://schemas.openxmlformats.org/officeDocument/2006/relationships/hyperlink" Target="https://docs.oracle.com/javase/tutorial/java/generi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2964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Facu Cortez</cp:lastModifiedBy>
  <cp:revision>3</cp:revision>
  <dcterms:created xsi:type="dcterms:W3CDTF">2024-07-07T21:02:00Z</dcterms:created>
  <dcterms:modified xsi:type="dcterms:W3CDTF">2024-07-08T14:31:00Z</dcterms:modified>
</cp:coreProperties>
</file>