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论文阅读笔记</w:t>
      </w:r>
    </w:p>
    <w:p>
      <w:pPr>
        <w:pStyle w:val="Heading1"/>
      </w:pPr>
      <w:r>
        <w:t>一、论文基本信息</w:t>
      </w:r>
    </w:p>
    <w:p>
      <w:r>
        <w:rPr>
          <w:b/>
        </w:rPr>
        <w:t>论文标题：</w:t>
      </w:r>
      <w:r>
        <w:t>Multi-type and multi-scale geological three-dimensional modeling using entity-relationship networks</w:t>
        <w:br/>
      </w:r>
      <w:r>
        <w:rPr>
          <w:b/>
        </w:rPr>
        <w:t>发表期刊：</w:t>
      </w:r>
      <w:r>
        <w:t>Advanced Engineering Informatics (2026, Volume 72)</w:t>
        <w:br/>
      </w:r>
      <w:r>
        <w:rPr>
          <w:b/>
        </w:rPr>
        <w:t>作者：</w:t>
      </w:r>
      <w:r>
        <w:t>Qirui Wu, Zhong Xie, Yifan Zhao, Miao Tian, Xiaotian Zhang, Qinjun Qiu</w:t>
        <w:br/>
      </w:r>
      <w:r>
        <w:rPr>
          <w:b/>
        </w:rPr>
        <w:t>单位：</w:t>
      </w:r>
      <w:r>
        <w:t>中国地质大学（武汉）、中国科学院精密测量科学与技术创新研究院</w:t>
      </w:r>
    </w:p>
    <w:p>
      <w:pPr>
        <w:pStyle w:val="Heading1"/>
      </w:pPr>
      <w:r>
        <w:t>二、研究背景与核心问题</w:t>
      </w:r>
    </w:p>
    <w:p>
      <w:pPr>
        <w:pStyle w:val="Heading2"/>
      </w:pPr>
      <w:r>
        <w:t>2.1 研究背景</w:t>
      </w:r>
    </w:p>
    <w:p>
      <w:r>
        <w:rPr>
          <w:b/>
        </w:rPr>
        <w:t>三维地质模型（3DGE）的重要性：</w:t>
      </w:r>
      <w:r>
        <w:t>在区域地质调查、资源勘探、工程灾害评估等领域，三维地质模型能够直观展示地下地层结构、构造框架和地质年代信息，是连接地表观测与地下结构理解的关键桥梁。</w:t>
      </w:r>
    </w:p>
    <w:p>
      <w:r>
        <w:t>应用场景包括：</w:t>
      </w:r>
    </w:p>
    <w:p>
      <w:pPr>
        <w:pStyle w:val="ListBullet"/>
      </w:pPr>
      <w:r>
        <w:t>- 水文地质：地下水流和污染物运移模拟</w:t>
      </w:r>
    </w:p>
    <w:p>
      <w:pPr>
        <w:pStyle w:val="ListBullet"/>
      </w:pPr>
      <w:r>
        <w:t>- 环境地球科学：地下污染评估和修复规划</w:t>
      </w:r>
    </w:p>
    <w:p>
      <w:pPr>
        <w:pStyle w:val="ListBullet"/>
      </w:pPr>
      <w:r>
        <w:t>- 工程地质：基础设施规划、隧道设计、边坡稳定性分析</w:t>
      </w:r>
    </w:p>
    <w:p>
      <w:pPr>
        <w:pStyle w:val="Heading2"/>
      </w:pPr>
      <w:r>
        <w:t>2.2 核心挑战</w:t>
      </w:r>
    </w:p>
    <w:p>
      <w:r>
        <w:rPr>
          <w:b/>
        </w:rPr>
        <w:t>传统建模方法的局限性：</w:t>
      </w:r>
      <w:r>
        <w:t>传统三维地质建模的准确性严重依赖于钻孔数据的密度和空间分布。在钻孔稀疏或缺乏钻孔数据的区域，三维地质重建尤其困难。</w:t>
      </w:r>
    </w:p>
    <w:p>
      <w:r>
        <w:t>具体问题：</w:t>
      </w:r>
    </w:p>
    <w:p>
      <w:pPr>
        <w:pStyle w:val="ListBullet"/>
      </w:pPr>
      <w:r>
        <w:t>- 钻孔数据采集成本高、时间长、受地形条件限制</w:t>
      </w:r>
    </w:p>
    <w:p>
      <w:pPr>
        <w:pStyle w:val="ListBullet"/>
      </w:pPr>
      <w:r>
        <w:t>- 难以实现全面覆盖，数据稀疏性和空间异质性限制了模型可靠性</w:t>
      </w:r>
    </w:p>
    <w:p>
      <w:pPr>
        <w:pStyle w:val="ListBullet"/>
      </w:pPr>
      <w:r>
        <w:t>- 现有方法（如多点统计、深度学习辅助、虚拟钻孔方法）仍依赖高质量钻孔数据或专家手动编码知识</w:t>
      </w:r>
    </w:p>
    <w:p>
      <w:r>
        <w:t>多源数据融合难题：</w:t>
      </w:r>
    </w:p>
    <w:p>
      <w:pPr>
        <w:pStyle w:val="ListBullet"/>
      </w:pPr>
      <w:r>
        <w:t>- 地质资料（区志、综合地质图、调查报告、剖面图）蕴含丰富的地层序列、岩性组合、接触关系等知识</w:t>
      </w:r>
    </w:p>
    <w:p>
      <w:pPr>
        <w:pStyle w:val="ListBullet"/>
      </w:pPr>
      <w:r>
        <w:t>- 但不同来源数据在叙述格式、命名约定、编制时期上存在差异</w:t>
      </w:r>
    </w:p>
    <w:p>
      <w:pPr>
        <w:pStyle w:val="ListBullet"/>
      </w:pPr>
      <w:r>
        <w:t>- 导致语义异质性、几何与语义信息不对齐、跨模态冲突等问题</w:t>
      </w:r>
    </w:p>
    <w:p>
      <w:pPr>
        <w:pStyle w:val="Heading1"/>
      </w:pPr>
      <w:r>
        <w:t>三、研究方法与技术框架</w:t>
      </w:r>
    </w:p>
    <w:p>
      <w:pPr>
        <w:pStyle w:val="Heading2"/>
      </w:pPr>
      <w:r>
        <w:t>3.1 总体框架</w:t>
      </w:r>
    </w:p>
    <w:p>
      <w:r>
        <w:t>研究提出了一种工程导向的方法，利用实体关系网络构建多类型、多尺度的三维地质模型。整体框架包含四个主要组件：</w:t>
      </w:r>
    </w:p>
    <w:p>
      <w:pPr>
        <w:pStyle w:val="IntenseQuote"/>
      </w:pPr>
      <w:r>
        <w:t>【图 1：总体框架】</w:t>
      </w:r>
    </w:p>
    <w:p>
      <w:r>
        <w:t>流程：多模态地质信息提取 -&gt; 知识图谱融合与冲突修正 -&gt; 地层信息结构化组织 -&gt; 三维空间模型构建</w:t>
      </w:r>
    </w:p>
    <w:p>
      <w:pPr>
        <w:pStyle w:val="Heading2"/>
      </w:pPr>
      <w:r>
        <w:t>3.2 文本信息提取（基于大语言模型）</w:t>
      </w:r>
    </w:p>
    <w:p>
      <w:r>
        <w:rPr>
          <w:b/>
        </w:rPr>
        <w:t>技术方法：</w:t>
      </w:r>
      <w:r>
        <w:t>采用基于提示工程的 GPT-4o 模型，通过结构化知识表格作为外部提示，引导模型识别地质文本中的实体及其属性关系。</w:t>
      </w:r>
    </w:p>
    <w:p>
      <w:r>
        <w:t>关键设计：</w:t>
      </w:r>
    </w:p>
    <w:p>
      <w:pPr>
        <w:pStyle w:val="ListBullet"/>
      </w:pPr>
      <w:r>
        <w:t>- 将结构化表格转换为自然语言描述，与文本拼接形成输入</w:t>
      </w:r>
    </w:p>
    <w:p>
      <w:pPr>
        <w:pStyle w:val="ListBullet"/>
      </w:pPr>
      <w:r>
        <w:t>- 使用预训练 Transformer 编码器获取全局上下文表示</w:t>
      </w:r>
    </w:p>
    <w:p>
      <w:pPr>
        <w:pStyle w:val="ListBullet"/>
      </w:pPr>
      <w:r>
        <w:t>- 采用闭环优化机制：当预测置信度低于 90% 时，随机抽取样本进行人工验证和迭代修正</w:t>
      </w:r>
    </w:p>
    <w:p>
      <w:r>
        <w:t>实验结果：</w:t>
      </w:r>
    </w:p>
    <w:p>
      <w:pPr>
        <w:pStyle w:val="ListBullet"/>
      </w:pPr>
      <w:r>
        <w:t>- 提示微调的 GPT-4o 模型 F1 分数达 93.3%（精度 94.0%，召回率 92.7%）</w:t>
      </w:r>
    </w:p>
    <w:p>
      <w:pPr>
        <w:pStyle w:val="ListBullet"/>
      </w:pPr>
      <w:r>
        <w:t>- 相比 BERT-BiLSTM-CRF 模型（F1=73.2%）性能大幅提升</w:t>
      </w:r>
    </w:p>
    <w:p>
      <w:pPr>
        <w:pStyle w:val="ListBullet"/>
      </w:pPr>
      <w:r>
        <w:t>- 提示模板使需要语义推理的字段（如"层描述"、"上覆地层"）F1 分数从低于 50% 提升至 85% 以上</w:t>
      </w:r>
    </w:p>
    <w:p>
      <w:pPr>
        <w:pStyle w:val="Heading2"/>
      </w:pPr>
      <w:r>
        <w:t>3.3 地质图信息提取（基于深度学习）</w:t>
      </w:r>
    </w:p>
    <w:p>
      <w:r>
        <w:rPr>
          <w:b/>
        </w:rPr>
        <w:t>技术方法：</w:t>
      </w:r>
      <w:r>
        <w:t>采用 Mask R-CNN 作为统一的实例分割模型，自动识别和分解地质图的各个组件（主图、图例、剖面图、比例尺等）。</w:t>
      </w:r>
    </w:p>
    <w:p>
      <w:r>
        <w:t>处理流程：</w:t>
      </w:r>
    </w:p>
    <w:p>
      <w:pPr>
        <w:pStyle w:val="ListBullet"/>
      </w:pPr>
      <w:r>
        <w:t>- 地图分解：使用 Mask R-CNN 识别主图、图例、剖面、坐标框、表格等组件</w:t>
      </w:r>
    </w:p>
    <w:p>
      <w:pPr>
        <w:pStyle w:val="ListBullet"/>
      </w:pPr>
      <w:r>
        <w:t>- 图例结构化：构建"颜色 - 文本"数据库，通过颜色块检测和 OCR 识别建立映射关系</w:t>
      </w:r>
    </w:p>
    <w:p>
      <w:pPr>
        <w:pStyle w:val="ListBullet"/>
      </w:pPr>
      <w:r>
        <w:t>- 空间信息提取：基于图例数据库，将主图像素转换为地理坐标（WGS 84）</w:t>
      </w:r>
    </w:p>
    <w:p>
      <w:pPr>
        <w:pStyle w:val="ListBullet"/>
      </w:pPr>
      <w:r>
        <w:t>- 输出 GeoJSON 格式，包含几何边界和语义属性（如岩性、地质年代）</w:t>
      </w:r>
    </w:p>
    <w:p>
      <w:r>
        <w:t>实验结果：</w:t>
      </w:r>
    </w:p>
    <w:p>
      <w:pPr>
        <w:pStyle w:val="ListBullet"/>
      </w:pPr>
      <w:r>
        <w:t>- 地图组件检测精度高：主图 TPR=0.97，图例 TPR=0.98，剖面 TPR=0.96</w:t>
      </w:r>
    </w:p>
    <w:p>
      <w:pPr>
        <w:pStyle w:val="ListBullet"/>
      </w:pPr>
      <w:r>
        <w:t>- 颜色块分类准确率 92.4%（RGB + 最小欧氏距离匹配）</w:t>
      </w:r>
    </w:p>
    <w:p>
      <w:pPr>
        <w:pStyle w:val="ListBullet"/>
      </w:pPr>
      <w:r>
        <w:t>- 坐标转换精度高：经度误差 0.00042 度，纬度误差 0.00037 度，空间误差 37.4 米</w:t>
      </w:r>
    </w:p>
    <w:p>
      <w:pPr>
        <w:pStyle w:val="Heading2"/>
      </w:pPr>
      <w:r>
        <w:t>3.4 信息融合与冲突检测</w:t>
      </w:r>
    </w:p>
    <w:p>
      <w:r>
        <w:rPr>
          <w:b/>
        </w:rPr>
        <w:t>问题：</w:t>
      </w:r>
      <w:r>
        <w:t>文本和图像提取的结构化知识因叙述格式、命名约定、编制时期差异，存在不一致描述。</w:t>
      </w:r>
    </w:p>
    <w:p>
      <w:r>
        <w:t>解决方案：</w:t>
      </w:r>
    </w:p>
    <w:p>
      <w:pPr>
        <w:pStyle w:val="ListBullet"/>
      </w:pPr>
      <w:r>
        <w:t>- 属性对齐：建立文本和图像来源的置信度加权一致性评分</w:t>
      </w:r>
    </w:p>
    <w:p>
      <w:pPr>
        <w:pStyle w:val="ListBullet"/>
      </w:pPr>
      <w:r>
        <w:t>- 冲突检测：根据字段类型采用不同相似度公式（字符串、集合、数值、关系字段）</w:t>
      </w:r>
    </w:p>
    <w:p>
      <w:pPr>
        <w:pStyle w:val="ListBullet"/>
      </w:pPr>
      <w:r>
        <w:t>- 冲突修正：一致性评分&gt;=阈值则直接融合；&lt;=阈值则记录冲突；否则采用置信度优先修正策略</w:t>
      </w:r>
    </w:p>
    <w:p>
      <w:r>
        <w:t>实验结果：</w:t>
      </w:r>
    </w:p>
    <w:p>
      <w:pPr>
        <w:pStyle w:val="ListBullet"/>
      </w:pPr>
      <w:r>
        <w:t>- 共评估 5716 个地质实体，识别出 438 个冲突字段和 240 个冗余字段</w:t>
      </w:r>
    </w:p>
    <w:p>
      <w:pPr>
        <w:pStyle w:val="ListBullet"/>
      </w:pPr>
      <w:r>
        <w:t>- 冲突检测整体准确率 92.8%，召回率 89.6%</w:t>
      </w:r>
    </w:p>
    <w:p>
      <w:pPr>
        <w:pStyle w:val="ListBullet"/>
      </w:pPr>
      <w:r>
        <w:t>- 冲突类型分布：字符串冲突 34.4%、集合重叠冲突 23.3%、上下位冲突 13.1%、冗余信息 38.8%</w:t>
      </w:r>
    </w:p>
    <w:p>
      <w:pPr>
        <w:pStyle w:val="Heading2"/>
      </w:pPr>
      <w:r>
        <w:t>3.5 虚拟钻孔生成</w:t>
      </w:r>
    </w:p>
    <w:p>
      <w:r>
        <w:rPr>
          <w:b/>
        </w:rPr>
        <w:t>核心思想：</w:t>
      </w:r>
      <w:r>
        <w:t>基于知识图谱中存储的地层属性（厚度、岩性、走向、倾角、上覆下伏关系），通过 Cypher 查询获取目标地层单元的约束信息，生成虚拟钻孔数据。</w:t>
      </w:r>
    </w:p>
    <w:p>
      <w:r>
        <w:t>技术细节：</w:t>
      </w:r>
    </w:p>
    <w:p>
      <w:pPr>
        <w:pStyle w:val="ListBullet"/>
      </w:pPr>
      <w:r>
        <w:t>- 利用数字高程模型（DEM）数据，将每个地层单元的顶底界面投影到空间</w:t>
      </w:r>
    </w:p>
    <w:p>
      <w:pPr>
        <w:pStyle w:val="ListBullet"/>
      </w:pPr>
      <w:r>
        <w:t>- 虚拟钻孔记录从地表向下的完整地垂直层序，包括高程序列和对应地层单元</w:t>
      </w:r>
    </w:p>
    <w:p>
      <w:pPr>
        <w:pStyle w:val="ListBullet"/>
      </w:pPr>
      <w:r>
        <w:t>- 走向 - 倾角约束：引入方向权重修正空间距离计算，使插值结果更符合地质实际</w:t>
      </w:r>
    </w:p>
    <w:p>
      <w:r>
        <w:t>公式说明（简化版）：</w:t>
      </w:r>
    </w:p>
    <w:p>
      <w:r>
        <w:t>空间距离 = 欧氏距离 + lambda * (法向量·方向向量)，其中 lambda 控制地层产状的影响程度</w:t>
      </w:r>
    </w:p>
    <w:p>
      <w:pPr>
        <w:pStyle w:val="Heading2"/>
      </w:pPr>
      <w:r>
        <w:t>3.6 三维地质模型构建</w:t>
      </w:r>
    </w:p>
    <w:p>
      <w:r>
        <w:rPr>
          <w:b/>
        </w:rPr>
        <w:t>建模策略：</w:t>
      </w:r>
      <w:r>
        <w:t>采用"全局填充 - 冲突检测 - 局部优化"策略，将虚拟钻孔序列投影到三维空间，使用 KNN 算法进行空间插值。</w:t>
      </w:r>
    </w:p>
    <w:p>
      <w:r>
        <w:t>多分辨率建模：</w:t>
      </w:r>
    </w:p>
    <w:p>
      <w:pPr>
        <w:pStyle w:val="ListBullet"/>
      </w:pPr>
      <w:r>
        <w:t>- 10 米分辨率：表面光滑、细节丰富，能捕捉小规模特征（如透镜体、尖灭构造）</w:t>
      </w:r>
    </w:p>
    <w:p>
      <w:pPr>
        <w:pStyle w:val="ListBullet"/>
      </w:pPr>
      <w:r>
        <w:t>- 50 米分辨率：主要地质边界清晰，平滑掉次要岩性噪声，适合区域到亚区域构造分析</w:t>
      </w:r>
    </w:p>
    <w:p>
      <w:pPr>
        <w:pStyle w:val="ListBullet"/>
      </w:pPr>
      <w:r>
        <w:t>- 100 米分辨率：呈现明显体素阶梯状，但能高效表达大规模构造趋势</w:t>
      </w:r>
    </w:p>
    <w:p>
      <w:r>
        <w:t>模型类型：</w:t>
      </w:r>
    </w:p>
    <w:p>
      <w:pPr>
        <w:pStyle w:val="ListBullet"/>
      </w:pPr>
      <w:r>
        <w:t>- 岩性地层模型：强调地质体的物质组成和空间接触关系</w:t>
      </w:r>
    </w:p>
    <w:p>
      <w:pPr>
        <w:pStyle w:val="ListBullet"/>
      </w:pPr>
      <w:r>
        <w:t>- 地质年代模型：强调地质体的时间演化，展示从老到新（如震旦纪-&gt;寒武纪-&gt;第四纪）的沉积演化</w:t>
      </w:r>
    </w:p>
    <w:p>
      <w:pPr>
        <w:pStyle w:val="Heading1"/>
      </w:pPr>
      <w:r>
        <w:t>四、实验结果与分析</w:t>
      </w:r>
    </w:p>
    <w:p>
      <w:pPr>
        <w:pStyle w:val="Heading2"/>
      </w:pPr>
      <w:r>
        <w:t>4.1 数据集</w:t>
      </w:r>
    </w:p>
    <w:p>
      <w:r>
        <w:rPr>
          <w:b/>
        </w:rPr>
        <w:t>数据来源：</w:t>
      </w:r>
      <w:r>
        <w:t>中国国家地质档案馆、浙江省地质资料在线服务平台</w:t>
      </w:r>
    </w:p>
    <w:tbl>
      <w:tblPr>
        <w:tblStyle w:val="TableGrid"/>
        <w:tblW w:type="auto" w:w="0"/>
        <w:tblLook w:firstColumn="1" w:firstRow="1" w:lastColumn="0" w:lastRow="0" w:noHBand="0" w:noVBand="1" w:val="04A0"/>
      </w:tblPr>
      <w:tblGrid>
        <w:gridCol w:w="2880"/>
        <w:gridCol w:w="2880"/>
        <w:gridCol w:w="2880"/>
      </w:tblGrid>
      <w:tr>
        <w:tc>
          <w:tcPr>
            <w:tcW w:type="dxa" w:w="2880"/>
          </w:tcPr>
          <w:p>
            <w:r>
              <w:t>数据类型</w:t>
            </w:r>
          </w:p>
        </w:tc>
        <w:tc>
          <w:tcPr>
            <w:tcW w:type="dxa" w:w="2880"/>
          </w:tcPr>
          <w:p>
            <w:r>
              <w:t>来源</w:t>
            </w:r>
          </w:p>
        </w:tc>
        <w:tc>
          <w:tcPr>
            <w:tcW w:type="dxa" w:w="2880"/>
          </w:tcPr>
          <w:p>
            <w:r>
              <w:t>数量</w:t>
            </w:r>
          </w:p>
        </w:tc>
      </w:tr>
      <w:tr>
        <w:tc>
          <w:tcPr>
            <w:tcW w:type="dxa" w:w="2880"/>
          </w:tcPr>
          <w:p>
            <w:r>
              <w:t>文本</w:t>
            </w:r>
          </w:p>
        </w:tc>
        <w:tc>
          <w:tcPr>
            <w:tcW w:type="dxa" w:w="2880"/>
          </w:tcPr>
          <w:p>
            <w:r>
              <w:t>区域地质调查报告/地质年代志</w:t>
            </w:r>
          </w:p>
        </w:tc>
        <w:tc>
          <w:tcPr>
            <w:tcW w:type="dxa" w:w="2880"/>
          </w:tcPr>
          <w:p>
            <w:r>
              <w:t>62 份 PDF</w:t>
            </w:r>
          </w:p>
        </w:tc>
      </w:tr>
      <w:tr>
        <w:tc>
          <w:tcPr>
            <w:tcW w:type="dxa" w:w="2880"/>
          </w:tcPr>
          <w:p>
            <w:r>
              <w:t>图像</w:t>
            </w:r>
          </w:p>
        </w:tc>
        <w:tc>
          <w:tcPr>
            <w:tcW w:type="dxa" w:w="2880"/>
          </w:tcPr>
          <w:p>
            <w:r>
              <w:t>标准地质图</w:t>
            </w:r>
          </w:p>
        </w:tc>
        <w:tc>
          <w:tcPr>
            <w:tcW w:type="dxa" w:w="2880"/>
          </w:tcPr>
          <w:p>
            <w:r>
              <w:t>55 幅 TIF</w:t>
            </w:r>
          </w:p>
        </w:tc>
      </w:tr>
    </w:tbl>
    <w:p>
      <w:r>
        <w:t>预处理：</w:t>
      </w:r>
    </w:p>
    <w:p>
      <w:pPr>
        <w:pStyle w:val="ListBullet"/>
      </w:pPr>
      <w:r>
        <w:t>- 文本：格式转换、分段、去除无关内容</w:t>
      </w:r>
    </w:p>
    <w:p>
      <w:pPr>
        <w:pStyle w:val="ListBullet"/>
      </w:pPr>
      <w:r>
        <w:t>- 图像：全部转换为 TIF 格式，使用 LabelMe 对 15 幅地质图进行标注</w:t>
      </w:r>
    </w:p>
    <w:p>
      <w:pPr>
        <w:pStyle w:val="ListBullet"/>
      </w:pPr>
      <w:r>
        <w:t>- 标注组件：主地质图、地质剖面、比例尺、地层柱、图例</w:t>
      </w:r>
    </w:p>
    <w:p>
      <w:pPr>
        <w:pStyle w:val="Heading2"/>
      </w:pPr>
      <w:r>
        <w:t>4.2 模型构建效率</w:t>
      </w:r>
    </w:p>
    <w:p>
      <w:r>
        <w:rPr>
          <w:b/>
        </w:rPr>
        <w:t>计算时间（岩性地层模型）：</w:t>
      </w:r>
    </w:p>
    <w:p>
      <w:pPr>
        <w:pStyle w:val="ListBullet"/>
      </w:pPr>
      <w:r>
        <w:t>- 10 米分辨率：8.81 秒，4,139,565 个体素</w:t>
      </w:r>
    </w:p>
    <w:p>
      <w:pPr>
        <w:pStyle w:val="ListBullet"/>
      </w:pPr>
      <w:r>
        <w:t>- 50 米分辨率：4.07 秒，3,417,708 个体素</w:t>
      </w:r>
    </w:p>
    <w:p>
      <w:pPr>
        <w:pStyle w:val="ListBullet"/>
      </w:pPr>
      <w:r>
        <w:t>- 100 米分辨率：2.92 秒，3,094,236 个体素</w:t>
      </w:r>
    </w:p>
    <w:p>
      <w:r>
        <w:t>结论：降低分辨率可显著节省计算资源，适合大规模地质建模。</w:t>
      </w:r>
    </w:p>
    <w:p>
      <w:pPr>
        <w:pStyle w:val="Heading2"/>
      </w:pPr>
      <w:r>
        <w:t>4.3 精度验证</w:t>
      </w:r>
    </w:p>
    <w:p>
      <w:r>
        <w:rPr>
          <w:b/>
        </w:rPr>
        <w:t>验证方法：</w:t>
      </w:r>
      <w:r>
        <w:t>将模型剖面与真实地质剖面进行对比（采用独立于模型构建的剖面数据进行验证）。</w:t>
      </w:r>
    </w:p>
    <w:p>
      <w:r>
        <w:t>评估指标：</w:t>
      </w:r>
    </w:p>
    <w:p>
      <w:pPr>
        <w:pStyle w:val="ListBullet"/>
      </w:pPr>
      <w:r>
        <w:t>- 地层序列一致性准确率 (ACC) = 匹配正确的采样点数 / 总采样点数</w:t>
      </w:r>
    </w:p>
    <w:p>
      <w:pPr>
        <w:pStyle w:val="ListBullet"/>
      </w:pPr>
      <w:r>
        <w:t>- 厚度对比：比较模型与真实剖面的地层厚度</w:t>
      </w:r>
    </w:p>
    <w:p>
      <w:r>
        <w:t>实验结果：</w:t>
      </w:r>
    </w:p>
    <w:p>
      <w:pPr>
        <w:pStyle w:val="ListBullet"/>
      </w:pPr>
      <w:r>
        <w:t>- 地层序列一致性准确率：86.71%</w:t>
      </w:r>
    </w:p>
    <w:p>
      <w:pPr>
        <w:pStyle w:val="ListBullet"/>
      </w:pPr>
      <w:r>
        <w:t>- 地层序列重建成功：从上到下正确重现"野鸡塘组 - 西浒组 - 唐家坞组 - 康山组"序列</w:t>
      </w:r>
    </w:p>
    <w:p>
      <w:pPr>
        <w:pStyle w:val="ListBullet"/>
      </w:pPr>
      <w:r>
        <w:t>- 厚度重建：整体趋势吻合，但局部存在偏差（体素分辨率限制和 KNN 插值平滑导致）</w:t>
      </w:r>
    </w:p>
    <w:p>
      <w:pPr>
        <w:pStyle w:val="Heading1"/>
      </w:pPr>
      <w:r>
        <w:t>五、创新点与优势</w:t>
      </w:r>
    </w:p>
    <w:p>
      <w:r>
        <w:t>5.1 方法创新：</w:t>
      </w:r>
    </w:p>
    <w:p>
      <w:pPr>
        <w:pStyle w:val="ListBullet"/>
      </w:pPr>
      <w:r>
        <w:t>- 提出统一的实体关系框架，将异构地质知识转换为建模就绪的空间约束</w:t>
      </w:r>
    </w:p>
    <w:p>
      <w:pPr>
        <w:pStyle w:val="ListBullet"/>
      </w:pPr>
      <w:r>
        <w:t>- 联合集成基于深度学习的几何解析（Mask R-CNN）和基于预训练语言模型的语义提取（GPT-4o）</w:t>
      </w:r>
    </w:p>
    <w:p>
      <w:pPr>
        <w:pStyle w:val="ListBullet"/>
      </w:pPr>
      <w:r>
        <w:t>- 系统化整合文本中的地层属性和地质图中的空间、拓扑信息，生成虚拟钻孔</w:t>
      </w:r>
    </w:p>
    <w:p>
      <w:r>
        <w:t>5.2 技术优势：</w:t>
      </w:r>
    </w:p>
    <w:p>
      <w:pPr>
        <w:pStyle w:val="ListBullet"/>
      </w:pPr>
      <w:r>
        <w:t>- 知识驱动的虚拟钻孔：基于明确的地质推理（地层序列、接触关系、构造信息），而非数值预测或启发式规则</w:t>
      </w:r>
    </w:p>
    <w:p>
      <w:pPr>
        <w:pStyle w:val="ListBullet"/>
      </w:pPr>
      <w:r>
        <w:t>- 具有清晰的地质语义和可追溯的推导路径，增强模型可解释性</w:t>
      </w:r>
    </w:p>
    <w:p>
      <w:pPr>
        <w:pStyle w:val="ListBullet"/>
      </w:pPr>
      <w:r>
        <w:t>- 多分辨率建模：支持灵活适应不同工程需求和计算资源</w:t>
      </w:r>
    </w:p>
    <w:p>
      <w:r>
        <w:t>5.3 与传统方法对比：</w:t>
      </w:r>
    </w:p>
    <w:p>
      <w:pPr>
        <w:pStyle w:val="ListBullet"/>
      </w:pPr>
      <w:r>
        <w:t>- 传统虚拟钻孔方法：依赖现有钻孔样本的数据驱动预测或专家定义规则</w:t>
      </w:r>
    </w:p>
    <w:p>
      <w:pPr>
        <w:pStyle w:val="ListBullet"/>
      </w:pPr>
      <w:r>
        <w:t>- 本文方法：基于地质图和文献提取的知识进行显式地质推理</w:t>
      </w:r>
    </w:p>
    <w:p>
      <w:pPr>
        <w:pStyle w:val="ListBullet"/>
      </w:pPr>
      <w:r>
        <w:t>- 优势：在远离数据控制点或复杂构造区域，能保持区域尺度的结构一致性</w:t>
      </w:r>
    </w:p>
    <w:p>
      <w:pPr>
        <w:pStyle w:val="Heading1"/>
      </w:pPr>
      <w:r>
        <w:t>六、应用场景与价值</w:t>
      </w:r>
    </w:p>
    <w:p>
      <w:r>
        <w:t>6.1 适用场景：</w:t>
      </w:r>
    </w:p>
    <w:p>
      <w:pPr>
        <w:pStyle w:val="ListBullet"/>
      </w:pPr>
      <w:r>
        <w:t>- 钻孔数据稀缺区域的区域尺度地质建模</w:t>
      </w:r>
    </w:p>
    <w:p>
      <w:pPr>
        <w:pStyle w:val="ListBullet"/>
      </w:pPr>
      <w:r>
        <w:t>- 资源勘探早期调查阶段</w:t>
      </w:r>
    </w:p>
    <w:p>
      <w:pPr>
        <w:pStyle w:val="ListBullet"/>
      </w:pPr>
      <w:r>
        <w:t>- 工程地质分析</w:t>
      </w:r>
    </w:p>
    <w:p>
      <w:pPr>
        <w:pStyle w:val="ListBullet"/>
      </w:pPr>
      <w:r>
        <w:t>- 地质灾害评估</w:t>
      </w:r>
    </w:p>
    <w:p>
      <w:r>
        <w:t>6.2 实用价值：</w:t>
      </w:r>
    </w:p>
    <w:p>
      <w:pPr>
        <w:pStyle w:val="ListBullet"/>
      </w:pPr>
      <w:r>
        <w:t>- 可作为初步建模工具，为区域地质调查、工程规划、灾害评估提供支持</w:t>
      </w:r>
    </w:p>
    <w:p>
      <w:pPr>
        <w:pStyle w:val="ListBullet"/>
      </w:pPr>
      <w:r>
        <w:t>- 知识驱动的虚拟钻孔可作为决策支持层，识别地质不确定性高的区域</w:t>
      </w:r>
    </w:p>
    <w:p>
      <w:pPr>
        <w:pStyle w:val="ListBullet"/>
      </w:pPr>
      <w:r>
        <w:t>- 优化后续钻探活动的优先级和布局</w:t>
      </w:r>
    </w:p>
    <w:p>
      <w:pPr>
        <w:pStyle w:val="ListBullet"/>
      </w:pPr>
      <w:r>
        <w:t>- 填补地表地质信息与地下建模之间的空白</w:t>
      </w:r>
    </w:p>
    <w:p>
      <w:pPr>
        <w:pStyle w:val="Heading1"/>
      </w:pPr>
      <w:r>
        <w:t>七、局限性与未来研究方向</w:t>
      </w:r>
    </w:p>
    <w:p>
      <w:r>
        <w:t>当前局限：</w:t>
      </w:r>
    </w:p>
    <w:p>
      <w:pPr>
        <w:pStyle w:val="ListBullet"/>
      </w:pPr>
      <w:r>
        <w:t>- 主要依赖二维地质图和文本报告，未纳入地球物理数据（如地震、重力、电法数据）</w:t>
      </w:r>
    </w:p>
    <w:p>
      <w:pPr>
        <w:pStyle w:val="ListBullet"/>
      </w:pPr>
      <w:r>
        <w:t>- 对地质图信息的挖掘深度不足，可能导致信息提取不完整或不准确</w:t>
      </w:r>
    </w:p>
    <w:p>
      <w:pPr>
        <w:pStyle w:val="ListBullet"/>
      </w:pPr>
      <w:r>
        <w:t>- 空间插值策略保留了地层离散性和区域构造趋势，但对极复杂地质特征（如倒转褶皱、隐匿断层系统）的表达能力有限</w:t>
      </w:r>
    </w:p>
    <w:p>
      <w:r>
        <w:t>未来方向：</w:t>
      </w:r>
    </w:p>
    <w:p>
      <w:pPr>
        <w:pStyle w:val="ListBullet"/>
      </w:pPr>
      <w:r>
        <w:t>- 整合更多数据源（地球物理剖面、遥感约束、稀疏真实钻孔测量）</w:t>
      </w:r>
    </w:p>
    <w:p>
      <w:pPr>
        <w:pStyle w:val="ListBullet"/>
      </w:pPr>
      <w:r>
        <w:t>- 研究虚拟钻孔的不确定性传播及其对模型可靠性的定量影响</w:t>
      </w:r>
    </w:p>
    <w:p>
      <w:pPr>
        <w:pStyle w:val="ListBullet"/>
      </w:pPr>
      <w:r>
        <w:t>- 改进自动化知识提取能力</w:t>
      </w:r>
    </w:p>
    <w:p>
      <w:pPr>
        <w:pStyle w:val="ListBullet"/>
      </w:pPr>
      <w:r>
        <w:t>- 扩展到动态地质过程和应用驱动场景（如地下水模拟、资源评估、地质灾害分析）</w:t>
      </w:r>
    </w:p>
    <w:p>
      <w:pPr>
        <w:pStyle w:val="Heading1"/>
      </w:pPr>
      <w:r>
        <w:t>八、总结与启示</w:t>
      </w:r>
    </w:p>
    <w:p>
      <w:r>
        <w:t>核心贡献：</w:t>
      </w:r>
    </w:p>
    <w:p>
      <w:pPr>
        <w:pStyle w:val="ListBullet"/>
      </w:pPr>
      <w:r>
        <w:t>- 提出了一种知识驱动的区域三维地质建模框架，能够在稀疏或无钻孔条件下重建地质一致的地下结构</w:t>
      </w:r>
    </w:p>
    <w:p>
      <w:pPr>
        <w:pStyle w:val="ListBullet"/>
      </w:pPr>
      <w:r>
        <w:t>- 通过构建多模态知识图谱，将抽象地质知识转换为具有明确地质语义和可追溯推导路径的虚拟钻孔</w:t>
      </w:r>
    </w:p>
    <w:p>
      <w:pPr>
        <w:pStyle w:val="ListBullet"/>
      </w:pPr>
      <w:r>
        <w:t>- 验证结果显示地层序列一致性准确率达 86.71%，证明框架在数据有限条件下仍能保持地质连贯性和结构可靠性</w:t>
      </w:r>
    </w:p>
    <w:p>
      <w:r>
        <w:t>对本项目的启示：</w:t>
      </w:r>
    </w:p>
    <w:p>
      <w:pPr>
        <w:pStyle w:val="ListBullet"/>
      </w:pPr>
      <w:r>
        <w:t>- 论文中的实体关系网络与本项目知识图谱构建思路相似，可借鉴其信息融合与冲突检测方法</w:t>
      </w:r>
    </w:p>
    <w:p>
      <w:pPr>
        <w:pStyle w:val="ListBullet"/>
      </w:pPr>
      <w:r>
        <w:t>- 虚拟钻孔生成策略可为本项目空间推理能力提供新思路</w:t>
      </w:r>
    </w:p>
    <w:p>
      <w:pPr>
        <w:pStyle w:val="ListBullet"/>
      </w:pPr>
      <w:r>
        <w:t>- 多尺度建模理念可应用到本项目的地质图分析中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