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pageBreakBefore/>
        <w:numPr>
          <w:ilvl w:val="1"/>
          <w:numId w:val="1"/>
        </w:numPr>
        <w:spacing w:after="60" w:before="240"/>
      </w:pPr>
      <w:bookmarkStart w:id="0" w:name="__RefHeading__3530_508268592"/>
      <w:bookmarkEnd w:id="0"/>
      <w:r>
        <w:rPr>
          <w:rFonts w:ascii="Liberation Sans" w:hAnsi="Liberation Sans"/>
          <w:b w:val="false"/>
          <w:bCs w:val="false"/>
          <w:sz w:val="20"/>
        </w:rPr>
        <w:t xml:space="preserve">Historia de Usuario “Parser de los XMLs de Wordnet-ES para QtNLP-Wordnet  </w:t>
      </w:r>
    </w:p>
    <w:tbl>
      <w:tblPr>
        <w:jc w:val="left"/>
        <w:tblInd w:type="dxa" w:w="221"/>
        <w:tblBorders>
          <w:top w:color="FF00FF" w:space="0" w:sz="4" w:val="single"/>
          <w:left w:color="FF00FF" w:space="0" w:sz="4" w:val="single"/>
          <w:bottom w:color="FF00FF" w:space="0" w:sz="4" w:val="single"/>
          <w:right w:color="FF00FF" w:space="0" w:sz="4" w:val="single"/>
        </w:tblBorders>
      </w:tblPr>
      <w:tblGrid>
        <w:gridCol w:w="9578"/>
      </w:tblGrid>
      <w:tr>
        <w:trPr>
          <w:cantSplit w:val="false"/>
        </w:trPr>
        <w:tc>
          <w:tcPr>
            <w:tcW w:type="dxa" w:w="9578"/>
            <w:gridSpan w:val="3"/>
            <w:tcBorders>
              <w:top w:color="FF00FF" w:space="0" w:sz="4" w:val="single"/>
              <w:left w:color="FF00FF" w:space="0" w:sz="4" w:val="single"/>
              <w:bottom w:color="FF00FF" w:space="0" w:sz="4" w:val="single"/>
              <w:right w:color="FF00FF" w:space="0" w:sz="4" w:val="single"/>
            </w:tcBorders>
            <w:shd w:fill="CCCCFF" w:val="clear"/>
            <w:tcMar>
              <w:top w:type="dxa" w:w="0"/>
              <w:left w:type="dxa" w:w="10"/>
              <w:bottom w:type="dxa" w:w="0"/>
              <w:right w:type="dxa" w:w="10"/>
            </w:tcMar>
            <w:vAlign w:val="center"/>
          </w:tcPr>
          <w:p>
            <w:pPr>
              <w:pStyle w:val="style31"/>
              <w:tabs>
                <w:tab w:leader="none" w:pos="5838" w:val="center"/>
                <w:tab w:leader="none" w:pos="10824" w:val="right"/>
              </w:tabs>
              <w:spacing w:line="360" w:lineRule="auto"/>
              <w:ind w:firstLine="709" w:left="142" w:right="0"/>
              <w:jc w:val="right"/>
            </w:pPr>
            <w:r>
              <w:rPr>
                <w:rFonts w:cs="Arial"/>
                <w:b/>
              </w:rPr>
              <w:t>Historia de Usuario</w:t>
            </w:r>
          </w:p>
        </w:tc>
      </w:tr>
      <w:tr>
        <w:trPr>
          <w:cantSplit w:val="false"/>
        </w:trPr>
        <w:tc>
          <w:tcPr>
            <w:tcW w:type="dxa" w:w="1963"/>
            <w:tcBorders>
              <w:left w:color="FF00FF" w:space="0" w:sz="4" w:val="single"/>
              <w:bottom w:color="FF00FF" w:space="0" w:sz="4" w:val="single"/>
            </w:tcBorders>
            <w:shd w:fill="auto" w:val="clear"/>
            <w:tcMar>
              <w:top w:type="dxa" w:w="0"/>
              <w:left w:type="dxa" w:w="10"/>
              <w:bottom w:type="dxa" w:w="0"/>
              <w:right w:type="dxa" w:w="10"/>
            </w:tcMar>
            <w:vAlign w:val="center"/>
          </w:tcPr>
          <w:p>
            <w:pPr>
              <w:pStyle w:val="style0"/>
              <w:spacing w:line="360" w:lineRule="auto"/>
            </w:pPr>
            <w:r>
              <w:rPr>
                <w:rFonts w:cs="Arial"/>
                <w:b/>
                <w:color w:val="000000"/>
              </w:rPr>
              <w:t>Número:</w:t>
            </w:r>
            <w:r>
              <w:rPr>
                <w:i/>
                <w:iCs/>
                <w:color w:val="000000"/>
              </w:rPr>
              <w:t xml:space="preserve"> 1</w:t>
            </w:r>
          </w:p>
        </w:tc>
        <w:tc>
          <w:tcPr>
            <w:tcW w:type="dxa" w:w="7615"/>
            <w:gridSpan w:val="2"/>
            <w:tcBorders>
              <w:left w:color="FF00FF" w:space="0" w:sz="4" w:val="single"/>
              <w:bottom w:color="FF00FF" w:space="0" w:sz="4" w:val="single"/>
              <w:right w:color="FF00FF" w:space="0" w:sz="4" w:val="single"/>
            </w:tcBorders>
            <w:shd w:fill="auto" w:val="clear"/>
            <w:tcMar>
              <w:top w:type="dxa" w:w="0"/>
              <w:left w:type="dxa" w:w="10"/>
              <w:bottom w:type="dxa" w:w="0"/>
              <w:right w:type="dxa" w:w="10"/>
            </w:tcMar>
          </w:tcPr>
          <w:p>
            <w:pPr>
              <w:pStyle w:val="style0"/>
              <w:spacing w:line="360" w:lineRule="auto"/>
            </w:pPr>
            <w:r>
              <w:rPr>
                <w:rFonts w:cs="Arial"/>
                <w:b/>
                <w:color w:val="000000"/>
              </w:rPr>
              <w:t>Nombre Historia de Usuario:</w:t>
            </w:r>
            <w:r>
              <w:rPr>
                <w:rFonts w:cs="Arial"/>
                <w:color w:val="000000"/>
              </w:rPr>
              <w:t xml:space="preserve"> Parser de los XMLs de Wordnet-ING a SQLite para QtNLP-Wordnet  </w:t>
            </w:r>
          </w:p>
        </w:tc>
      </w:tr>
      <w:tr>
        <w:trPr>
          <w:cantSplit w:val="false"/>
        </w:trPr>
        <w:tc>
          <w:tcPr>
            <w:tcW w:type="dxa" w:w="9578"/>
            <w:gridSpan w:val="3"/>
            <w:tcBorders>
              <w:left w:color="FF00FF" w:space="0" w:sz="4" w:val="single"/>
              <w:bottom w:color="FF00FF" w:space="0" w:sz="4" w:val="single"/>
              <w:right w:color="FF00FF" w:space="0" w:sz="4" w:val="single"/>
            </w:tcBorders>
            <w:shd w:fill="auto" w:val="clear"/>
            <w:tcMar>
              <w:top w:type="dxa" w:w="0"/>
              <w:left w:type="dxa" w:w="10"/>
              <w:bottom w:type="dxa" w:w="0"/>
              <w:right w:type="dxa" w:w="10"/>
            </w:tcMar>
            <w:vAlign w:val="center"/>
          </w:tcPr>
          <w:p>
            <w:pPr>
              <w:pStyle w:val="style0"/>
              <w:spacing w:line="360" w:lineRule="auto"/>
            </w:pPr>
            <w:r>
              <w:rPr>
                <w:rFonts w:cs="Arial"/>
                <w:b/>
                <w:color w:val="000000"/>
              </w:rPr>
              <w:t>Modificación de Historia de Usuario Número: 5</w:t>
            </w:r>
          </w:p>
        </w:tc>
      </w:tr>
      <w:tr>
        <w:trPr>
          <w:cantSplit w:val="false"/>
        </w:trPr>
        <w:tc>
          <w:tcPr>
            <w:tcW w:type="dxa" w:w="4199"/>
            <w:gridSpan w:val="2"/>
            <w:tcBorders>
              <w:left w:color="FF00FF" w:space="0" w:sz="4" w:val="single"/>
              <w:bottom w:color="FF00FF" w:space="0" w:sz="4" w:val="single"/>
            </w:tcBorders>
            <w:shd w:fill="auto" w:val="clear"/>
            <w:tcMar>
              <w:top w:type="dxa" w:w="0"/>
              <w:left w:type="dxa" w:w="10"/>
              <w:bottom w:type="dxa" w:w="0"/>
              <w:right w:type="dxa" w:w="10"/>
            </w:tcMar>
          </w:tcPr>
          <w:p>
            <w:pPr>
              <w:pStyle w:val="style0"/>
              <w:spacing w:line="360" w:lineRule="auto"/>
            </w:pPr>
            <w:r>
              <w:rPr>
                <w:rFonts w:cs="Arial"/>
                <w:b/>
                <w:color w:val="000000"/>
              </w:rPr>
              <w:t xml:space="preserve">Usuario: </w:t>
            </w:r>
            <w:r>
              <w:rPr>
                <w:rFonts w:cs="Arial"/>
                <w:color w:val="000000"/>
                <w:szCs w:val="22"/>
              </w:rPr>
              <w:t xml:space="preserve"> </w:t>
            </w:r>
            <w:bookmarkStart w:id="1" w:name="__DdeLink__826_2032498155"/>
            <w:bookmarkEnd w:id="1"/>
            <w:r>
              <w:rPr>
                <w:rFonts w:cs="Arial"/>
                <w:i/>
                <w:iCs/>
                <w:color w:val="000000"/>
                <w:szCs w:val="22"/>
              </w:rPr>
              <w:t>Lingüista Computacional</w:t>
            </w:r>
          </w:p>
        </w:tc>
        <w:tc>
          <w:tcPr>
            <w:tcW w:type="dxa" w:w="5379"/>
            <w:tcBorders>
              <w:left w:color="FF00FF" w:space="0" w:sz="4" w:val="single"/>
              <w:bottom w:color="FF00FF" w:space="0" w:sz="4" w:val="single"/>
              <w:right w:color="FF00FF" w:space="0" w:sz="4" w:val="single"/>
            </w:tcBorders>
            <w:shd w:fill="auto" w:val="clear"/>
            <w:tcMar>
              <w:top w:type="dxa" w:w="0"/>
              <w:left w:type="dxa" w:w="10"/>
              <w:bottom w:type="dxa" w:w="0"/>
              <w:right w:type="dxa" w:w="10"/>
            </w:tcMar>
          </w:tcPr>
          <w:p>
            <w:pPr>
              <w:pStyle w:val="style0"/>
              <w:spacing w:line="360" w:lineRule="auto"/>
            </w:pPr>
            <w:r>
              <w:rPr>
                <w:rFonts w:cs="Arial"/>
                <w:b/>
                <w:color w:val="000000"/>
              </w:rPr>
              <w:t>Iteración Asignada:</w:t>
            </w:r>
            <w:r>
              <w:rPr>
                <w:rFonts w:cs="Arial"/>
                <w:color w:val="000000"/>
              </w:rPr>
              <w:t xml:space="preserve"> </w:t>
            </w:r>
            <w:r>
              <w:rPr>
                <w:rFonts w:cs="Arial"/>
                <w:i/>
                <w:iCs/>
                <w:color w:val="000000"/>
              </w:rPr>
              <w:t>2</w:t>
            </w:r>
          </w:p>
        </w:tc>
      </w:tr>
      <w:tr>
        <w:trPr>
          <w:cantSplit w:val="false"/>
        </w:trPr>
        <w:tc>
          <w:tcPr>
            <w:tcW w:type="dxa" w:w="9578"/>
            <w:gridSpan w:val="3"/>
            <w:tcBorders>
              <w:left w:color="FF00FF" w:space="0" w:sz="4" w:val="single"/>
              <w:bottom w:color="FF00FF" w:space="0" w:sz="4" w:val="single"/>
              <w:right w:color="FF00FF" w:space="0" w:sz="4" w:val="single"/>
            </w:tcBorders>
            <w:shd w:fill="auto" w:val="clear"/>
            <w:tcMar>
              <w:top w:type="dxa" w:w="0"/>
              <w:left w:type="dxa" w:w="10"/>
              <w:bottom w:type="dxa" w:w="0"/>
              <w:right w:type="dxa" w:w="10"/>
            </w:tcMar>
          </w:tcPr>
          <w:p>
            <w:pPr>
              <w:pStyle w:val="style0"/>
              <w:spacing w:line="360" w:lineRule="auto"/>
            </w:pPr>
            <w:r>
              <w:rPr>
                <w:rFonts w:cs="Arial"/>
                <w:b/>
                <w:color w:val="000000"/>
              </w:rPr>
              <w:t>Programador responsable:</w:t>
            </w:r>
            <w:r>
              <w:rPr>
                <w:rFonts w:cs="Arial"/>
                <w:color w:val="000000"/>
              </w:rPr>
              <w:t xml:space="preserve"> </w:t>
            </w:r>
            <w:r>
              <w:rPr>
                <w:rFonts w:cs="Arial"/>
                <w:color w:val="000000"/>
                <w:szCs w:val="22"/>
              </w:rPr>
              <w:t xml:space="preserve"> </w:t>
            </w:r>
            <w:r>
              <w:rPr>
                <w:rFonts w:cs="Arial"/>
                <w:i/>
                <w:iCs/>
                <w:color w:val="000000"/>
                <w:szCs w:val="22"/>
              </w:rPr>
              <w:t>Alexander Avello Silverio</w:t>
            </w:r>
          </w:p>
        </w:tc>
      </w:tr>
      <w:tr>
        <w:trPr>
          <w:cantSplit w:val="false"/>
        </w:trPr>
        <w:tc>
          <w:tcPr>
            <w:tcW w:type="dxa" w:w="4199"/>
            <w:gridSpan w:val="2"/>
            <w:tcBorders>
              <w:left w:color="FF00FF" w:space="0" w:sz="4" w:val="single"/>
              <w:bottom w:color="FF00FF" w:space="0" w:sz="4" w:val="single"/>
            </w:tcBorders>
            <w:shd w:fill="auto" w:val="clear"/>
            <w:tcMar>
              <w:top w:type="dxa" w:w="0"/>
              <w:left w:type="dxa" w:w="10"/>
              <w:bottom w:type="dxa" w:w="0"/>
              <w:right w:type="dxa" w:w="10"/>
            </w:tcMar>
          </w:tcPr>
          <w:p>
            <w:pPr>
              <w:pStyle w:val="style0"/>
              <w:spacing w:line="360" w:lineRule="auto"/>
            </w:pPr>
            <w:r>
              <w:rPr>
                <w:rFonts w:cs="Arial"/>
                <w:b/>
                <w:color w:val="000000"/>
              </w:rPr>
              <w:t>Prioridad  en Negocio:</w:t>
            </w:r>
            <w:r>
              <w:rPr>
                <w:rFonts w:cs="Arial"/>
                <w:color w:val="000000"/>
              </w:rPr>
              <w:t xml:space="preserve"> </w:t>
            </w:r>
            <w:r>
              <w:rPr>
                <w:rFonts w:cs="Arial"/>
                <w:i/>
                <w:iCs/>
                <w:color w:val="000000"/>
              </w:rPr>
              <w:t>Muy Alta</w:t>
            </w:r>
          </w:p>
        </w:tc>
        <w:tc>
          <w:tcPr>
            <w:tcW w:type="dxa" w:w="5379"/>
            <w:tcBorders>
              <w:left w:color="FF00FF" w:space="0" w:sz="4" w:val="single"/>
              <w:bottom w:color="FF00FF" w:space="0" w:sz="4" w:val="single"/>
              <w:right w:color="FF00FF" w:space="0" w:sz="4" w:val="single"/>
            </w:tcBorders>
            <w:shd w:fill="auto" w:val="clear"/>
            <w:tcMar>
              <w:top w:type="dxa" w:w="0"/>
              <w:left w:type="dxa" w:w="10"/>
              <w:bottom w:type="dxa" w:w="0"/>
              <w:right w:type="dxa" w:w="10"/>
            </w:tcMar>
          </w:tcPr>
          <w:p>
            <w:pPr>
              <w:pStyle w:val="style0"/>
              <w:spacing w:line="360" w:lineRule="auto"/>
            </w:pPr>
            <w:r>
              <w:rPr>
                <w:rFonts w:cs="Arial"/>
                <w:b/>
                <w:color w:val="000000"/>
              </w:rPr>
              <w:t>Puntos Estimados:</w:t>
            </w:r>
            <w:r>
              <w:rPr>
                <w:i/>
                <w:iCs/>
                <w:color w:val="000000"/>
              </w:rPr>
              <w:t xml:space="preserve"> 2</w:t>
            </w:r>
          </w:p>
        </w:tc>
      </w:tr>
      <w:tr>
        <w:trPr>
          <w:cantSplit w:val="false"/>
        </w:trPr>
        <w:tc>
          <w:tcPr>
            <w:tcW w:type="dxa" w:w="4199"/>
            <w:gridSpan w:val="2"/>
            <w:tcBorders>
              <w:left w:color="FF00FF" w:space="0" w:sz="4" w:val="single"/>
              <w:bottom w:color="FF00FF" w:space="0" w:sz="4" w:val="single"/>
            </w:tcBorders>
            <w:shd w:fill="auto" w:val="clear"/>
            <w:tcMar>
              <w:top w:type="dxa" w:w="0"/>
              <w:left w:type="dxa" w:w="10"/>
              <w:bottom w:type="dxa" w:w="0"/>
              <w:right w:type="dxa" w:w="10"/>
            </w:tcMar>
          </w:tcPr>
          <w:p>
            <w:pPr>
              <w:pStyle w:val="style0"/>
              <w:spacing w:line="360" w:lineRule="auto"/>
            </w:pPr>
            <w:r>
              <w:rPr>
                <w:rFonts w:cs="Arial"/>
                <w:b/>
                <w:color w:val="000000"/>
              </w:rPr>
              <w:t>Riesgo en Desarrollo:</w:t>
            </w:r>
            <w:r>
              <w:rPr>
                <w:rFonts w:cs="Arial"/>
                <w:color w:val="000000"/>
              </w:rPr>
              <w:t xml:space="preserve"> </w:t>
            </w:r>
            <w:r>
              <w:rPr>
                <w:rFonts w:cs="Arial"/>
                <w:i/>
                <w:iCs/>
                <w:color w:val="000000"/>
              </w:rPr>
              <w:t>Alto</w:t>
            </w:r>
          </w:p>
        </w:tc>
        <w:tc>
          <w:tcPr>
            <w:tcW w:type="dxa" w:w="5379"/>
            <w:tcBorders>
              <w:left w:color="FF00FF" w:space="0" w:sz="4" w:val="single"/>
              <w:bottom w:color="FF00FF" w:space="0" w:sz="4" w:val="single"/>
              <w:right w:color="FF00FF" w:space="0" w:sz="4" w:val="single"/>
            </w:tcBorders>
            <w:shd w:fill="auto" w:val="clear"/>
            <w:tcMar>
              <w:top w:type="dxa" w:w="0"/>
              <w:left w:type="dxa" w:w="10"/>
              <w:bottom w:type="dxa" w:w="0"/>
              <w:right w:type="dxa" w:w="10"/>
            </w:tcMar>
          </w:tcPr>
          <w:p>
            <w:pPr>
              <w:pStyle w:val="style0"/>
              <w:spacing w:line="360" w:lineRule="auto"/>
            </w:pPr>
            <w:r>
              <w:rPr>
                <w:rFonts w:cs="Arial"/>
                <w:b/>
                <w:color w:val="000000"/>
              </w:rPr>
              <w:t>Puntos Reales:</w:t>
            </w:r>
            <w:r>
              <w:rPr>
                <w:rFonts w:cs="Arial"/>
                <w:color w:val="000000"/>
              </w:rPr>
              <w:t xml:space="preserve"> </w:t>
            </w:r>
            <w:r>
              <w:rPr>
                <w:rFonts w:cs="Arial"/>
                <w:i/>
                <w:iCs/>
                <w:color w:val="000000"/>
              </w:rPr>
              <w:t>1</w:t>
            </w:r>
          </w:p>
        </w:tc>
      </w:tr>
      <w:tr>
        <w:trPr>
          <w:cantSplit w:val="false"/>
        </w:trPr>
        <w:tc>
          <w:tcPr>
            <w:tcW w:type="dxa" w:w="9578"/>
            <w:gridSpan w:val="3"/>
            <w:tcBorders>
              <w:left w:color="FF00FF" w:space="0" w:sz="4" w:val="single"/>
              <w:bottom w:color="FF00FF" w:space="0" w:sz="4" w:val="single"/>
              <w:right w:color="FF00FF" w:space="0" w:sz="4" w:val="single"/>
            </w:tcBorders>
            <w:shd w:fill="auto" w:val="clear"/>
            <w:tcMar>
              <w:top w:type="dxa" w:w="0"/>
              <w:left w:type="dxa" w:w="10"/>
              <w:bottom w:type="dxa" w:w="0"/>
              <w:right w:type="dxa" w:w="10"/>
            </w:tcMar>
            <w:vAlign w:val="center"/>
          </w:tcPr>
          <w:p>
            <w:pPr>
              <w:pStyle w:val="style0"/>
            </w:pPr>
            <w:r>
              <w:rPr>
                <w:rFonts w:cs="Arial"/>
                <w:b/>
                <w:color w:val="000000"/>
              </w:rPr>
              <w:t>Descripción:</w:t>
            </w:r>
            <w:r>
              <w:rPr>
                <w:i/>
                <w:iCs/>
                <w:color w:val="000000"/>
              </w:rPr>
              <w:t xml:space="preserve"> Se transfieren los datos del Wordnet–ES los cuales se encuentran en XMLs al gestor de base de datos SQLite para poder gestionar las palabras.</w:t>
            </w:r>
          </w:p>
        </w:tc>
      </w:tr>
      <w:tr>
        <w:trPr>
          <w:cantSplit w:val="false"/>
        </w:trPr>
        <w:tc>
          <w:tcPr>
            <w:tcW w:type="dxa" w:w="9578"/>
            <w:gridSpan w:val="3"/>
            <w:tcBorders>
              <w:left w:color="FF00FF" w:space="0" w:sz="4" w:val="single"/>
              <w:bottom w:color="FF00FF" w:space="0" w:sz="4" w:val="single"/>
              <w:right w:color="FF00FF" w:space="0" w:sz="4" w:val="single"/>
            </w:tcBorders>
            <w:shd w:fill="auto" w:val="clear"/>
            <w:tcMar>
              <w:top w:type="dxa" w:w="0"/>
              <w:left w:type="dxa" w:w="10"/>
              <w:bottom w:type="dxa" w:w="0"/>
              <w:right w:type="dxa" w:w="10"/>
            </w:tcMar>
            <w:vAlign w:val="center"/>
          </w:tcPr>
          <w:p>
            <w:pPr>
              <w:pStyle w:val="style0"/>
            </w:pPr>
            <w:r>
              <w:rPr>
                <w:rFonts w:cs="Arial"/>
                <w:b/>
                <w:color w:val="000000"/>
              </w:rPr>
              <w:t>Observaciones:</w:t>
            </w:r>
          </w:p>
          <w:p>
            <w:pPr>
              <w:pStyle w:val="style0"/>
              <w:numPr>
                <w:ilvl w:val="0"/>
                <w:numId w:val="2"/>
              </w:numPr>
            </w:pPr>
            <w:r>
              <w:rPr>
                <w:rFonts w:cs="Arial"/>
                <w:i/>
                <w:color w:val="000000"/>
              </w:rPr>
              <w:t xml:space="preserve">Se utilizó la documentación de la biblioteca </w:t>
            </w:r>
            <w:hyperlink r:id="rId2">
              <w:r>
                <w:rPr>
                  <w:rStyle w:val="style22"/>
                  <w:rFonts w:cs="Arial"/>
                  <w:i/>
                </w:rPr>
                <w:t>pxdom</w:t>
              </w:r>
            </w:hyperlink>
            <w:r>
              <w:rPr>
                <w:rFonts w:cs="Arial"/>
                <w:i/>
                <w:color w:val="000000"/>
              </w:rPr>
              <w:t xml:space="preserve"> la cual es la utilizada para el tratamiento con XMLs en QtNLP.</w:t>
            </w:r>
          </w:p>
          <w:p>
            <w:pPr>
              <w:pStyle w:val="style0"/>
              <w:numPr>
                <w:ilvl w:val="0"/>
                <w:numId w:val="2"/>
              </w:numPr>
            </w:pPr>
            <w:r>
              <w:rPr>
                <w:rFonts w:cs="Arial"/>
                <w:i/>
                <w:color w:val="000000"/>
              </w:rPr>
              <w:t>Se utiliza SQLite porque está en el c</w:t>
            </w:r>
            <w:bookmarkStart w:id="2" w:name="_GoBack"/>
            <w:bookmarkEnd w:id="2"/>
            <w:r>
              <w:rPr>
                <w:rFonts w:cs="Arial"/>
                <w:i/>
                <w:color w:val="000000"/>
              </w:rPr>
              <w:t xml:space="preserve">ore de python y es portable para Windows y Linux (cumple un RNF) </w:t>
            </w:r>
          </w:p>
          <w:p>
            <w:pPr>
              <w:pStyle w:val="style0"/>
              <w:numPr>
                <w:ilvl w:val="0"/>
                <w:numId w:val="2"/>
              </w:numPr>
            </w:pPr>
            <w:r>
              <w:rPr>
                <w:rFonts w:cs="Arial"/>
                <w:i/>
                <w:color w:val="000000"/>
              </w:rPr>
              <w:t>Se decidió descartar esta HU ya que los XMLs eran muy difíciles de procesar además de que no se encontró información de la relación de los mismos ni se pudo descifrar la misma. A propuesta de los lingüistas era mejor traducir los ficheros de Wordnet y editarlos manualmente con posterioridad.</w:t>
            </w:r>
          </w:p>
          <w:p>
            <w:pPr>
              <w:pStyle w:val="style0"/>
            </w:pPr>
            <w:r>
              <w:rPr>
                <w:rFonts w:cs="Arial"/>
                <w:b/>
                <w:color w:val="000000"/>
              </w:rPr>
            </w:r>
          </w:p>
          <w:p>
            <w:pPr>
              <w:pStyle w:val="style0"/>
            </w:pPr>
            <w:r>
              <w:rPr>
                <w:rFonts w:cs="Arial"/>
                <w:i/>
                <w:iCs/>
                <w:color w:val="000000"/>
              </w:rPr>
            </w:r>
          </w:p>
        </w:tc>
      </w:tr>
      <w:tr>
        <w:trPr>
          <w:cantSplit w:val="false"/>
        </w:trPr>
        <w:tc>
          <w:tcPr>
            <w:tcW w:type="dxa" w:w="9578"/>
            <w:gridSpan w:val="3"/>
            <w:tcBorders>
              <w:left w:color="FF00FF" w:space="0" w:sz="4" w:val="single"/>
              <w:bottom w:color="FF00FF" w:space="0" w:sz="4" w:val="single"/>
              <w:right w:color="FF00FF" w:space="0" w:sz="4" w:val="single"/>
            </w:tcBorders>
            <w:shd w:fill="auto" w:val="clear"/>
            <w:tcMar>
              <w:top w:type="dxa" w:w="0"/>
              <w:left w:type="dxa" w:w="10"/>
              <w:bottom w:type="dxa" w:w="0"/>
              <w:right w:type="dxa" w:w="10"/>
            </w:tcMar>
            <w:vAlign w:val="center"/>
          </w:tcPr>
          <w:p>
            <w:pPr>
              <w:pStyle w:val="style0"/>
              <w:spacing w:line="360" w:lineRule="auto"/>
            </w:pPr>
            <w:r>
              <w:rPr>
                <w:rFonts w:cs="Arial"/>
                <w:b/>
                <w:color w:val="000000"/>
              </w:rPr>
              <w:t>Prototipo de interfaz:</w:t>
            </w:r>
          </w:p>
        </w:tc>
      </w:tr>
      <w:tr>
        <w:trPr>
          <w:cantSplit w:val="false"/>
        </w:trPr>
        <w:tc>
          <w:tcPr>
            <w:tcW w:type="dxa" w:w="9578"/>
            <w:gridSpan w:val="3"/>
            <w:tcBorders>
              <w:left w:color="FF00FF" w:space="0" w:sz="4" w:val="single"/>
              <w:right w:color="FF00FF" w:space="0" w:sz="4" w:val="single"/>
            </w:tcBorders>
            <w:shd w:fill="auto" w:val="clear"/>
            <w:tcMar>
              <w:top w:type="dxa" w:w="0"/>
              <w:left w:type="dxa" w:w="10"/>
              <w:bottom w:type="dxa" w:w="0"/>
              <w:right w:type="dxa" w:w="10"/>
            </w:tcMar>
            <w:vAlign w:val="center"/>
          </w:tcPr>
          <w:p>
            <w:pPr>
              <w:pStyle w:val="style0"/>
              <w:spacing w:line="360" w:lineRule="auto"/>
            </w:pPr>
            <w:r>
              <w:rPr>
                <w:b/>
                <w:bCs/>
                <w:color w:val="000000"/>
              </w:rPr>
              <w:t>Tareas de Ingeniería:</w:t>
            </w:r>
          </w:p>
          <w:p>
            <w:pPr>
              <w:pStyle w:val="style0"/>
              <w:numPr>
                <w:ilvl w:val="0"/>
                <w:numId w:val="3"/>
              </w:numPr>
              <w:spacing w:line="360" w:lineRule="auto"/>
            </w:pPr>
            <w:r>
              <w:rPr>
                <w:bCs/>
                <w:i/>
                <w:color w:val="000000"/>
              </w:rPr>
              <w:t>Estudiar relación entre datos de Wordnet-ES(wn_gloss.xml, wn_id.xml, wn_sk.xml, wn_synset.xml, wn_trad.xml, wn_variantes.xml)</w:t>
            </w:r>
          </w:p>
          <w:p>
            <w:pPr>
              <w:pStyle w:val="style0"/>
              <w:numPr>
                <w:ilvl w:val="0"/>
                <w:numId w:val="4"/>
              </w:numPr>
              <w:spacing w:line="360" w:lineRule="auto"/>
            </w:pPr>
            <w:r>
              <w:rPr>
                <w:bCs/>
                <w:i/>
                <w:color w:val="000000"/>
              </w:rPr>
              <w:t xml:space="preserve">Test: abrir todos los archivos ejem wn_gloss.xml etc y buscar la forma de conectar una palabra con todas sus relaciones mediantes campos de estos xml.  </w:t>
            </w:r>
          </w:p>
          <w:p>
            <w:pPr>
              <w:pStyle w:val="style0"/>
              <w:numPr>
                <w:ilvl w:val="0"/>
                <w:numId w:val="4"/>
              </w:numPr>
              <w:spacing w:line="360" w:lineRule="auto"/>
            </w:pPr>
            <w:r>
              <w:rPr>
                <w:bCs/>
                <w:i/>
                <w:color w:val="000000"/>
              </w:rPr>
              <w:t>Resultado: Fallida (nunca se llegó a entender cómo se relacionaban los archivos entre sí. Se buscó en Internet y no se encontró información de los mismos)</w:t>
            </w:r>
          </w:p>
          <w:p>
            <w:pPr>
              <w:pStyle w:val="style0"/>
              <w:numPr>
                <w:ilvl w:val="0"/>
                <w:numId w:val="3"/>
              </w:numPr>
              <w:spacing w:line="360" w:lineRule="auto"/>
            </w:pPr>
            <w:r>
              <w:rPr>
                <w:bCs/>
                <w:i/>
                <w:color w:val="000000"/>
              </w:rPr>
              <w:t>Cargar XMLs de Wordnet-ES</w:t>
            </w:r>
          </w:p>
          <w:p>
            <w:pPr>
              <w:pStyle w:val="style0"/>
              <w:numPr>
                <w:ilvl w:val="0"/>
                <w:numId w:val="4"/>
              </w:numPr>
              <w:spacing w:line="360" w:lineRule="auto"/>
            </w:pPr>
            <w:r>
              <w:rPr>
                <w:bCs/>
                <w:i/>
                <w:color w:val="000000"/>
              </w:rPr>
              <w:t>Test: cargar wn_gloss.xml en una aplicación Qt con Phyton</w:t>
            </w:r>
          </w:p>
          <w:p>
            <w:pPr>
              <w:pStyle w:val="style0"/>
              <w:numPr>
                <w:ilvl w:val="0"/>
                <w:numId w:val="4"/>
              </w:numPr>
              <w:spacing w:line="360" w:lineRule="auto"/>
            </w:pPr>
            <w:r>
              <w:rPr>
                <w:bCs/>
                <w:i/>
                <w:color w:val="000000"/>
              </w:rPr>
              <w:t>Resultado: Fallida (al tratar de cargar los XMLs debido a su tamaño sobrecargaba el sistema y no realizaba ninguna acción)</w:t>
            </w:r>
          </w:p>
          <w:p>
            <w:pPr>
              <w:pStyle w:val="style0"/>
              <w:spacing w:line="360" w:lineRule="auto"/>
              <w:ind w:hanging="0" w:left="720" w:right="0"/>
            </w:pPr>
            <w:r>
              <w:rPr>
                <w:bCs/>
                <w:i/>
                <w:color w:val="000000"/>
              </w:rPr>
              <w:t xml:space="preserve">              </w:t>
            </w:r>
          </w:p>
        </w:tc>
      </w:tr>
      <w:tr>
        <w:trPr>
          <w:cantSplit w:val="false"/>
        </w:trPr>
        <w:tc>
          <w:tcPr>
            <w:tcW w:type="dxa" w:w="9578"/>
            <w:gridSpan w:val="3"/>
            <w:tcBorders>
              <w:left w:color="FF00FF" w:space="0" w:sz="4" w:val="single"/>
              <w:bottom w:color="FF00FF" w:space="0" w:sz="4" w:val="single"/>
              <w:right w:color="FF00FF" w:space="0" w:sz="4" w:val="single"/>
            </w:tcBorders>
            <w:shd w:fill="auto" w:val="clear"/>
            <w:tcMar>
              <w:top w:type="dxa" w:w="0"/>
              <w:left w:type="dxa" w:w="10"/>
              <w:bottom w:type="dxa" w:w="0"/>
              <w:right w:type="dxa" w:w="10"/>
            </w:tcMar>
            <w:vAlign w:val="center"/>
          </w:tcPr>
          <w:p>
            <w:pPr>
              <w:pStyle w:val="style0"/>
              <w:spacing w:line="360" w:lineRule="auto"/>
            </w:pPr>
            <w:r>
              <w:rPr>
                <w:b/>
                <w:bCs/>
                <w:color w:val="000000"/>
              </w:rPr>
            </w:r>
          </w:p>
        </w:tc>
      </w:tr>
    </w:tbl>
    <w:p>
      <w:pPr>
        <w:pStyle w:val="style0"/>
      </w:pPr>
      <w:r>
        <w:rPr/>
      </w:r>
    </w:p>
    <w:sectPr>
      <w:type w:val="nextPage"/>
      <w:pgSz w:h="15840" w:w="12240"/>
      <w:pgMar w:bottom="1417" w:footer="0" w:gutter="0" w:header="0" w:left="1701"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1496"/>
      </w:pPr>
      <w:rPr>
        <w:rFonts w:ascii="Symbol" w:cs="Symbol" w:hAnsi="Symbol" w:hint="default"/>
      </w:rPr>
    </w:lvl>
    <w:lvl w:ilvl="1">
      <w:start w:val="1"/>
      <w:numFmt w:val="bullet"/>
      <w:lvlText w:val="o"/>
      <w:lvlJc w:val="left"/>
      <w:pPr>
        <w:ind w:hanging="360" w:left="2216"/>
      </w:pPr>
      <w:rPr>
        <w:rFonts w:ascii="Courier New" w:cs="Courier New" w:hAnsi="Courier New" w:hint="default"/>
      </w:rPr>
    </w:lvl>
    <w:lvl w:ilvl="2">
      <w:start w:val="1"/>
      <w:numFmt w:val="bullet"/>
      <w:lvlText w:val=""/>
      <w:lvlJc w:val="left"/>
      <w:pPr>
        <w:ind w:hanging="360" w:left="2936"/>
      </w:pPr>
      <w:rPr>
        <w:rFonts w:ascii="Wingdings" w:cs="Wingdings" w:hAnsi="Wingdings" w:hint="default"/>
      </w:rPr>
    </w:lvl>
    <w:lvl w:ilvl="3">
      <w:start w:val="1"/>
      <w:numFmt w:val="bullet"/>
      <w:lvlText w:val=""/>
      <w:lvlJc w:val="left"/>
      <w:pPr>
        <w:ind w:hanging="360" w:left="3656"/>
      </w:pPr>
      <w:rPr>
        <w:rFonts w:ascii="Symbol" w:cs="Symbol" w:hAnsi="Symbol" w:hint="default"/>
      </w:rPr>
    </w:lvl>
    <w:lvl w:ilvl="4">
      <w:start w:val="1"/>
      <w:numFmt w:val="bullet"/>
      <w:lvlText w:val="o"/>
      <w:lvlJc w:val="left"/>
      <w:pPr>
        <w:ind w:hanging="360" w:left="4376"/>
      </w:pPr>
      <w:rPr>
        <w:rFonts w:ascii="Courier New" w:cs="Courier New" w:hAnsi="Courier New" w:hint="default"/>
      </w:rPr>
    </w:lvl>
    <w:lvl w:ilvl="5">
      <w:start w:val="1"/>
      <w:numFmt w:val="bullet"/>
      <w:lvlText w:val=""/>
      <w:lvlJc w:val="left"/>
      <w:pPr>
        <w:ind w:hanging="360" w:left="5096"/>
      </w:pPr>
      <w:rPr>
        <w:rFonts w:ascii="Wingdings" w:cs="Wingdings" w:hAnsi="Wingdings" w:hint="default"/>
      </w:rPr>
    </w:lvl>
    <w:lvl w:ilvl="6">
      <w:start w:val="1"/>
      <w:numFmt w:val="bullet"/>
      <w:lvlText w:val=""/>
      <w:lvlJc w:val="left"/>
      <w:pPr>
        <w:ind w:hanging="360" w:left="5816"/>
      </w:pPr>
      <w:rPr>
        <w:rFonts w:ascii="Symbol" w:cs="Symbol" w:hAnsi="Symbol" w:hint="default"/>
      </w:rPr>
    </w:lvl>
    <w:lvl w:ilvl="7">
      <w:start w:val="1"/>
      <w:numFmt w:val="bullet"/>
      <w:lvlText w:val="o"/>
      <w:lvlJc w:val="left"/>
      <w:pPr>
        <w:ind w:hanging="360" w:left="6536"/>
      </w:pPr>
      <w:rPr>
        <w:rFonts w:ascii="Courier New" w:cs="Courier New" w:hAnsi="Courier New" w:hint="default"/>
      </w:rPr>
    </w:lvl>
    <w:lvl w:ilvl="8">
      <w:start w:val="1"/>
      <w:numFmt w:val="bullet"/>
      <w:lvlText w:val=""/>
      <w:lvlJc w:val="left"/>
      <w:pPr>
        <w:ind w:hanging="360" w:left="7256"/>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Predeterminado"/>
    <w:next w:val="style0"/>
    <w:pPr>
      <w:widowControl w:val="false"/>
      <w:tabs>
        <w:tab w:leader="none" w:pos="708" w:val="left"/>
      </w:tabs>
      <w:suppressAutoHyphens w:val="true"/>
      <w:spacing w:after="0" w:before="0" w:line="100" w:lineRule="atLeast"/>
      <w:textAlignment w:val="baseline"/>
    </w:pPr>
    <w:rPr>
      <w:rFonts w:ascii="Liberation Sans" w:cs="Times New Roman" w:eastAsia="DejaVu Sans" w:hAnsi="Liberation Sans"/>
      <w:color w:val="auto"/>
      <w:sz w:val="20"/>
      <w:szCs w:val="24"/>
      <w:lang w:bidi="ar-SA" w:eastAsia="es-MX" w:val="es-ES"/>
    </w:rPr>
  </w:style>
  <w:style w:styleId="style2" w:type="paragraph">
    <w:name w:val="Encabezado 2"/>
    <w:basedOn w:val="style0"/>
    <w:next w:val="style27"/>
    <w:pPr>
      <w:keepNext/>
      <w:numPr>
        <w:ilvl w:val="1"/>
        <w:numId w:val="1"/>
      </w:numPr>
      <w:spacing w:after="60" w:before="240"/>
      <w:outlineLvl w:val="1"/>
    </w:pPr>
    <w:rPr>
      <w:rFonts w:ascii="Arial" w:cs="Arial" w:hAnsi="Arial"/>
      <w:b/>
      <w:bCs/>
      <w:iCs/>
      <w:color w:val="000000"/>
      <w:sz w:val="24"/>
      <w:szCs w:val="28"/>
    </w:rPr>
  </w:style>
  <w:style w:styleId="style15" w:type="character">
    <w:name w:val="Default Paragraph Font"/>
    <w:next w:val="style15"/>
    <w:rPr/>
  </w:style>
  <w:style w:styleId="style16" w:type="character">
    <w:name w:val="Título 2 Car"/>
    <w:basedOn w:val="style15"/>
    <w:next w:val="style16"/>
    <w:rPr>
      <w:rFonts w:ascii="Arial" w:cs="Arial" w:eastAsia="DejaVu Sans" w:hAnsi="Arial"/>
      <w:b/>
      <w:bCs/>
      <w:iCs/>
      <w:color w:val="000000"/>
      <w:sz w:val="24"/>
      <w:szCs w:val="28"/>
      <w:lang w:eastAsia="es-MX"/>
    </w:rPr>
  </w:style>
  <w:style w:styleId="style17" w:type="character">
    <w:name w:val="Encabezado Car"/>
    <w:basedOn w:val="style15"/>
    <w:next w:val="style17"/>
    <w:rPr>
      <w:rFonts w:ascii="Liberation Sans" w:cs="Times New Roman" w:eastAsia="DejaVu Sans" w:hAnsi="Liberation Sans"/>
      <w:sz w:val="20"/>
      <w:szCs w:val="24"/>
      <w:lang w:eastAsia="es-MX"/>
    </w:rPr>
  </w:style>
  <w:style w:styleId="style18" w:type="character">
    <w:name w:val="Texto de globo Car"/>
    <w:basedOn w:val="style15"/>
    <w:next w:val="style18"/>
    <w:rPr>
      <w:rFonts w:ascii="Segoe UI" w:cs="Segoe UI" w:eastAsia="DejaVu Sans" w:hAnsi="Segoe UI"/>
      <w:sz w:val="18"/>
      <w:szCs w:val="18"/>
      <w:lang w:eastAsia="es-MX" w:val="es-ES"/>
    </w:rPr>
  </w:style>
  <w:style w:styleId="style19" w:type="character">
    <w:name w:val="annotation reference"/>
    <w:basedOn w:val="style15"/>
    <w:next w:val="style19"/>
    <w:rPr>
      <w:sz w:val="16"/>
      <w:szCs w:val="16"/>
    </w:rPr>
  </w:style>
  <w:style w:styleId="style20" w:type="character">
    <w:name w:val="Texto comentario Car"/>
    <w:basedOn w:val="style15"/>
    <w:next w:val="style20"/>
    <w:rPr>
      <w:rFonts w:ascii="Nimbus Roman No9 L" w:cs="DejaVu Sans" w:eastAsia="DejaVu Sans" w:hAnsi="Nimbus Roman No9 L"/>
      <w:sz w:val="20"/>
      <w:szCs w:val="20"/>
      <w:lang w:eastAsia="es-MX" w:val="es-ES"/>
    </w:rPr>
  </w:style>
  <w:style w:styleId="style21" w:type="character">
    <w:name w:val="Asunto del comentario Car"/>
    <w:basedOn w:val="style20"/>
    <w:next w:val="style21"/>
    <w:rPr>
      <w:rFonts w:ascii="Nimbus Roman No9 L" w:cs="DejaVu Sans" w:eastAsia="DejaVu Sans" w:hAnsi="Nimbus Roman No9 L"/>
      <w:b/>
      <w:bCs/>
      <w:sz w:val="20"/>
      <w:szCs w:val="20"/>
      <w:lang w:eastAsia="es-MX" w:val="es-ES"/>
    </w:rPr>
  </w:style>
  <w:style w:styleId="style22" w:type="character">
    <w:name w:val="Enlace de Internet"/>
    <w:basedOn w:val="style15"/>
    <w:next w:val="style22"/>
    <w:rPr>
      <w:color w:val="0563C1"/>
      <w:u w:val="single"/>
      <w:lang w:bidi="es-ES" w:eastAsia="es-ES" w:val="es-ES"/>
    </w:rPr>
  </w:style>
  <w:style w:styleId="style23" w:type="character">
    <w:name w:val="FollowedHyperlink"/>
    <w:basedOn w:val="style15"/>
    <w:next w:val="style23"/>
    <w:rPr>
      <w:color w:val="954F72"/>
      <w:u w:val="single"/>
    </w:rPr>
  </w:style>
  <w:style w:styleId="style24" w:type="character">
    <w:name w:val="ListLabel 1"/>
    <w:next w:val="style24"/>
    <w:rPr>
      <w:rFonts w:cs="OpenSymbol" w:eastAsia="OpenSymbol"/>
    </w:rPr>
  </w:style>
  <w:style w:styleId="style25" w:type="character">
    <w:name w:val="ListLabel 2"/>
    <w:next w:val="style25"/>
    <w:rPr>
      <w:rFonts w:cs="Courier New"/>
    </w:rPr>
  </w:style>
  <w:style w:styleId="style26" w:type="paragraph">
    <w:name w:val="Encabezado"/>
    <w:basedOn w:val="style0"/>
    <w:next w:val="style27"/>
    <w:pPr>
      <w:keepNext/>
      <w:spacing w:after="120" w:before="240"/>
    </w:pPr>
    <w:rPr>
      <w:rFonts w:ascii="Nimbus Sans L;Arial" w:cs="FreeSans" w:eastAsia="WenQuanYi Micro Hei" w:hAnsi="Nimbus Sans L;Arial"/>
      <w:sz w:val="28"/>
      <w:szCs w:val="28"/>
    </w:rPr>
  </w:style>
  <w:style w:styleId="style27" w:type="paragraph">
    <w:name w:val="Cuerpo de texto"/>
    <w:basedOn w:val="style0"/>
    <w:next w:val="style27"/>
    <w:pPr>
      <w:spacing w:after="120" w:before="0"/>
    </w:pPr>
    <w:rPr/>
  </w:style>
  <w:style w:styleId="style28" w:type="paragraph">
    <w:name w:val="Lista"/>
    <w:basedOn w:val="style27"/>
    <w:next w:val="style28"/>
    <w:pPr/>
    <w:rPr>
      <w:rFonts w:ascii="Arial" w:cs="FreeSans" w:hAnsi="Arial"/>
    </w:rPr>
  </w:style>
  <w:style w:styleId="style29" w:type="paragraph">
    <w:name w:val="Etiqueta"/>
    <w:basedOn w:val="style0"/>
    <w:next w:val="style29"/>
    <w:pPr>
      <w:suppressLineNumbers/>
      <w:spacing w:after="120" w:before="120"/>
    </w:pPr>
    <w:rPr>
      <w:rFonts w:ascii="Arial" w:cs="FreeSans" w:hAnsi="Arial"/>
      <w:i/>
      <w:iCs/>
      <w:sz w:val="24"/>
      <w:szCs w:val="24"/>
    </w:rPr>
  </w:style>
  <w:style w:styleId="style30" w:type="paragraph">
    <w:name w:val="Índice"/>
    <w:basedOn w:val="style0"/>
    <w:next w:val="style30"/>
    <w:pPr>
      <w:suppressLineNumbers/>
    </w:pPr>
    <w:rPr>
      <w:rFonts w:ascii="Arial" w:cs="FreeSans" w:hAnsi="Arial"/>
    </w:rPr>
  </w:style>
  <w:style w:styleId="style31" w:type="paragraph">
    <w:name w:val="Encabezamiento"/>
    <w:basedOn w:val="style0"/>
    <w:next w:val="style31"/>
    <w:pPr>
      <w:suppressLineNumbers/>
      <w:tabs>
        <w:tab w:leader="none" w:pos="4986" w:val="center"/>
        <w:tab w:leader="none" w:pos="9972" w:val="right"/>
      </w:tabs>
    </w:pPr>
    <w:rPr/>
  </w:style>
  <w:style w:styleId="style32" w:type="paragraph">
    <w:name w:val="Balloon Text"/>
    <w:basedOn w:val="style0"/>
    <w:next w:val="style32"/>
    <w:pPr/>
    <w:rPr>
      <w:rFonts w:ascii="Segoe UI" w:cs="Segoe UI" w:hAnsi="Segoe UI"/>
      <w:sz w:val="18"/>
      <w:szCs w:val="18"/>
    </w:rPr>
  </w:style>
  <w:style w:styleId="style33" w:type="paragraph">
    <w:name w:val="annotation text"/>
    <w:basedOn w:val="style0"/>
    <w:next w:val="style33"/>
    <w:pPr/>
    <w:rPr>
      <w:sz w:val="20"/>
      <w:szCs w:val="20"/>
    </w:rPr>
  </w:style>
  <w:style w:styleId="style34" w:type="paragraph">
    <w:name w:val="annotation subject"/>
    <w:basedOn w:val="style33"/>
    <w:next w:val="style34"/>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2016-03-22T09:18:00.00Z</dcterms:created>
  <dc:creator>Alex</dc:creator>
  <cp:lastModifiedBy>Alex</cp:lastModifiedBy>
  <dcterms:modified xsi:type="dcterms:W3CDTF">2016-03-20T11:33:00.00Z</dcterms:modified>
  <cp:revision>13</cp:revision>
</cp:coreProperties>
</file>