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KNN Model Training Report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Dataset Used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dataset used in this project is the Housing.csv file from (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https://raw.githubusercontent.com/sorif95/ML-Assignment/main/Housing.csv</w:t>
        </w:r>
      </w:hyperlink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  <w:t xml:space="preserve">. This dataset contains various attributes related to housing properties, such as price, area, number of bedrooms, bathrooms, parking spaces, and other categorical features. The goal was to apply K-Nearest Neighbors (KNN) for both classification (binary classification of parking availability) and regression (predicting house prices).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Data Preprocessing Steps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ensure the dataset was suitable for training the KNN models, the following preprocessing steps were performed:</w:t>
      </w:r>
    </w:p>
    <w:p w:rsidR="00000000" w:rsidDel="00000000" w:rsidP="00000000" w:rsidRDefault="00000000" w:rsidRPr="00000000" w14:paraId="00000006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Handling Missing 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50"/>
        <w:tblGridChange w:id="0">
          <w:tblGrid>
            <w:gridCol w:w="1290"/>
            <w:gridCol w:w="450"/>
          </w:tblGrid>
        </w:tblGridChange>
      </w:tblGrid>
      <w:tr>
        <w:trPr>
          <w:cantSplit w:val="0"/>
          <w:trHeight w:val="459.84716796875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54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bedrooms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54</w:t>
            </w:r>
          </w:p>
        </w:tc>
      </w:tr>
      <w:tr>
        <w:trPr>
          <w:cantSplit w:val="0"/>
          <w:trHeight w:val="429.84716796875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bathrooms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54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stories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Roboto" w:cs="Roboto" w:eastAsia="Roboto" w:hAnsi="Roboto"/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0"/>
                <w:szCs w:val="20"/>
                <w:rtl w:val="0"/>
              </w:rPr>
              <w:t xml:space="preserve">54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parking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14">
      <w:pPr>
        <w:shd w:fill="f7f7f7" w:val="clear"/>
        <w:spacing w:after="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Handle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Mean imputation for price.</w:t>
        <w:br w:type="textWrapping"/>
        <w:t xml:space="preserve">- Median imputation for area and stories.</w:t>
        <w:br w:type="textWrapping"/>
        <w:t xml:space="preserve">- Mode imputation for bedrooms and parking.</w:t>
        <w:br w:type="textWrapping"/>
        <w:t xml:space="preserve">- KNN imputation for bathrooms.</w:t>
      </w:r>
    </w:p>
    <w:p w:rsidR="00000000" w:rsidDel="00000000" w:rsidP="00000000" w:rsidRDefault="00000000" w:rsidRPr="00000000" w14:paraId="00000016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Encoding Categorical Variables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Categorical features were label-encoded using LabelEncoder.</w:t>
      </w:r>
    </w:p>
    <w:p w:rsidR="00000000" w:rsidDel="00000000" w:rsidP="00000000" w:rsidRDefault="00000000" w:rsidRPr="00000000" w14:paraId="00000018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Feature Scaling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Standardisation was applied to numerical features using StandardScaler to normalise the dataset.</w:t>
      </w:r>
    </w:p>
    <w:p w:rsidR="00000000" w:rsidDel="00000000" w:rsidP="00000000" w:rsidRDefault="00000000" w:rsidRPr="00000000" w14:paraId="0000001A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Binary Classification Target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parking feature was converted into a binary variable:</w:t>
        <w:br w:type="textWrapping"/>
        <w:t xml:space="preserve">- 0 for properties with 0 or 1 parking spaces.</w:t>
        <w:br w:type="textWrapping"/>
        <w:t xml:space="preserve">- 1 for properties with more than 1 parking space.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Splitting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dataset was split into training (80%) and testing (20%) sets separately for classification and regression tasks.</w:t>
      </w:r>
    </w:p>
    <w:p w:rsidR="00000000" w:rsidDel="00000000" w:rsidP="00000000" w:rsidRDefault="00000000" w:rsidRPr="00000000" w14:paraId="0000001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Model Training</w:t>
      </w:r>
    </w:p>
    <w:p w:rsidR="00000000" w:rsidDel="00000000" w:rsidP="00000000" w:rsidRDefault="00000000" w:rsidRPr="00000000" w14:paraId="0000001F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KNN Classifier (Binary Classification of Parking)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KNN Classifier was trained using KNeighborsClassifier(n_neighbors=5). The trained model was used to predict labels for the test set.</w:t>
      </w:r>
    </w:p>
    <w:p w:rsidR="00000000" w:rsidDel="00000000" w:rsidP="00000000" w:rsidRDefault="00000000" w:rsidRPr="00000000" w14:paraId="00000021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KNN Regressor (Predicting House Prices)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KNN Regressor was trained using KNeighborsRegressor(n_neighbors=5). The trained model was used to predict house prices on the test set.</w:t>
      </w:r>
    </w:p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Model Performance &amp; Evaluation</w:t>
      </w:r>
    </w:p>
    <w:p w:rsidR="00000000" w:rsidDel="00000000" w:rsidP="00000000" w:rsidRDefault="00000000" w:rsidRPr="00000000" w14:paraId="00000024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Classification Results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Accuracy, Precision, Recall, and F1-score were used as evaluation metrics.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Regression Results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Mean Squared Error (MSE), Root Mean Squared Error (RMSE), and R² Score were used as evaluation metrics.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R² Score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Observations on Performance Changes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Effect of Changing K (Number of Neighbors):</w:t>
        <w:br w:type="textWrapping"/>
        <w:t xml:space="preserve">- Lower values of K resulted in more variance (overfitting).</w:t>
        <w:br w:type="textWrapping"/>
        <w:t xml:space="preserve">- Higher values of K resulted in more bias (underfitting).</w:t>
        <w:br w:type="textWrapping"/>
        <w:t xml:space="preserve">- The optimal value of K=5 was chosen as it provided a balance between bias and variance.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Impact of Feature Scaling:</w:t>
        <w:br w:type="textWrapping"/>
        <w:t xml:space="preserve">- Without standardization, KNN performed poorly because distance-based algorithms are sensitive to different feature magnitudes.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Performance with Imputation Strategies:</w:t>
        <w:br w:type="textWrapping"/>
        <w:t xml:space="preserve">- Using KNN imputation for bathrooms improved classification accuracy compared to median imputation.</w:t>
        <w:br w:type="textWrapping"/>
        <w:t xml:space="preserve">- Different imputation strategies had minor effects on regression performance.</w:t>
      </w:r>
    </w:p>
    <w:p w:rsidR="00000000" w:rsidDel="00000000" w:rsidP="00000000" w:rsidRDefault="00000000" w:rsidRPr="00000000" w14:paraId="0000003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Conclusion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KNN classifier successfully categorized parking availability with high accuracy.</w:t>
        <w:br w:type="textWrapping"/>
        <w:t xml:space="preserve">The KNN regressor provided a reasonable approximation of house prices but is sensitive to feature selection and scaling.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sorif95/ML-Assignment/main/Housing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