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Java 8 → Java 17 → Java 21 Migration</w:t>
        <w:br/>
        <w:t>Executive Summary &amp; Report</w:t>
      </w:r>
    </w:p>
    <w:p>
      <w:pPr>
        <w:jc w:val="center"/>
      </w:pPr>
      <w:r>
        <w:rPr>
          <w:sz w:val="24"/>
        </w:rPr>
        <w:t>Prepared for: Pulimurugan Thangaraman</w:t>
        <w:br/>
        <w:t>Date: January 03, 2026</w:t>
      </w:r>
    </w:p>
    <w:p>
      <w:r>
        <w:br/>
      </w:r>
    </w:p>
    <w:p>
      <w:pPr>
        <w:pStyle w:val="Heading1"/>
      </w:pPr>
      <w:r>
        <w:t>1) Executive Summary (Management‑Ready)</w:t>
      </w:r>
    </w:p>
    <w:p>
      <w:r>
        <w:rPr>
          <w:b/>
        </w:rPr>
        <w:t xml:space="preserve">Objective. </w:t>
      </w:r>
      <w:r>
        <w:t xml:space="preserve">Modernize applications from Java 8 → Java 17 → Java 21 to strengthen security, performance, and long‑term support while minimizing operational risk by using LTS releases only. </w:t>
      </w:r>
    </w:p>
    <w:p>
      <w:r>
        <w:rPr>
          <w:b/>
        </w:rPr>
        <w:t>Why 8 → 17 → 21 (LTS‑only path).</w:t>
      </w:r>
    </w:p>
    <w:p>
      <w:r>
        <w:t xml:space="preserve">• Java 17 provided a stable modernization waypoint with broad ecosystem compatibility and strong encapsulation that encouraged cleanup of internal API usage. </w:t>
      </w:r>
    </w:p>
    <w:p>
      <w:r>
        <w:t xml:space="preserve">• Java 21 is the latest LTS with substantial runtime improvements (e.g., Virtual Threads (JEP 444) for scalable concurrency, Generational ZGC, pattern matching refinements). </w:t>
      </w:r>
    </w:p>
    <w:p>
      <w:r>
        <w:t xml:space="preserve">• Skipping Java 11 and Java 16 avoided duplicate migration cycles (11 is older LTS; 16 is non‑LTS). </w:t>
      </w:r>
    </w:p>
    <w:p>
      <w:r>
        <w:rPr>
          <w:b/>
        </w:rPr>
        <w:t>Why we did not choose Java 18.</w:t>
      </w:r>
    </w:p>
    <w:p>
      <w:r>
        <w:t xml:space="preserve">• Java 18 is a non‑LTS feature release (GA March 22, 2022) with short support and was superseded quickly, making it unsuitable as a stable, enterprise target. </w:t>
      </w:r>
    </w:p>
    <w:p>
      <w:r>
        <w:t xml:space="preserve">• Oracle’s roadmap positions 8, 11, 17, 21, and 25 as LTS; non‑LTS versions are interim enhancements of the latest LTS. </w:t>
      </w:r>
    </w:p>
    <w:p>
      <w:r>
        <w:rPr>
          <w:b/>
        </w:rPr>
        <w:t>Key migration difficulties addressed.</w:t>
      </w:r>
    </w:p>
    <w:p>
      <w:r>
        <w:t xml:space="preserve">• Removed modules/APIs (e.g., Java EE &amp; CORBA in JDK 11) required adding third‑party dependencies (JAXB/JAX‑WS, etc.). </w:t>
      </w:r>
    </w:p>
    <w:p>
      <w:r>
        <w:t xml:space="preserve">• Strong encapsulation from JDK 17 eliminated the --illegal-access fallback, exposing reflection to internals and causing InaccessibleObjectException unless packages are legally opened or libraries updated. </w:t>
      </w:r>
    </w:p>
    <w:p>
      <w:r>
        <w:t xml:space="preserve">• Build tooling / plugin updates and JVM option changes were needed across environments. </w:t>
      </w:r>
    </w:p>
    <w:p>
      <w:r>
        <w:rPr>
          <w:b/>
        </w:rPr>
        <w:t>Outcomes after successful migration.</w:t>
      </w:r>
    </w:p>
    <w:p>
      <w:r>
        <w:t xml:space="preserve">• Security posture improved via current critical patch updates and supported JDK baselines. </w:t>
      </w:r>
    </w:p>
    <w:p>
      <w:r>
        <w:t xml:space="preserve">• Performance &amp; scalability gains from Java 21 features (e.g., Virtual Threads) and GC improvements. </w:t>
      </w:r>
    </w:p>
    <w:p>
      <w:r>
        <w:t xml:space="preserve">• Future readiness with the latest LTS, reducing near‑term major upgrade pressure. </w:t>
      </w:r>
    </w:p>
    <w:p>
      <w:r>
        <w:rPr>
          <w:b/>
        </w:rPr>
        <w:t>Status &amp; next steps.</w:t>
      </w:r>
    </w:p>
    <w:p>
      <w:r>
        <w:t xml:space="preserve">• Finalize documentation for audit (change records, testing evidence, approvals). </w:t>
      </w:r>
    </w:p>
    <w:p>
      <w:r>
        <w:t xml:space="preserve">• Continue dependency hygiene and CVE monitoring aligned with ISO 27001 control 8.32 and SOC 2 CC8. </w:t>
      </w:r>
    </w:p>
    <w:p>
      <w:pPr>
        <w:pStyle w:val="Heading1"/>
      </w:pPr>
      <w:r>
        <w:t>2) Migration Report (Formal)</w:t>
      </w:r>
    </w:p>
    <w:p>
      <w:pPr>
        <w:pStyle w:val="Heading2"/>
      </w:pPr>
      <w:r>
        <w:t>2.1 Scope &amp; Strategy</w:t>
      </w:r>
    </w:p>
    <w:p>
      <w:r>
        <w:rPr>
          <w:b/>
        </w:rPr>
        <w:t xml:space="preserve">Scope: </w:t>
      </w:r>
      <w:r>
        <w:t xml:space="preserve">Application portfolio running on Java 8; target Java 21 LTS via Java 17 LTS as a stabilization stage. </w:t>
      </w:r>
    </w:p>
    <w:p>
      <w:r>
        <w:rPr>
          <w:b/>
        </w:rPr>
        <w:t xml:space="preserve">Strategy: </w:t>
      </w:r>
      <w:r>
        <w:t xml:space="preserve">Adopt LTS‑only path, modernize code, update libraries, and remediate internal API usage ahead of strong encapsulation in JDK 17+. </w:t>
      </w:r>
    </w:p>
    <w:p>
      <w:pPr>
        <w:pStyle w:val="Heading2"/>
      </w:pPr>
      <w:r>
        <w:t>2.2 Rationale for Version Selection</w:t>
      </w:r>
    </w:p>
    <w:p>
      <w:r>
        <w:t>• Choose 17 (intermediate): Broad ecosystem compatibility; enforce cleanup under JPMS; vendor‑supported LTS.</w:t>
      </w:r>
    </w:p>
    <w:p>
      <w:r>
        <w:t>• Choose 21 (final): Latest LTS (GA Sep 19, 2023) with material productivity and runtime gains (Virtual Threads, pattern matching, Sequenced Collections, Generational ZGC).</w:t>
      </w:r>
    </w:p>
    <w:p>
      <w:r>
        <w:t>• Skip 11 &amp; 16: 11 is older LTS; 16 non‑LTS; avoiding extra upgrade hops reduces cost/risk.</w:t>
      </w:r>
    </w:p>
    <w:p>
      <w:r>
        <w:t>• Skip 18: Non‑LTS with short support; quickly superseded; does not meet long‑term stability goals.</w:t>
      </w:r>
    </w:p>
    <w:p>
      <w:pPr>
        <w:pStyle w:val="Heading2"/>
      </w:pPr>
      <w:r>
        <w:t>2.3 Technical Changes &amp; Remediation</w:t>
      </w:r>
    </w:p>
    <w:p>
      <w:r>
        <w:t>• Module removals (JDK 11): Replace Java EE/CORBA artifacts with Maven dependencies (JAXB/JAX‑WS/JAF) as needed.</w:t>
      </w:r>
    </w:p>
    <w:p>
      <w:r>
        <w:t>• Strong encapsulation (JDK 17): Remove reflection to JDK internals; where unavoidable, use module‑info.java with opens or carefully scoped --add‑opens; prefer public APIs/MethodHandles; upgrade libraries.</w:t>
      </w:r>
    </w:p>
    <w:p>
      <w:r>
        <w:t>• Concurrency model (JDK 21): Consider adopting Virtual Threads (JEP 444) in I/O‑bound services for simpler thread‑per‑request scaling.</w:t>
      </w:r>
    </w:p>
    <w:p>
      <w:pPr>
        <w:pStyle w:val="Heading2"/>
      </w:pPr>
      <w:r>
        <w:t>2.4 Compatibility &amp; Dependencies</w:t>
      </w:r>
    </w:p>
    <w:p>
      <w:r>
        <w:t>• Library audits against Java 17/21 compatibility; update frameworks (e.g., Spring Boot 3.x) where required.</w:t>
      </w:r>
    </w:p>
    <w:p>
      <w:r>
        <w:t>• Build tools: Validate Gradle/Maven plugins and JDK toolchains; remove deprecated JVM flags.</w:t>
      </w:r>
    </w:p>
    <w:p>
      <w:pPr>
        <w:pStyle w:val="Heading2"/>
      </w:pPr>
      <w:r>
        <w:t>2.5 Testing &amp; Validation</w:t>
      </w:r>
    </w:p>
    <w:p>
      <w:r>
        <w:t>• Test coverage: Unit, integration, regression, performance, and soak tests; ensure functional parity under JDK 17 and again under JDK 21.</w:t>
      </w:r>
    </w:p>
    <w:p>
      <w:r>
        <w:t>• Security baseline: Verify on latest CPU updates; maintain patch cadence for 21.x baselines.</w:t>
      </w:r>
    </w:p>
    <w:p>
      <w:pPr>
        <w:pStyle w:val="Heading2"/>
      </w:pPr>
      <w:r>
        <w:t>2.6 Risks &amp; Mitigations</w:t>
      </w:r>
    </w:p>
    <w:p>
      <w:r>
        <w:t>• Risk: InaccessibleObjectException due to strong encapsulation.</w:t>
      </w:r>
    </w:p>
    <w:p>
      <w:r>
        <w:t xml:space="preserve">  Mitigation: Upgrade libraries; open packages via modules; avoid internal APIs.</w:t>
      </w:r>
    </w:p>
    <w:p>
      <w:r>
        <w:t>• Risk: Missing Java EE modules at runtime.</w:t>
      </w:r>
    </w:p>
    <w:p>
      <w:r>
        <w:t xml:space="preserve">  Mitigation: Add JAXB/JAX‑WS via dependencies; refactor Web‑Services stack usage.</w:t>
      </w:r>
    </w:p>
    <w:p>
      <w:r>
        <w:t>• Risk: Operational change overhead for approvals/testing.</w:t>
      </w:r>
    </w:p>
    <w:p>
      <w:r>
        <w:t xml:space="preserve">  Mitigation: Implement lightweight ISO 27001/SOC 2 change‑management workflow.</w:t>
      </w:r>
    </w:p>
    <w:p>
      <w:pPr>
        <w:pStyle w:val="Heading2"/>
      </w:pPr>
      <w:r>
        <w:t>2.7 Outcomes</w:t>
      </w:r>
    </w:p>
    <w:p>
      <w:r>
        <w:t>• Performance &amp; scalability improvements (e.g., Virtual Threads reducing the complexity of async models).</w:t>
      </w:r>
    </w:p>
    <w:p>
      <w:r>
        <w:t>• Security &amp; support on current LTS with predictable update cadence.</w:t>
      </w:r>
    </w:p>
    <w:p>
      <w:pPr>
        <w:pStyle w:val="Heading1"/>
      </w:pPr>
      <w:r>
        <w:t>3) Audit / Compliance Alignment</w:t>
      </w:r>
    </w:p>
    <w:p>
      <w:pPr>
        <w:pStyle w:val="Heading2"/>
      </w:pPr>
      <w:r>
        <w:t>3.1 ISO 27001 (2022) – Annex A Control 8.32: Change Management</w:t>
      </w:r>
    </w:p>
    <w:p>
      <w:r>
        <w:t>Expectation: Every production‑impacting change is planned, risk‑assessed, tested, approved, implemented, and documented; evidence must show who changed what, when, why, and with what result.</w:t>
      </w:r>
    </w:p>
    <w:p>
      <w:r>
        <w:t>Evidence set for the migration:</w:t>
      </w:r>
    </w:p>
    <w:p>
      <w:r>
        <w:t>• Change tickets covering JDK upgrades (scope, risk, back‑out plans).</w:t>
      </w:r>
    </w:p>
    <w:p>
      <w:r>
        <w:t>• Test results (functional/performance/security) and sign‑offs.</w:t>
      </w:r>
    </w:p>
    <w:p>
      <w:r>
        <w:t>• Communications &amp; deployment records; post‑implementation review.</w:t>
      </w:r>
    </w:p>
    <w:p>
      <w:pPr>
        <w:pStyle w:val="Heading2"/>
      </w:pPr>
      <w:r>
        <w:t>3.2 SOC 2 – Common Criteria CC8 (Change Management)</w:t>
      </w:r>
    </w:p>
    <w:p>
      <w:r>
        <w:t>Expectation: Changes to infrastructure, data, software, and procedures are authorized, designed, tested, approved, implemented, and documented; maintain segregation of duties, baseline configurations, and emergency change procedures.</w:t>
      </w:r>
    </w:p>
    <w:p>
      <w:r>
        <w:t>Evidence set:</w:t>
      </w:r>
    </w:p>
    <w:p>
      <w:r>
        <w:t>• Policy &amp; workflow showing approvals and impact analysis.</w:t>
      </w:r>
    </w:p>
    <w:p>
      <w:r>
        <w:t>• Release logs, version baselines, rollback evidence, and traceability to tickets.</w:t>
      </w:r>
    </w:p>
    <w:p>
      <w:pPr>
        <w:pStyle w:val="Heading2"/>
      </w:pPr>
      <w:r>
        <w:t>3.3 OWASP (Outdated/Vulnerable Components)</w:t>
      </w:r>
    </w:p>
    <w:p>
      <w:r>
        <w:t>Guidance: Keep runtimes/libraries up‑to‑date to avoid known CVEs; institute patch management and inventory processes.</w:t>
      </w:r>
    </w:p>
    <w:p>
      <w:pPr>
        <w:pStyle w:val="Heading1"/>
      </w:pPr>
      <w:r>
        <w:t>4) Functional Issues Typically Faced (and Fixes)</w:t>
      </w:r>
    </w:p>
    <w:p>
      <w:r>
        <w:t>• Symptom: ClassNotFoundException for JAXB/JAX‑WS classes after upgrade</w:t>
      </w:r>
    </w:p>
    <w:p>
      <w:r>
        <w:t xml:space="preserve">  Root Cause: Java EE/CORBA modules removed in JDK 11 (JEP 320)</w:t>
      </w:r>
    </w:p>
    <w:p>
      <w:r>
        <w:t xml:space="preserve">  Fix: Add dependencies (e.g., org.glassfish.jaxb:jaxb‑runtime) or refactor web‑services usage.</w:t>
      </w:r>
    </w:p>
    <w:p>
      <w:r>
        <w:t>• Symptom: InaccessibleObjectException / IllegalAccessError during reflection</w:t>
      </w:r>
    </w:p>
    <w:p>
      <w:r>
        <w:t xml:space="preserve">  Root Cause: Strong encapsulation of JDK internals in JDK 17; --illegal-access no longer available</w:t>
      </w:r>
    </w:p>
    <w:p>
      <w:r>
        <w:t xml:space="preserve">  Fix: Upgrade libraries; declare module‑info.java with opens; carefully scoped --add‑opens as last resort; prefer public APIs/MethodHandles.</w:t>
      </w:r>
    </w:p>
    <w:p>
      <w:r>
        <w:t>• Symptom: Build failures / plugin incompatibilities</w:t>
      </w:r>
    </w:p>
    <w:p>
      <w:r>
        <w:t xml:space="preserve">  Root Cause: Outdated build plugins/tools</w:t>
      </w:r>
    </w:p>
    <w:p>
      <w:r>
        <w:t xml:space="preserve">  Fix: Update Maven/Gradle plugins; align toolchains with JDK 17/21.</w:t>
      </w:r>
    </w:p>
    <w:p>
      <w:r>
        <w:t>• Symptom: Operational audit gaps</w:t>
      </w:r>
    </w:p>
    <w:p>
      <w:r>
        <w:t xml:space="preserve">  Root Cause: Lack of documented change process/evidence</w:t>
      </w:r>
    </w:p>
    <w:p>
      <w:r>
        <w:t xml:space="preserve">  Fix: Implement ISO 27001 A.8.32 / SOC 2 CC8 workflow (risk assessment, approvals, testing, deployment records).</w:t>
      </w:r>
    </w:p>
    <w:p>
      <w:pPr>
        <w:pStyle w:val="Heading1"/>
      </w:pPr>
      <w:r>
        <w:t>5) References</w:t>
      </w:r>
    </w:p>
    <w:p>
      <w:r>
        <w:t>• Oracle Java SE Support Roadmap: https://www.oracle.com/java/technologies/java-se-support-roadmap.html</w:t>
      </w:r>
    </w:p>
    <w:p>
      <w:r>
        <w:t>• OpenJDK JDK 21 project page (features &amp; GA date): https://openjdk.org/projects/jdk/21/</w:t>
      </w:r>
    </w:p>
    <w:p>
      <w:r>
        <w:t>• JEP 444 – Virtual Threads: https://openjdk.org/jeps/444</w:t>
      </w:r>
    </w:p>
    <w:p>
      <w:r>
        <w:t>• JDK Releases timeline: https://www.java.com/releases/</w:t>
      </w:r>
    </w:p>
    <w:p>
      <w:r>
        <w:t>• Oracle Consolidated JDK 21 Release Notes: https://www.oracle.com/java/technologies/javase/21all-relnotes.html</w:t>
      </w:r>
    </w:p>
    <w:p>
      <w:r>
        <w:t>• JEP 320 – Removal of Java EE &amp; CORBA modules (impact in JDK 11): https://openjdk.org/jeps/320</w:t>
      </w:r>
    </w:p>
    <w:p>
      <w:r>
        <w:t>• LogicBig – Using JAXB after Java EE removal in JDK 11: https://www.logicbig.com/tutorials/core-java-tutorial/java-11-changes/removal-of-jee-modules.html</w:t>
      </w:r>
    </w:p>
    <w:p>
      <w:r>
        <w:t>• Oracle Migration Guide – Migrating from JDK 8 to later releases (strong encapsulation): https://docs.oracle.com/en/java/javase/17/migrate/migrating-jdk-8-later-jdk-releases.html</w:t>
      </w:r>
    </w:p>
    <w:p>
      <w:r>
        <w:t>• Baeldung – Illegal reflective access &amp; JPMS guidance: https://www.baeldung.com/java-illegal-reflective-access</w:t>
      </w:r>
    </w:p>
    <w:p>
      <w:r>
        <w:t>• Oracle Virtual Threads docs: https://docs.oracle.com/en/java/javase/21/core/virtual-threads.html</w:t>
      </w:r>
    </w:p>
    <w:p>
      <w:r>
        <w:t>• ISO 27001 – Change Management (Control 8.32) overview (Scrut): https://www.scrut.io/post/iso-27001-change-management</w:t>
      </w:r>
    </w:p>
    <w:p>
      <w:r>
        <w:t>• SOC 2 CC8 – Change Management overview: https://www.designcs.net/soc-2-cc8-common-criteria-related-to-change-management/</w:t>
      </w:r>
    </w:p>
    <w:p>
      <w:r>
        <w:t>• OWASP – Outdated Software guidance: https://owasp.org/www-project-top-10-infrastructure-security-risks/docs/2024/ISR01_2024-Outdated_Software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