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2.1.2 RAG 知识投毒检测、因果溯源与可信重生成模块设计</w:t>
      </w:r>
    </w:p>
    <w:p>
      <w:pPr>
        <w:spacing w:line="360" w:lineRule="auto"/>
        <w:ind w:firstLine="480"/>
      </w:pPr>
      <w:r>
        <w:rPr>
          <w:rFonts w:ascii="Times New Roman" w:hAnsi="Times New Roman" w:eastAsia="宋体"/>
          <w:sz w:val="24"/>
        </w:rPr>
        <w:t>RAG 系统通过外部知识库、网页资料、企业制度文档和安全情报增强大模型回答能力，但这一机制也使知识库本身成为攻击入口。攻击者可以向检索语料中插入伪造政策、虚假漏洞状态、错误认证结论或站群互引页面，使污染片段在查询时被检索进入上下文，并诱导模型生成错误答案。因此，本作品并不将 RAG 模块设计为普通问答系统，而是将其定位为面向 AI 搜索与企业 RAG 场景的知识投毒检测、因果溯源与可信重生成模块。该模块围绕 Evidence 统一证据对象展开，将文档接入、Chunk 管理、检索异常检测、答案诱导检测、反事实因果确认、图谱溯源、可信评分和安全重生成串联为闭环流程。</w:t>
      </w:r>
    </w:p>
    <w:p>
      <w:pPr>
        <w:spacing w:line="360" w:lineRule="auto"/>
        <w:ind w:firstLine="480"/>
      </w:pPr>
      <w:r>
        <w:rPr>
          <w:rFonts w:ascii="Times New Roman" w:hAnsi="Times New Roman" w:eastAsia="宋体"/>
          <w:sz w:val="24"/>
        </w:rPr>
        <w:t>具体来说，系统首先将不同来源的网页、文档和工具结果转化为统一的 Evidence，并保留来源、标签、哈希、检索历史和声明绑定关系；随后在检索阶段计算 RAS 检索吸附性分数，在生成阶段计算 GIS 答案诱导性分数，并通过 DualRisk 筛选同时满足“异常高频检索”和“强答案诱导”的候选污染 Chunk；接着使用原始 Top-K、删除可疑、仅保留可疑、可信替代四路反事实验证判断候选 Chunk 是否真正导致错误答案；最后将 Page、Document、Chunk、Query、Claim、Answer 等节点写入 RAG 投毒传播图谱，结合 TrustScore 完成高风险 Chunk 隔离、风险感知重检索和可信重生成。通过这种设计，系统能够避免仅凭关键词、来源黑名单或检索相似度进行粗粒度过滤，而是从“是否进入检索结果、是否诱导答案、是否具有因果贡献、是否可被可信证据替代”四个层面解释投毒风险。</w:t>
      </w:r>
    </w:p>
    <w:p>
      <w:pPr>
        <w:pStyle w:val="Heading2"/>
      </w:pPr>
      <w:r>
        <w:t>2.1.2.1 RAG 证据对象建模与知识库接入</w:t>
      </w:r>
    </w:p>
    <w:p>
      <w:pPr>
        <w:spacing w:line="360" w:lineRule="auto"/>
        <w:ind w:firstLine="480"/>
      </w:pPr>
      <w:r>
        <w:rPr>
          <w:rFonts w:ascii="Times New Roman" w:hAnsi="Times New Roman" w:eastAsia="宋体"/>
          <w:sz w:val="24"/>
        </w:rPr>
        <w:t>要实现对企业 RAG 与 AI 搜索场景中多来源知识的统一检测，本作品首先将网页页面、企业制度文档、安全公告、漏洞说明和用户上传资料统一抽象为 Evidence 证据对象。传统 RAG 系统通常只关注文档能否被向量化并参与检索，文档元数据往往只保留标题、来源 URL 和文本内容，难以支撑后续的投毒检测、责任溯源和可信重生成。面对知识投毒攻击时，如果系统不能区分某条答案依据来自哪个文档、哪个 Chunk、是否被转载复制、是否与某个 Claim 形成支持或矛盾关系，就无法判断错误答案是模型幻觉、普通过时信息，还是由恶意污染证据诱导形成。</w:t>
      </w:r>
    </w:p>
    <w:p>
      <w:pPr>
        <w:spacing w:line="360" w:lineRule="auto"/>
        <w:ind w:firstLine="480"/>
      </w:pPr>
      <w:r>
        <w:rPr>
          <w:rFonts w:ascii="Times New Roman" w:hAnsi="Times New Roman" w:eastAsia="宋体"/>
          <w:sz w:val="24"/>
        </w:rPr>
        <w:t>因此，本模块在知识库接入阶段建立 Document、Chunk、Evidence 三层对象。Document 用于表示原始文档实体，记录 document_id、source_id、url、title、发布时间、标签、文档哈希和 copied_from 等来源关系；Chunk 用于表示经过切分后的最小检索单元，记录 chunk_id、document_id、content、位置索引、内容哈希、文本标签和风险评分；Evidence 则作为面向检测流水线的统一证据对象，在 Chunk 基础上进一步绑定检索排名、召回次数、命中的 query_id、相关 Claim、RAS、GIS、DualRisk、CausalScore、TrustScore 等字段。通过这种建模方式，系统把原始知识库从“文本集合”转化为“可检测、可追踪、可裁决的证据集合”。</w:t>
      </w:r>
    </w:p>
    <w:p>
      <w:pPr>
        <w:spacing w:line="360" w:lineRule="auto"/>
        <w:ind w:firstLine="480"/>
      </w:pPr>
      <w:r>
        <w:rPr>
          <w:rFonts w:ascii="Times New Roman" w:hAnsi="Times New Roman" w:eastAsia="宋体"/>
          <w:sz w:val="24"/>
        </w:rPr>
        <w:t>在文档接入过程中，系统采用正则切分与轻量级文本清洗完成 Chunk 管理，并通过内容哈希和相似度比较识别重复转载或近似复制内容。对于企业制度、漏洞状态和安全认证等高风险领域，系统保留文档来源、发布时间和标签信息，用于判断证据是否过时、是否来自独立来源、是否属于本地模拟投毒样本。相比直接将所有文本放入向量库的做法，该设计在进入检索前就为每个 Chunk 建立了可审计身份，使后续检测不仅能够指出“答案错了”，还能够定位“哪条证据参与了错误形成”。</w:t>
      </w:r>
    </w:p>
    <w:p>
      <w:pPr>
        <w:pStyle w:val="Heading2"/>
      </w:pPr>
      <w:r>
        <w:t>2.1.2.2 检索吸附性与答案诱导性检测</w:t>
      </w:r>
    </w:p>
    <w:p>
      <w:pPr>
        <w:spacing w:line="360" w:lineRule="auto"/>
        <w:ind w:firstLine="480"/>
      </w:pPr>
      <w:r>
        <w:rPr>
          <w:rFonts w:ascii="Times New Roman" w:hAnsi="Times New Roman" w:eastAsia="宋体"/>
          <w:sz w:val="24"/>
        </w:rPr>
        <w:t>知识投毒攻击要影响 RAG 输出，通常需要同时满足两个条件：一是污染 Chunk 能够在目标查询下进入 Top-K 检索结果，二是该 Chunk 的内容能够对最终答案产生足够强的诱导作用。若只检测检索频率，热门制度、常用安全公告或基础概念文档也可能被误判为异常；若只检测答案相似度，正常支持性证据同样会与答案高度相似。因此，本作品将知识投毒候选筛查拆分为检索吸附性检测和答案诱导性检测两个部分，并通过 DualRisk 进行联合判定。</w:t>
      </w:r>
    </w:p>
    <w:p>
      <w:pPr>
        <w:spacing w:line="360" w:lineRule="auto"/>
        <w:ind w:firstLine="480"/>
      </w:pPr>
      <w:r>
        <w:rPr>
          <w:rFonts w:ascii="Times New Roman" w:hAnsi="Times New Roman" w:eastAsia="宋体"/>
          <w:sz w:val="24"/>
        </w:rPr>
        <w:t>检索吸附性分数 RAS 用于衡量某个 Chunk 被检索到的频率是否显著高于随机基线。系统在历史查询和当前案例检索过程中记录每个 Chunk 的召回次数，并计算其在总检索次数中的占比，再与随机情况下每个 Chunk 被检索到的基线概率进行比较。当 RAS 大于 1 时，说明该 Chunk 的出现频率高于随机基线；当 RAS 持续偏高且该 Chunk 来源可疑、内容重复或与多个相似页面互相支持时，系统将其视为具有检索吸附风险。该设计能够发现站群投毒、关键词堆叠和高相关伪文档通过检索器排序机制反复进入上下文的现象。</w:t>
      </w:r>
    </w:p>
    <w:p>
      <w:pPr>
        <w:spacing w:line="360" w:lineRule="auto"/>
        <w:ind w:firstLine="480"/>
      </w:pPr>
      <w:r>
        <w:rPr>
          <w:rFonts w:ascii="Times New Roman" w:hAnsi="Times New Roman" w:eastAsia="宋体"/>
          <w:sz w:val="24"/>
        </w:rPr>
        <w:t>答案诱导性分数 GIS 用于衡量最终答案对某个 Chunk 的相对依赖程度。系统使用 TF-IDF 余弦相似度计算答案文本与各个候选 Chunk 之间的相似度，并将某个 Chunk 的相似度除以答案与全部检索 Chunk 的最大相似度，得到归一化的诱导强度。GIS 越接近 1，说明答案内容越可能从该 Chunk 中吸收关键表述。随后，系统将归一化后的 RAS 与 GIS 相乘得到 DualRisk，使只有同时具备检索层异常和生成层诱导的证据进入重点候选集合。相比单一阈值过滤，该方法能够降低对正常高频知识和真实支持证据的误报，并把计算资源集中到最可能致错的 Chunk 上。</w:t>
      </w:r>
    </w:p>
    <w:p>
      <w:pPr>
        <w:spacing w:line="360" w:lineRule="auto"/>
        <w:ind w:firstLine="480"/>
      </w:pPr>
      <w:r>
        <w:rPr>
          <w:rFonts w:ascii="Times New Roman" w:hAnsi="Times New Roman" w:eastAsia="宋体"/>
          <w:sz w:val="24"/>
        </w:rPr>
        <w:t>通过这一模块，系统在 RAG 生成答案之前形成第一道安全门。其输出不是最终投毒结论，而是带有 RAS、GIS、DualRisk 和风险等级的候选证据列表。高风险候选会进入四路反事实因果验证，中低风险证据则继续参与声明—证据矩阵和 TrustScore 计算。这样既能保持检索增强生成的可用性，又能避免因过度过滤导致正常证据不足。</w:t>
      </w:r>
    </w:p>
    <w:p>
      <w:pPr>
        <w:pStyle w:val="Heading2"/>
      </w:pPr>
      <w:r>
        <w:t>2.1.2.3 四路反事实因果验证</w:t>
      </w:r>
    </w:p>
    <w:p>
      <w:pPr>
        <w:spacing w:line="360" w:lineRule="auto"/>
        <w:ind w:firstLine="480"/>
      </w:pPr>
      <w:r>
        <w:rPr>
          <w:rFonts w:ascii="Times New Roman" w:hAnsi="Times New Roman" w:eastAsia="宋体"/>
          <w:sz w:val="24"/>
        </w:rPr>
        <w:t>仅凭 DualRisk 仍不能证明某个 Chunk 真正导致了错误答案。一个 Chunk 可能因为与问题高度相关而 RAS 和 GIS 都较高，但它提供的是正确证据；另一个 Chunk 也可能表面相似，却没有改变模型最终输出。为区分“相关证据”和“致错证据”，本作品设计四路反事实因果验证机制，将候选 Chunk 放入不同证据上下文中观察答案变化。</w:t>
      </w:r>
    </w:p>
    <w:p>
      <w:pPr>
        <w:spacing w:line="360" w:lineRule="auto"/>
        <w:ind w:firstLine="480"/>
      </w:pPr>
      <w:r>
        <w:rPr>
          <w:rFonts w:ascii="Times New Roman" w:hAnsi="Times New Roman" w:eastAsia="宋体"/>
          <w:sz w:val="24"/>
        </w:rPr>
        <w:t>具体来说，系统在固定查询、检索参数和生成模板的条件下构造四组上下文。第一路为原始 Top-K，即使用系统正常检索得到的全部证据生成答案，用于记录被污染前的实际输出；第二路为删除可疑，即从 Top-K 中移除候选高风险 Chunk 后重新生成答案，用于观察错误是否缓解；第三路为仅保留可疑，即只使用候选 Chunk 生成答案，用于判断错误结论是否能够被该 Chunk 单独复现；第四路为可信替代，即用来源独立、标签可信、与 Claim 支持关系更强的 Evidence 替换可疑证据后生成答案，用于判断系统能否恢复到正确结论。</w:t>
      </w:r>
    </w:p>
    <w:p>
      <w:pPr>
        <w:spacing w:line="360" w:lineRule="auto"/>
        <w:ind w:firstLine="480"/>
      </w:pPr>
      <w:r>
        <w:rPr>
          <w:rFonts w:ascii="Times New Roman" w:hAnsi="Times New Roman" w:eastAsia="宋体"/>
          <w:sz w:val="24"/>
        </w:rPr>
        <w:t>四路答案生成后，系统比较 A_orig、A_remove、A_only_suspect 和 A_replace 之间的文本相似度、关键 Claim 是否变化以及答案是否接近期望可信结论。如果原始答案与仅可疑答案高度相似，而删除可疑或可信替代后答案明显改变并趋向正确，说明候选 Chunk 对错误答案具有较强因果贡献；如果删除可疑后答案没有变化，则该 Chunk 更可能只是相关证据而非致错根因。系统进一步计算 CausalScore，将这种反事实差异量化为因果分，并把高 CausalScore 的 Chunk 标记为 caused_error 关系的来源节点。</w:t>
      </w:r>
    </w:p>
    <w:p>
      <w:pPr>
        <w:spacing w:line="360" w:lineRule="auto"/>
        <w:ind w:firstLine="480"/>
      </w:pPr>
      <w:r>
        <w:rPr>
          <w:rFonts w:ascii="Times New Roman" w:hAnsi="Times New Roman" w:eastAsia="宋体"/>
          <w:sz w:val="24"/>
        </w:rPr>
        <w:t>该机制的作用类似于在 RAG 链路中加入“证据消融实验”。相比只看检索排名或答案相似度，四路反事实能够解释为什么某个 Chunk 应被隔离，为什么某些高相关证据可以保留，以及为什么可信替代证据能够恢复答案。对于竞赛 Demo 场景，该模块还能清晰展示投毒检测不是简单文本过滤，而是通过可复现实验确认污染证据对答案的实际影响。</w:t>
      </w:r>
    </w:p>
    <w:p>
      <w:pPr>
        <w:pStyle w:val="Heading2"/>
      </w:pPr>
      <w:r>
        <w:t>2.1.2.4 RAG 投毒传播图谱构建</w:t>
      </w:r>
    </w:p>
    <w:p>
      <w:pPr>
        <w:spacing w:line="360" w:lineRule="auto"/>
        <w:ind w:firstLine="480"/>
      </w:pPr>
      <w:r>
        <w:rPr>
          <w:rFonts w:ascii="Times New Roman" w:hAnsi="Times New Roman" w:eastAsia="宋体"/>
          <w:sz w:val="24"/>
        </w:rPr>
        <w:t>在真实企业知识库或 AI 搜索场景中，错误答案往往不是由单一文档孤立产生，而是经过网页转载、相似改写、站群互引、检索召回、声明引用和答案生成等多个环节传播。传统 RAG 系统的 Top-K 列表只能显示当前检索到了哪些 Chunk，无法表达这些 Chunk 之间是否复制自同一来源、是否支持同一错误声明、是否共同诱导了最终答案。因此，本作品构建异构 RAG 投毒传播图谱，用图结构刻画污染从来源到答案的扩散路径。</w:t>
      </w:r>
    </w:p>
    <w:p>
      <w:pPr>
        <w:spacing w:line="360" w:lineRule="auto"/>
        <w:ind w:firstLine="480"/>
      </w:pPr>
      <w:r>
        <w:rPr>
          <w:rFonts w:ascii="Times New Roman" w:hAnsi="Times New Roman" w:eastAsia="宋体"/>
          <w:sz w:val="24"/>
        </w:rPr>
        <w:t>图谱中设置 Page、Document、Chunk、Query、Claim、Answer 六类核心节点。Page 节点表示网页或文档页面，记录 page_id、url 和 title；Document 节点表示文档实体，记录 document_id、source_id 和 label；Chunk 节点表示可检索文本片段，记录 chunk_id、content、label 和各类风险评分；Query 节点表示用户查询，记录 query_id 和 text；Claim 节点表示从答案或文档中抽取出的原子声明，记录 claim_id 和 text；Answer 节点表示生成答案，记录 answer_id、text 和 trust_score。通过这些节点，系统能够把“用户问了什么、检索到了什么、证据支持了哪个声明、哪个声明进入答案”完整串联起来。</w:t>
      </w:r>
    </w:p>
    <w:p>
      <w:pPr>
        <w:spacing w:line="360" w:lineRule="auto"/>
        <w:ind w:firstLine="480"/>
      </w:pPr>
      <w:r>
        <w:rPr>
          <w:rFonts w:ascii="Times New Roman" w:hAnsi="Times New Roman" w:eastAsia="宋体"/>
          <w:sz w:val="24"/>
        </w:rPr>
        <w:t>图谱边用于描述信息流和安全语义。其中，contains 表示 Page 到 Document、Document 到 Chunk 的包含关系；retrieved_by 表示 Chunk 被 Query 检索到；supports 和 contradicts 表示 Chunk 对 Claim 的支持或矛盾；similar_to 表示 Chunk 之间语义相似；copied_from 表示 Document 之间的转载或复制；same_claim 表示不同 Claim 表达同一事实主张；caused_error 表示经反事实验证确认某个 Chunk 导致错误 Answer；isolated_in 表示高风险 Chunk 被纳入隔离事件。相比普通知识图谱，该图谱特别强调 copied_from、same_claim、caused_error 和 isolated_in 等安全关系，能够识别多个网页表面独立但实际复制同一错误声明的伪多源一致性。</w:t>
      </w:r>
    </w:p>
    <w:p>
      <w:pPr>
        <w:spacing w:line="360" w:lineRule="auto"/>
        <w:ind w:firstLine="480"/>
      </w:pPr>
      <w:r>
        <w:rPr>
          <w:rFonts w:ascii="Times New Roman" w:hAnsi="Times New Roman" w:eastAsia="宋体"/>
          <w:sz w:val="24"/>
        </w:rPr>
        <w:t>通过 RAG 投毒传播图谱，系统可以将检测结果从单个分数扩展为可解释路径。例如，当某个漏洞状态错误答案出现时，图谱能够显示该答案引用了哪些 Claim，这些 Claim 被哪些 Chunk 支持，这些 Chunk 是否来自同一复制链，以及哪个 Chunk 在反事实验证中被确认具有致错贡献。该设计为后续隔离相似副本、降低同源证据权重、生成风险报告和答辩可视化展示提供结构化基础。</w:t>
      </w:r>
    </w:p>
    <w:p>
      <w:pPr>
        <w:pStyle w:val="Heading2"/>
      </w:pPr>
      <w:r>
        <w:t>2.1.2.5 TrustScore 可信评分与可信重生成</w:t>
      </w:r>
    </w:p>
    <w:p>
      <w:pPr>
        <w:spacing w:line="360" w:lineRule="auto"/>
        <w:ind w:firstLine="480"/>
      </w:pPr>
      <w:r>
        <w:rPr>
          <w:rFonts w:ascii="Times New Roman" w:hAnsi="Times New Roman" w:eastAsia="宋体"/>
          <w:sz w:val="24"/>
        </w:rPr>
        <w:t>知识投毒检测的最终目标不是简单拒答，而是在识别污染证据后恢复可信回答。因此，本作品在因果溯源之后设计 TrustScore 可信评分与可信重生成模块，将证据支持度、来源独立性、投毒风险和因果风险统一为可执行的恢复依据。传统 RAG 答案往往只依据检索相似度排序生成，容易把高相似但不可信的文档放在核心位置；本模块则要求每个关键 Claim 都必须经过证据裁决和可信评分，只有通过门限的 Evidence 才能参与最终重生成。</w:t>
      </w:r>
    </w:p>
    <w:p>
      <w:pPr>
        <w:spacing w:line="360" w:lineRule="auto"/>
        <w:ind w:firstLine="480"/>
      </w:pPr>
      <w:r>
        <w:rPr>
          <w:rFonts w:ascii="Times New Roman" w:hAnsi="Times New Roman" w:eastAsia="宋体"/>
          <w:sz w:val="24"/>
        </w:rPr>
        <w:t>TrustScore 由四类因素组成。第一类是 EvidenceSupportRate，即答案中的原子 Claim 被可信 Evidence 支持的比例；第二类是 SourceIndependenceScore，即支持证据是否来自相互独立的来源，而不是同一文档的复制、转载或站群改写；第三类是 NormalizedDualRisk 的反向得分，用于惩罚检索吸附性和答案诱导性同时较高的可疑证据；第四类是 NormalizedCausalScore 的反向得分，用于惩罚经反事实验证确认具有致错贡献的污染证据。系统按照默认权重综合计算 TrustScore，使答案可信度不只取决于“有没有证据”，还取决于“证据是否独立、是否低风险、是否未被证明致错”。</w:t>
      </w:r>
    </w:p>
    <w:p>
      <w:pPr>
        <w:spacing w:line="360" w:lineRule="auto"/>
        <w:ind w:firstLine="480"/>
      </w:pPr>
      <w:r>
        <w:rPr>
          <w:rFonts w:ascii="Times New Roman" w:hAnsi="Times New Roman" w:eastAsia="宋体"/>
          <w:sz w:val="24"/>
        </w:rPr>
        <w:t>在可信重生成阶段，系统首先隔离高 DualRisk 且高 CausalScore 的 Chunk，并同步排除其高相似副本和复制来源；然后执行风险感知重检索，扩大候选池并引入来源多样性、时间有效性和低风险约束；接着构建声明—证据矩阵，使用 NLI 或启发式规则判断每条 Evidence 对 Claim 的支持、矛盾或中立关系；最后基于通过 TrustScore 门限的可信证据生成答案。生成时采用模板化方式组织内容，优先输出被多源可信证据支持的结论；对于证据不足、证据冲突或仍存在高风险来源的部分，系统明确标注不确定性，而不是强行生成确定答案。</w:t>
      </w:r>
    </w:p>
    <w:p>
      <w:pPr>
        <w:spacing w:line="360" w:lineRule="auto"/>
        <w:ind w:firstLine="480"/>
      </w:pPr>
      <w:r>
        <w:rPr>
          <w:rFonts w:ascii="Times New Roman" w:hAnsi="Times New Roman" w:eastAsia="宋体"/>
          <w:sz w:val="24"/>
        </w:rPr>
        <w:t>通过 TrustScore 与可信重生成，系统形成“检测—因果确认—隔离—重检索—重生成—再评分”的闭环。相比普通 RAG 只追求答案流畅性和相关性，该模块更强调答案的证据来源、因果安全和可审计恢复过程。其输出不仅包括重生成后的可信答案，还包括引用证据、Claim 支持关系、被隔离 Chunk、TrustScore 分值和结构化风险报告，使系统能够在演示中完整说明错误如何产生、如何被确认、如何被阻断以及如何恢复可信回答。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