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96D703" w14:textId="77777777" w:rsidR="000D1086" w:rsidRDefault="00000000">
      <w:pPr>
        <w:pStyle w:val="Heading2"/>
        <w:jc w:val="center"/>
      </w:pPr>
      <w:bookmarkStart w:id="0" w:name="_7nlk2ynsm6vx" w:colFirst="0" w:colLast="0"/>
      <w:bookmarkEnd w:id="0"/>
      <w:r>
        <w:rPr>
          <w:rFonts w:ascii="Google Sans" w:eastAsia="Google Sans" w:hAnsi="Google Sans" w:cs="Google Sans"/>
        </w:rPr>
        <w:t>PASTA worksheet</w:t>
      </w:r>
    </w:p>
    <w:p w14:paraId="35C346BD" w14:textId="77777777" w:rsidR="000D1086" w:rsidRDefault="00000000">
      <w:r>
        <w:pict w14:anchorId="29355FFF">
          <v:rect id="_x0000_i1025" style="width:0;height:1.5pt" o:hralign="center" o:hrstd="t" o:hr="t" fillcolor="#a0a0a0" stroked="f"/>
        </w:pict>
      </w:r>
    </w:p>
    <w:p w14:paraId="1F7D806D" w14:textId="77777777" w:rsidR="000D1086" w:rsidRDefault="000D1086"/>
    <w:p w14:paraId="2CB4AAA5" w14:textId="77777777" w:rsidR="000D1086" w:rsidRDefault="000D1086"/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80"/>
        <w:gridCol w:w="6780"/>
      </w:tblGrid>
      <w:tr w:rsidR="000D1086" w14:paraId="65001BCF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335A3" w14:textId="77777777" w:rsidR="000D1086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1" w:name="_52vtqzpfabqd" w:colFirst="0" w:colLast="0"/>
            <w:bookmarkEnd w:id="1"/>
            <w:r>
              <w:rPr>
                <w:rFonts w:ascii="Google Sans" w:eastAsia="Google Sans" w:hAnsi="Google Sans" w:cs="Google Sans"/>
                <w:b/>
              </w:rPr>
              <w:t>Stages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82CF" w14:textId="77777777" w:rsidR="000D1086" w:rsidRDefault="00000000">
            <w:pPr>
              <w:pStyle w:val="Heading3"/>
              <w:widowControl w:val="0"/>
              <w:spacing w:line="240" w:lineRule="auto"/>
              <w:rPr>
                <w:rFonts w:ascii="Google Sans" w:eastAsia="Google Sans" w:hAnsi="Google Sans" w:cs="Google Sans"/>
                <w:b/>
              </w:rPr>
            </w:pPr>
            <w:bookmarkStart w:id="2" w:name="_rqizykdowjbx" w:colFirst="0" w:colLast="0"/>
            <w:bookmarkEnd w:id="2"/>
            <w:r>
              <w:rPr>
                <w:rFonts w:ascii="Google Sans" w:eastAsia="Google Sans" w:hAnsi="Google Sans" w:cs="Google Sans"/>
                <w:b/>
              </w:rPr>
              <w:t>Sneaker company</w:t>
            </w:r>
          </w:p>
        </w:tc>
      </w:tr>
      <w:tr w:rsidR="000D1086" w14:paraId="615F5FEF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37C185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I. Define business and security objectives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7E5AF" w14:textId="77777777" w:rsidR="000D10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Make </w:t>
            </w:r>
            <w:r>
              <w:rPr>
                <w:rFonts w:ascii="Google Sans" w:eastAsia="Google Sans" w:hAnsi="Google Sans" w:cs="Google Sans"/>
                <w:b/>
              </w:rPr>
              <w:t>2-3 notes</w:t>
            </w:r>
            <w:r>
              <w:rPr>
                <w:rFonts w:ascii="Google Sans" w:eastAsia="Google Sans" w:hAnsi="Google Sans" w:cs="Google Sans"/>
              </w:rPr>
              <w:t xml:space="preserve"> of specific business requirements that will be analyzed.</w:t>
            </w:r>
          </w:p>
          <w:p w14:paraId="629E0125" w14:textId="77777777" w:rsidR="000D1086" w:rsidRDefault="00371E48" w:rsidP="00371E48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User can create accounts</w:t>
            </w:r>
          </w:p>
          <w:p w14:paraId="6AF0B927" w14:textId="77777777" w:rsidR="00371E48" w:rsidRDefault="00371E48" w:rsidP="00371E48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App must process transactions</w:t>
            </w:r>
          </w:p>
          <w:p w14:paraId="766A26CC" w14:textId="2D27F068" w:rsidR="00371E48" w:rsidRPr="00371E48" w:rsidRDefault="00371E48" w:rsidP="00371E48">
            <w:pPr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App should be in compliance with PCI-DSS</w:t>
            </w:r>
          </w:p>
        </w:tc>
      </w:tr>
      <w:tr w:rsidR="000D1086" w14:paraId="36C5A801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F04F88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II. Define the technical scope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7E9F9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List of</w:t>
            </w:r>
            <w:r>
              <w:rPr>
                <w:rFonts w:ascii="Google Sans" w:eastAsia="Google Sans" w:hAnsi="Google Sans" w:cs="Google Sans"/>
                <w:b/>
              </w:rPr>
              <w:t xml:space="preserve"> </w:t>
            </w:r>
            <w:r>
              <w:rPr>
                <w:rFonts w:ascii="Google Sans" w:eastAsia="Google Sans" w:hAnsi="Google Sans" w:cs="Google Sans"/>
              </w:rPr>
              <w:t>technologies used by the application:</w:t>
            </w:r>
          </w:p>
          <w:p w14:paraId="2E47DFEE" w14:textId="77777777" w:rsidR="000D1086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API</w:t>
            </w:r>
          </w:p>
          <w:p w14:paraId="16668BA6" w14:textId="77777777" w:rsidR="000D1086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PKI</w:t>
            </w:r>
          </w:p>
          <w:p w14:paraId="77081F24" w14:textId="77777777" w:rsidR="000D1086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AES</w:t>
            </w:r>
          </w:p>
          <w:p w14:paraId="0D9F9EFE" w14:textId="77777777" w:rsidR="000D1086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SHA-256</w:t>
            </w:r>
          </w:p>
          <w:p w14:paraId="3FA333F1" w14:textId="77777777" w:rsidR="000D1086" w:rsidRDefault="00000000">
            <w:pPr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SQL</w:t>
            </w:r>
          </w:p>
          <w:p w14:paraId="730C6AD5" w14:textId="77777777" w:rsidR="000D1086" w:rsidRDefault="000D1086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i/>
              </w:rPr>
            </w:pPr>
          </w:p>
          <w:p w14:paraId="3E6B55C1" w14:textId="3EC507C6" w:rsidR="000D1086" w:rsidRDefault="00371E48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r w:rsidRPr="00371E48">
              <w:rPr>
                <w:rFonts w:ascii="Google Sans" w:eastAsia="Google Sans" w:hAnsi="Google Sans" w:cs="Google Sans"/>
              </w:rPr>
              <w:t xml:space="preserve">APIs </w:t>
            </w:r>
            <w:r>
              <w:rPr>
                <w:rFonts w:ascii="Google Sans" w:eastAsia="Google Sans" w:hAnsi="Google Sans" w:cs="Google Sans"/>
              </w:rPr>
              <w:t>have the role of</w:t>
            </w:r>
            <w:r w:rsidRPr="00371E48">
              <w:rPr>
                <w:rFonts w:ascii="Google Sans" w:eastAsia="Google Sans" w:hAnsi="Google Sans" w:cs="Google Sans"/>
              </w:rPr>
              <w:t xml:space="preserve"> enabling data exchange between customers, partners, and employees, making them a priority for security considerations. Since APIs handle a significant amount of sensitive data and connect various users and systems, they inherently introduce a larger attack surface, which can increase the risk of security vulnerabilities. However, it's essential to assess which APIs are being used before prioritizing one technology over another to ensure a balanced and effective security approach.</w:t>
            </w:r>
          </w:p>
        </w:tc>
      </w:tr>
      <w:tr w:rsidR="000D1086" w14:paraId="0BC08135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AEE80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III. Decompose application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C90EC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5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data flow diagram</w:t>
              </w:r>
            </w:hyperlink>
          </w:p>
        </w:tc>
      </w:tr>
      <w:tr w:rsidR="000D1086" w14:paraId="111F350D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298F10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IV. Threat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25D97" w14:textId="77777777" w:rsidR="000D10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List </w:t>
            </w:r>
            <w:r>
              <w:rPr>
                <w:rFonts w:ascii="Google Sans" w:eastAsia="Google Sans" w:hAnsi="Google Sans" w:cs="Google Sans"/>
                <w:b/>
              </w:rPr>
              <w:t>2 types of threats</w:t>
            </w:r>
            <w:r>
              <w:rPr>
                <w:rFonts w:ascii="Google Sans" w:eastAsia="Google Sans" w:hAnsi="Google Sans" w:cs="Google Sans"/>
              </w:rPr>
              <w:t xml:space="preserve"> in the PASTA worksheet that are risks to the information being handled by the application.</w:t>
            </w:r>
          </w:p>
          <w:p w14:paraId="57153790" w14:textId="77777777" w:rsidR="000D1086" w:rsidRDefault="00371E48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Injecting</w:t>
            </w:r>
          </w:p>
          <w:p w14:paraId="7F87A057" w14:textId="344046BB" w:rsidR="00371E48" w:rsidRDefault="00371E48">
            <w:pPr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Session hijacking</w:t>
            </w:r>
          </w:p>
        </w:tc>
      </w:tr>
      <w:tr w:rsidR="000D1086" w14:paraId="3CF02789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42E88B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V. Vulnerability analysis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01EE0" w14:textId="77777777" w:rsidR="000D10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List </w:t>
            </w:r>
            <w:r>
              <w:rPr>
                <w:rFonts w:ascii="Google Sans" w:eastAsia="Google Sans" w:hAnsi="Google Sans" w:cs="Google Sans"/>
                <w:b/>
              </w:rPr>
              <w:t>2 vulnerabilities</w:t>
            </w:r>
            <w:r>
              <w:rPr>
                <w:rFonts w:ascii="Google Sans" w:eastAsia="Google Sans" w:hAnsi="Google Sans" w:cs="Google Sans"/>
              </w:rPr>
              <w:t xml:space="preserve"> in the PASTA worksheet that could be exploited.</w:t>
            </w:r>
          </w:p>
          <w:p w14:paraId="0E1FAA9C" w14:textId="77777777" w:rsidR="000D1086" w:rsidRDefault="00371E4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Broken API token</w:t>
            </w:r>
          </w:p>
          <w:p w14:paraId="0627B8FB" w14:textId="3007490A" w:rsidR="00371E48" w:rsidRDefault="00371E48">
            <w:pPr>
              <w:widowControl w:val="0"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  <w:i/>
              </w:rPr>
            </w:pPr>
            <w:r>
              <w:rPr>
                <w:rFonts w:ascii="Google Sans" w:eastAsia="Google Sans" w:hAnsi="Google Sans" w:cs="Google Sans"/>
                <w:i/>
              </w:rPr>
              <w:t>Not validating data correctly</w:t>
            </w:r>
          </w:p>
        </w:tc>
      </w:tr>
      <w:tr w:rsidR="000D1086" w14:paraId="64745BDC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98F01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VI. Attack modeling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00A35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</w:rPr>
            </w:pPr>
            <w:hyperlink r:id="rId6">
              <w:r>
                <w:rPr>
                  <w:rFonts w:ascii="Google Sans" w:eastAsia="Google Sans" w:hAnsi="Google Sans" w:cs="Google Sans"/>
                  <w:color w:val="1155CC"/>
                  <w:u w:val="single"/>
                </w:rPr>
                <w:t>Sample attack tree diagram</w:t>
              </w:r>
            </w:hyperlink>
          </w:p>
        </w:tc>
      </w:tr>
      <w:tr w:rsidR="000D1086" w14:paraId="55E60E6E" w14:textId="77777777">
        <w:tc>
          <w:tcPr>
            <w:tcW w:w="25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4E122" w14:textId="77777777" w:rsidR="000D1086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lastRenderedPageBreak/>
              <w:t>VII. Risk analysis and impact</w:t>
            </w:r>
          </w:p>
        </w:tc>
        <w:tc>
          <w:tcPr>
            <w:tcW w:w="67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4191D" w14:textId="77777777" w:rsidR="000D1086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List </w:t>
            </w:r>
            <w:r>
              <w:rPr>
                <w:rFonts w:ascii="Google Sans" w:eastAsia="Google Sans" w:hAnsi="Google Sans" w:cs="Google Sans"/>
                <w:b/>
              </w:rPr>
              <w:t>4 security controls</w:t>
            </w:r>
            <w:r>
              <w:rPr>
                <w:rFonts w:ascii="Google Sans" w:eastAsia="Google Sans" w:hAnsi="Google Sans" w:cs="Google Sans"/>
              </w:rPr>
              <w:t xml:space="preserve"> that you’ve learned about that can reduce risk.</w:t>
            </w:r>
          </w:p>
          <w:p w14:paraId="6EE0484B" w14:textId="77777777" w:rsidR="00371E48" w:rsidRDefault="00371E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SHA-256 for hashing,</w:t>
            </w:r>
          </w:p>
          <w:p w14:paraId="29255647" w14:textId="4203621E" w:rsidR="00371E48" w:rsidRDefault="00371E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Password policy to prevent brute-force,</w:t>
            </w:r>
          </w:p>
          <w:p w14:paraId="0E0AB0AD" w14:textId="5DF2262E" w:rsidR="00371E48" w:rsidRDefault="00371E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Principle of least privilege to prevent internal risks,</w:t>
            </w:r>
          </w:p>
          <w:p w14:paraId="736DC9DD" w14:textId="58CD40A1" w:rsidR="00371E48" w:rsidRDefault="00371E4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Incident response procedures to plan and manage breaches.</w:t>
            </w:r>
          </w:p>
        </w:tc>
      </w:tr>
    </w:tbl>
    <w:p w14:paraId="75C48892" w14:textId="77777777" w:rsidR="000D1086" w:rsidRDefault="000D1086"/>
    <w:p w14:paraId="0FB8377D" w14:textId="77777777" w:rsidR="000D1086" w:rsidRDefault="00000000">
      <w:r>
        <w:pict w14:anchorId="7FB08C34">
          <v:rect id="_x0000_i1026" style="width:0;height:1.5pt" o:hralign="center" o:hrstd="t" o:hr="t" fillcolor="#a0a0a0" stroked="f"/>
        </w:pict>
      </w:r>
    </w:p>
    <w:sectPr w:rsidR="000D108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A38170BE-84D8-4347-BEDC-A3A5489EB40B}"/>
    <w:embedBold r:id="rId2" w:fontKey="{EFC99A8B-F96E-4C02-B070-187633E47FFC}"/>
    <w:embedItalic r:id="rId3" w:fontKey="{02A4C17C-698A-441A-AC27-EAAB1685E3C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6EFEFEC5-8091-40AD-B135-EE1F61F263D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95BF8AF-6440-4A28-A1C8-7DB386D2D04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805CBF"/>
    <w:multiLevelType w:val="multilevel"/>
    <w:tmpl w:val="BAFCF3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871502"/>
    <w:multiLevelType w:val="multilevel"/>
    <w:tmpl w:val="5EB6CE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23506E0"/>
    <w:multiLevelType w:val="multilevel"/>
    <w:tmpl w:val="D92C2A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690329F"/>
    <w:multiLevelType w:val="multilevel"/>
    <w:tmpl w:val="533474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514687721">
    <w:abstractNumId w:val="3"/>
  </w:num>
  <w:num w:numId="2" w16cid:durableId="239340374">
    <w:abstractNumId w:val="1"/>
  </w:num>
  <w:num w:numId="3" w16cid:durableId="1680038953">
    <w:abstractNumId w:val="0"/>
  </w:num>
  <w:num w:numId="4" w16cid:durableId="6059660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1086"/>
    <w:rsid w:val="000D1086"/>
    <w:rsid w:val="00371E48"/>
    <w:rsid w:val="00A7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DE92F"/>
  <w15:docId w15:val="{C0438F01-7570-43F2-B932-D16678CDA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FmWLyHgmq9XQoVuMxOym2PHO8IuedCkan4moYnI-EJ0/template/preview?usp=sharing&amp;resourcekey=0-zYPY7AhPJdcClXamlAfOag" TargetMode="External"/><Relationship Id="rId5" Type="http://schemas.openxmlformats.org/officeDocument/2006/relationships/hyperlink" Target="https://docs.google.com/presentation/d/1ol7y79popTFfNHM-90ES-H-i1Lpd0YNvPShxBlXozjg/template/preview?resourcekey=0-DZAkf7Vzh2PXsP-j3oXV-g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280</Words>
  <Characters>1602</Characters>
  <Application>Microsoft Office Word</Application>
  <DocSecurity>0</DocSecurity>
  <Lines>13</Lines>
  <Paragraphs>3</Paragraphs>
  <ScaleCrop>false</ScaleCrop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Sorin T</cp:lastModifiedBy>
  <cp:revision>2</cp:revision>
  <dcterms:created xsi:type="dcterms:W3CDTF">2024-08-07T15:48:00Z</dcterms:created>
  <dcterms:modified xsi:type="dcterms:W3CDTF">2024-08-07T15:56:00Z</dcterms:modified>
</cp:coreProperties>
</file>