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TASK 2: CREATE UI POLICY ACTION – URGENCY</w:t>
      </w:r>
    </w:p>
    <w:p>
      <w:pPr>
        <w:jc w:val="center"/>
      </w:pPr>
      <w:r>
        <w:rPr>
          <w:i/>
          <w:sz w:val="24"/>
        </w:rPr>
        <w:t>ServiceNow – Incident Management Project</w:t>
      </w:r>
    </w:p>
    <w:p>
      <w:r>
        <w:rPr>
          <w:b/>
          <w:sz w:val="28"/>
        </w:rPr>
        <w:t>1. Task Overview</w:t>
      </w:r>
    </w:p>
    <w:p>
      <w:r>
        <w:t>This task extends the previously created High Impact Control UI Policy on the Incident table. A UI Policy Action is created for the Urgency field so that the field becomes read-only when the Incident Impact is set to High.</w:t>
      </w:r>
    </w:p>
    <w:p>
      <w:r>
        <w:rPr>
          <w:b/>
          <w:sz w:val="28"/>
        </w:rPr>
        <w:t>2. Objective</w:t>
      </w:r>
    </w:p>
    <w:p>
      <w:r>
        <w:t>The objective of this task is to configure the Urgency field using a UI Policy Action. When the High Impact Control policy condition (Impact = 1 – High) is satisfied, the Urgency field should remain visible but become read-only. This prevents users from changing the Urgency value while the Incident has High Impact.</w:t>
      </w:r>
    </w:p>
    <w:p>
      <w:r>
        <w:rPr>
          <w:b/>
          <w:sz w:val="28"/>
        </w:rPr>
        <w:t>3. Activity 1: Configure the Urgency Field</w:t>
      </w:r>
    </w:p>
    <w:p>
      <w:r>
        <w:rPr>
          <w:b/>
          <w:sz w:val="24"/>
        </w:rPr>
        <w:t>Step 1: Open the UI Policy Actions</w:t>
      </w:r>
    </w:p>
    <w:p>
      <w:pPr>
        <w:pStyle w:val="ListNumber"/>
      </w:pPr>
      <w:r>
        <w:t>Open the High Impact Control UI Policy that was created earlier.</w:t>
      </w:r>
    </w:p>
    <w:p>
      <w:pPr>
        <w:pStyle w:val="ListNumber"/>
      </w:pPr>
      <w:r>
        <w:t>Scroll down to the UI Policy Actions related list.</w:t>
      </w:r>
    </w:p>
    <w:p>
      <w:pPr>
        <w:pStyle w:val="ListNumber"/>
      </w:pPr>
      <w:r>
        <w:t>The UI Policy Actions related list is used to define the behavior of individual fields when the policy condition is met.</w:t>
      </w:r>
    </w:p>
    <w:p>
      <w:r>
        <w:rPr>
          <w:b/>
          <w:sz w:val="24"/>
        </w:rPr>
        <w:t>Step 2: Create a New Action</w:t>
      </w:r>
    </w:p>
    <w:p>
      <w:pPr>
        <w:pStyle w:val="ListNumber"/>
      </w:pPr>
      <w:r>
        <w:t>Click New in the UI Policy Actions related list.</w:t>
      </w:r>
    </w:p>
    <w:p>
      <w:pPr>
        <w:pStyle w:val="ListNumber"/>
      </w:pPr>
      <w:r>
        <w:t>A new UI Policy Action form will open.</w:t>
      </w:r>
    </w:p>
    <w:p>
      <w:pPr>
        <w:pStyle w:val="ListNumber"/>
      </w:pPr>
      <w:r>
        <w:t>Use this form to configure the behavior of the Urgency field.</w:t>
      </w:r>
    </w:p>
    <w:p>
      <w:r>
        <w:rPr>
          <w:b/>
          <w:sz w:val="24"/>
        </w:rPr>
        <w:t>Step 3: Fill in the Action Details</w:t>
      </w:r>
    </w:p>
    <w:tbl>
      <w:tblPr>
        <w:tblStyle w:val="TableGrid"/>
        <w:tblW w:type="auto" w:w="0"/>
        <w:tblLook w:firstColumn="1" w:firstRow="1" w:lastColumn="0" w:lastRow="0" w:noHBand="0" w:noVBand="1" w:val="04A0"/>
      </w:tblPr>
      <w:tblGrid>
        <w:gridCol w:w="4968"/>
        <w:gridCol w:w="4968"/>
      </w:tblGrid>
      <w:tr>
        <w:tc>
          <w:tcPr>
            <w:tcW w:type="dxa" w:w="4968"/>
          </w:tcPr>
          <w:p>
            <w:r>
              <w:t>Field</w:t>
            </w:r>
          </w:p>
        </w:tc>
        <w:tc>
          <w:tcPr>
            <w:tcW w:type="dxa" w:w="4968"/>
          </w:tcPr>
          <w:p>
            <w:r>
              <w:t>Configuration</w:t>
            </w:r>
          </w:p>
        </w:tc>
      </w:tr>
      <w:tr>
        <w:tc>
          <w:tcPr>
            <w:tcW w:type="dxa" w:w="4968"/>
          </w:tcPr>
          <w:p>
            <w:r>
              <w:t>Field name</w:t>
            </w:r>
          </w:p>
        </w:tc>
        <w:tc>
          <w:tcPr>
            <w:tcW w:type="dxa" w:w="4968"/>
          </w:tcPr>
          <w:p>
            <w:r>
              <w:t>Urgency</w:t>
            </w:r>
          </w:p>
        </w:tc>
      </w:tr>
      <w:tr>
        <w:tc>
          <w:tcPr>
            <w:tcW w:type="dxa" w:w="4968"/>
          </w:tcPr>
          <w:p>
            <w:r>
              <w:t>Read-only</w:t>
            </w:r>
          </w:p>
        </w:tc>
        <w:tc>
          <w:tcPr>
            <w:tcW w:type="dxa" w:w="4968"/>
          </w:tcPr>
          <w:p>
            <w:r>
              <w:t>True</w:t>
            </w:r>
          </w:p>
        </w:tc>
      </w:tr>
      <w:tr>
        <w:tc>
          <w:tcPr>
            <w:tcW w:type="dxa" w:w="4968"/>
          </w:tcPr>
          <w:p>
            <w:r>
              <w:t>Visible</w:t>
            </w:r>
          </w:p>
        </w:tc>
        <w:tc>
          <w:tcPr>
            <w:tcW w:type="dxa" w:w="4968"/>
          </w:tcPr>
          <w:p>
            <w:r>
              <w:t>Leave unchanged / do not modify</w:t>
            </w:r>
          </w:p>
        </w:tc>
      </w:tr>
    </w:tbl>
    <w:p>
      <w:r>
        <w:t>The Urgency field is selected because it is the field whose behavior must be controlled. Read-only is set to true so users can view the Urgency value but cannot edit it when the High Impact Control policy is active. The Visible option is left unchanged so the field continues to appear on the Incident form.</w:t>
      </w:r>
    </w:p>
    <w:p>
      <w:r>
        <w:rPr>
          <w:b/>
          <w:sz w:val="24"/>
        </w:rPr>
        <w:t>Step 4: Submit the Action</w:t>
      </w:r>
    </w:p>
    <w:p>
      <w:pPr>
        <w:pStyle w:val="ListNumber"/>
      </w:pPr>
      <w:r>
        <w:t>Review the UI Policy Action configuration.</w:t>
      </w:r>
    </w:p>
    <w:p>
      <w:pPr>
        <w:pStyle w:val="ListNumber"/>
      </w:pPr>
      <w:r>
        <w:t>Ensure Field name is set to Urgency.</w:t>
      </w:r>
    </w:p>
    <w:p>
      <w:pPr>
        <w:pStyle w:val="ListNumber"/>
      </w:pPr>
      <w:r>
        <w:t>Ensure Read-only is checked.</w:t>
      </w:r>
    </w:p>
    <w:p>
      <w:pPr>
        <w:pStyle w:val="ListNumber"/>
      </w:pPr>
      <w:r>
        <w:t>Leave Visible unchanged.</w:t>
      </w:r>
    </w:p>
    <w:p>
      <w:pPr>
        <w:pStyle w:val="ListNumber"/>
      </w:pPr>
      <w:r>
        <w:t>Click Submit.</w:t>
      </w:r>
    </w:p>
    <w:p>
      <w:pPr>
        <w:pStyle w:val="ListNumber"/>
      </w:pPr>
      <w:r>
        <w:t>The action is now linked to the High Impact Control UI Policy.</w:t>
      </w:r>
    </w:p>
    <w:p>
      <w:r>
        <w:rPr>
          <w:b/>
          <w:sz w:val="28"/>
        </w:rPr>
        <w:t>4. Expected Behavior</w:t>
      </w:r>
    </w:p>
    <w:p>
      <w:r>
        <w:t>When an Incident has Impact = 1 – High, the High Impact Control UI Policy is triggered. The Urgency field remains visible on the Incident form but becomes read-only. Users can view the value but cannot manually change it.</w:t>
      </w:r>
    </w:p>
    <w:p>
      <w:r>
        <w:t>When the Impact value is changed to a value other than High, the UI Policy condition is no longer satisfied. Because Reverse if false was enabled in the parent policy, the read-only behavior is reverted.</w:t>
      </w:r>
    </w:p>
    <w:p>
      <w:r>
        <w:rPr>
          <w:b/>
          <w:sz w:val="28"/>
        </w:rPr>
        <w:t>5. Verification / Testing</w:t>
      </w:r>
    </w:p>
    <w:tbl>
      <w:tblPr>
        <w:tblStyle w:val="TableGrid"/>
        <w:tblW w:type="auto" w:w="0"/>
        <w:tblLook w:firstColumn="1" w:firstRow="1" w:lastColumn="0" w:lastRow="0" w:noHBand="0" w:noVBand="1" w:val="04A0"/>
      </w:tblPr>
      <w:tblGrid>
        <w:gridCol w:w="3312"/>
        <w:gridCol w:w="3312"/>
        <w:gridCol w:w="3312"/>
      </w:tblGrid>
      <w:tr>
        <w:tc>
          <w:tcPr>
            <w:tcW w:type="dxa" w:w="3312"/>
          </w:tcPr>
          <w:p>
            <w:r>
              <w:t>Test Case</w:t>
            </w:r>
          </w:p>
        </w:tc>
        <w:tc>
          <w:tcPr>
            <w:tcW w:type="dxa" w:w="3312"/>
          </w:tcPr>
          <w:p>
            <w:r>
              <w:t>Action</w:t>
            </w:r>
          </w:p>
        </w:tc>
        <w:tc>
          <w:tcPr>
            <w:tcW w:type="dxa" w:w="3312"/>
          </w:tcPr>
          <w:p>
            <w:r>
              <w:t>Expected Result</w:t>
            </w:r>
          </w:p>
        </w:tc>
      </w:tr>
      <w:tr>
        <w:tc>
          <w:tcPr>
            <w:tcW w:type="dxa" w:w="3312"/>
          </w:tcPr>
          <w:p>
            <w:r>
              <w:t>Test 1</w:t>
            </w:r>
          </w:p>
        </w:tc>
        <w:tc>
          <w:tcPr>
            <w:tcW w:type="dxa" w:w="3312"/>
          </w:tcPr>
          <w:p>
            <w:r>
              <w:t>Open or create an Incident record.</w:t>
            </w:r>
          </w:p>
        </w:tc>
        <w:tc>
          <w:tcPr>
            <w:tcW w:type="dxa" w:w="3312"/>
          </w:tcPr>
          <w:p>
            <w:r>
              <w:t>Incident form opens successfully.</w:t>
            </w:r>
          </w:p>
        </w:tc>
      </w:tr>
      <w:tr>
        <w:tc>
          <w:tcPr>
            <w:tcW w:type="dxa" w:w="3312"/>
          </w:tcPr>
          <w:p>
            <w:r>
              <w:t>Test 2</w:t>
            </w:r>
          </w:p>
        </w:tc>
        <w:tc>
          <w:tcPr>
            <w:tcW w:type="dxa" w:w="3312"/>
          </w:tcPr>
          <w:p>
            <w:r>
              <w:t>Set Impact to 1 – High.</w:t>
            </w:r>
          </w:p>
        </w:tc>
        <w:tc>
          <w:tcPr>
            <w:tcW w:type="dxa" w:w="3312"/>
          </w:tcPr>
          <w:p>
            <w:r>
              <w:t>High Impact Control policy is triggered.</w:t>
            </w:r>
          </w:p>
        </w:tc>
      </w:tr>
      <w:tr>
        <w:tc>
          <w:tcPr>
            <w:tcW w:type="dxa" w:w="3312"/>
          </w:tcPr>
          <w:p>
            <w:r>
              <w:t>Test 3</w:t>
            </w:r>
          </w:p>
        </w:tc>
        <w:tc>
          <w:tcPr>
            <w:tcW w:type="dxa" w:w="3312"/>
          </w:tcPr>
          <w:p>
            <w:r>
              <w:t>Check the Urgency field.</w:t>
            </w:r>
          </w:p>
        </w:tc>
        <w:tc>
          <w:tcPr>
            <w:tcW w:type="dxa" w:w="3312"/>
          </w:tcPr>
          <w:p>
            <w:r>
              <w:t>Urgency remains visible and becomes read-only.</w:t>
            </w:r>
          </w:p>
        </w:tc>
      </w:tr>
      <w:tr>
        <w:tc>
          <w:tcPr>
            <w:tcW w:type="dxa" w:w="3312"/>
          </w:tcPr>
          <w:p>
            <w:r>
              <w:t>Test 4</w:t>
            </w:r>
          </w:p>
        </w:tc>
        <w:tc>
          <w:tcPr>
            <w:tcW w:type="dxa" w:w="3312"/>
          </w:tcPr>
          <w:p>
            <w:r>
              <w:t>Try to change the Urgency value.</w:t>
            </w:r>
          </w:p>
        </w:tc>
        <w:tc>
          <w:tcPr>
            <w:tcW w:type="dxa" w:w="3312"/>
          </w:tcPr>
          <w:p>
            <w:r>
              <w:t>The value cannot be edited while the policy is active.</w:t>
            </w:r>
          </w:p>
        </w:tc>
      </w:tr>
      <w:tr>
        <w:tc>
          <w:tcPr>
            <w:tcW w:type="dxa" w:w="3312"/>
          </w:tcPr>
          <w:p>
            <w:r>
              <w:t>Test 5</w:t>
            </w:r>
          </w:p>
        </w:tc>
        <w:tc>
          <w:tcPr>
            <w:tcW w:type="dxa" w:w="3312"/>
          </w:tcPr>
          <w:p>
            <w:r>
              <w:t>Change Impact to a value other than High.</w:t>
            </w:r>
          </w:p>
        </w:tc>
        <w:tc>
          <w:tcPr>
            <w:tcW w:type="dxa" w:w="3312"/>
          </w:tcPr>
          <w:p>
            <w:r>
              <w:t>The read-only behavior is reverted.</w:t>
            </w:r>
          </w:p>
        </w:tc>
      </w:tr>
    </w:tbl>
    <w:p>
      <w:r>
        <w:rPr>
          <w:b/>
          <w:sz w:val="28"/>
        </w:rPr>
        <w:t>6. Configuration Summary</w:t>
      </w:r>
    </w:p>
    <w:tbl>
      <w:tblPr>
        <w:tblStyle w:val="TableGrid"/>
        <w:tblW w:type="auto" w:w="0"/>
        <w:tblLook w:firstColumn="1" w:firstRow="1" w:lastColumn="0" w:lastRow="0" w:noHBand="0" w:noVBand="1" w:val="04A0"/>
      </w:tblPr>
      <w:tblGrid>
        <w:gridCol w:w="4968"/>
        <w:gridCol w:w="4968"/>
      </w:tblGrid>
      <w:tr>
        <w:tc>
          <w:tcPr>
            <w:tcW w:type="dxa" w:w="4968"/>
          </w:tcPr>
          <w:p>
            <w:r>
              <w:t>Configuration</w:t>
            </w:r>
          </w:p>
        </w:tc>
        <w:tc>
          <w:tcPr>
            <w:tcW w:type="dxa" w:w="4968"/>
          </w:tcPr>
          <w:p>
            <w:r>
              <w:t>Value</w:t>
            </w:r>
          </w:p>
        </w:tc>
      </w:tr>
      <w:tr>
        <w:tc>
          <w:tcPr>
            <w:tcW w:type="dxa" w:w="4968"/>
          </w:tcPr>
          <w:p>
            <w:r>
              <w:t>UI Policy</w:t>
            </w:r>
          </w:p>
        </w:tc>
        <w:tc>
          <w:tcPr>
            <w:tcW w:type="dxa" w:w="4968"/>
          </w:tcPr>
          <w:p>
            <w:r>
              <w:t>High Impact Control</w:t>
            </w:r>
          </w:p>
        </w:tc>
      </w:tr>
      <w:tr>
        <w:tc>
          <w:tcPr>
            <w:tcW w:type="dxa" w:w="4968"/>
          </w:tcPr>
          <w:p>
            <w:r>
              <w:t>Table</w:t>
            </w:r>
          </w:p>
        </w:tc>
        <w:tc>
          <w:tcPr>
            <w:tcW w:type="dxa" w:w="4968"/>
          </w:tcPr>
          <w:p>
            <w:r>
              <w:t>Incident</w:t>
            </w:r>
          </w:p>
        </w:tc>
      </w:tr>
      <w:tr>
        <w:tc>
          <w:tcPr>
            <w:tcW w:type="dxa" w:w="4968"/>
          </w:tcPr>
          <w:p>
            <w:r>
              <w:t>Condition</w:t>
            </w:r>
          </w:p>
        </w:tc>
        <w:tc>
          <w:tcPr>
            <w:tcW w:type="dxa" w:w="4968"/>
          </w:tcPr>
          <w:p>
            <w:r>
              <w:t>Impact is 1 – High</w:t>
            </w:r>
          </w:p>
        </w:tc>
      </w:tr>
      <w:tr>
        <w:tc>
          <w:tcPr>
            <w:tcW w:type="dxa" w:w="4968"/>
          </w:tcPr>
          <w:p>
            <w:r>
              <w:t>UI Policy Action Field</w:t>
            </w:r>
          </w:p>
        </w:tc>
        <w:tc>
          <w:tcPr>
            <w:tcW w:type="dxa" w:w="4968"/>
          </w:tcPr>
          <w:p>
            <w:r>
              <w:t>Urgency</w:t>
            </w:r>
          </w:p>
        </w:tc>
      </w:tr>
      <w:tr>
        <w:tc>
          <w:tcPr>
            <w:tcW w:type="dxa" w:w="4968"/>
          </w:tcPr>
          <w:p>
            <w:r>
              <w:t>Read-only</w:t>
            </w:r>
          </w:p>
        </w:tc>
        <w:tc>
          <w:tcPr>
            <w:tcW w:type="dxa" w:w="4968"/>
          </w:tcPr>
          <w:p>
            <w:r>
              <w:t>True</w:t>
            </w:r>
          </w:p>
        </w:tc>
      </w:tr>
      <w:tr>
        <w:tc>
          <w:tcPr>
            <w:tcW w:type="dxa" w:w="4968"/>
          </w:tcPr>
          <w:p>
            <w:r>
              <w:t>Visible</w:t>
            </w:r>
          </w:p>
        </w:tc>
        <w:tc>
          <w:tcPr>
            <w:tcW w:type="dxa" w:w="4968"/>
          </w:tcPr>
          <w:p>
            <w:r>
              <w:t>Unchanged</w:t>
            </w:r>
          </w:p>
        </w:tc>
      </w:tr>
    </w:tbl>
    <w:p>
      <w:r>
        <w:rPr>
          <w:b/>
          <w:sz w:val="28"/>
        </w:rPr>
        <w:t>7. Evidence / Screenshots</w:t>
      </w:r>
    </w:p>
    <w:p>
      <w:r>
        <w:t>Insert screenshots of the completed ServiceNow configuration and testing results below.</w:t>
      </w:r>
    </w:p>
    <w:p>
      <w:r>
        <w:rPr>
          <w:b/>
        </w:rPr>
        <w:t>Screenshot 1: High Impact Control UI Policy</w:t>
      </w:r>
    </w:p>
    <w:p>
      <w:r>
        <w:t>[Insert screenshot here]</w:t>
      </w:r>
    </w:p>
    <w:p>
      <w:r>
        <w:rPr>
          <w:b/>
        </w:rPr>
        <w:t>Screenshot 2: UI Policy Actions related list</w:t>
      </w:r>
    </w:p>
    <w:p>
      <w:r>
        <w:t>[Insert screenshot here]</w:t>
      </w:r>
    </w:p>
    <w:p>
      <w:r>
        <w:rPr>
          <w:b/>
        </w:rPr>
        <w:t>Screenshot 3: Urgency UI Policy Action configuration</w:t>
      </w:r>
    </w:p>
    <w:p>
      <w:r>
        <w:t>[Insert screenshot here]</w:t>
      </w:r>
    </w:p>
    <w:p>
      <w:r>
        <w:rPr>
          <w:b/>
        </w:rPr>
        <w:t>Screenshot 4: Incident form with Impact = High</w:t>
      </w:r>
    </w:p>
    <w:p>
      <w:r>
        <w:t>[Insert screenshot here]</w:t>
      </w:r>
    </w:p>
    <w:p>
      <w:r>
        <w:rPr>
          <w:b/>
        </w:rPr>
        <w:t>Screenshot 5: Urgency field shown as read-only</w:t>
      </w:r>
    </w:p>
    <w:p>
      <w:r>
        <w:t>[Insert screenshot here]</w:t>
      </w:r>
    </w:p>
    <w:p>
      <w:r>
        <w:rPr>
          <w:b/>
        </w:rPr>
        <w:t>Screenshot 6: Urgency field after Impact is changed from High</w:t>
      </w:r>
    </w:p>
    <w:p>
      <w:r>
        <w:t>[Insert screenshot here]</w:t>
      </w:r>
    </w:p>
    <w:p>
      <w:r>
        <w:rPr>
          <w:b/>
          <w:sz w:val="28"/>
        </w:rPr>
        <w:t>8. Conclusion</w:t>
      </w:r>
    </w:p>
    <w:p>
      <w:r>
        <w:t>The UI Policy Action for the Urgency field has been successfully configured under the High Impact Control policy. When Impact is set to High, Urgency becomes read-only while remaining visible. This demonstrates how ServiceNow UI Policies can dynamically control field behavior and improve consistency in Incident management.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ServiceNow – Task 2: UI Policy Action – Urgency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