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номер</w:t>
      </w:r>
      <w:r>
        <w:t xml:space="preserve"> </w:t>
      </w:r>
      <w:r>
        <w:t xml:space="preserve">5.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  <w:r>
        <w:t xml:space="preserve"> </w:t>
      </w:r>
      <w:r>
        <w:t xml:space="preserve">(mc).</w:t>
      </w:r>
      <w:r>
        <w:t xml:space="preserve"> </w:t>
      </w:r>
      <w:r>
        <w:t xml:space="preserve">Структура</w:t>
      </w:r>
      <w:r>
        <w:t xml:space="preserve"> </w:t>
      </w:r>
      <w:r>
        <w:t xml:space="preserve">программы</w:t>
      </w:r>
      <w:r>
        <w:t xml:space="preserve"> </w:t>
      </w:r>
      <w:r>
        <w:t xml:space="preserve">на</w:t>
      </w:r>
      <w:r>
        <w:t xml:space="preserve"> </w:t>
      </w:r>
      <w:r>
        <w:t xml:space="preserve">языке</w:t>
      </w:r>
      <w:r>
        <w:t xml:space="preserve"> </w:t>
      </w:r>
      <w:r>
        <w:t xml:space="preserve">ассемблера</w:t>
      </w:r>
      <w:r>
        <w:t xml:space="preserve"> </w:t>
      </w:r>
      <w:r>
        <w:t xml:space="preserve">NASM.</w:t>
      </w:r>
      <w:r>
        <w:t xml:space="preserve"> </w:t>
      </w:r>
      <w:r>
        <w:t xml:space="preserve">Системные</w:t>
      </w:r>
      <w:r>
        <w:t xml:space="preserve"> </w:t>
      </w:r>
      <w:r>
        <w:t xml:space="preserve">вызовы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GNU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Сорокин</w:t>
      </w:r>
      <w:r>
        <w:t xml:space="preserve"> </w:t>
      </w:r>
      <w:r>
        <w:t xml:space="preserve">Кирилл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Начиться работать с Midnight Commander, а также освоить инструкции mov и int в языке ассемблера.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Используя MC, написать программы, основываясь на приведённых материалах, а затем выполнить самостоятельную работу.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 Инструкция языка ассемблера int предназначена для вызова прерывания с указанным</w:t>
      </w:r>
      <w:r>
        <w:t xml:space="preserve"> </w:t>
      </w:r>
      <w:r>
        <w:t xml:space="preserve">номером.</w:t>
      </w:r>
    </w:p>
    <w:bookmarkEnd w:id="22"/>
    <w:bookmarkStart w:id="10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Midnight Commander командой mc (рис. ??).</w:t>
      </w:r>
    </w:p>
    <w:p>
      <w:pPr>
        <w:pStyle w:val="CaptionedFigure"/>
      </w:pPr>
      <w:r>
        <w:drawing>
          <wp:inline>
            <wp:extent cx="3733800" cy="234994"/>
            <wp:effectExtent b="0" l="0" r="0" t="0"/>
            <wp:docPr descr="Открытие Midnight Commander" title="fig:" id="24" name="Picture"/>
            <a:graphic>
              <a:graphicData uri="http://schemas.openxmlformats.org/drawingml/2006/picture">
                <pic:pic>
                  <pic:nvPicPr>
                    <pic:cNvPr descr="image/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Перейдём в необходимую нам дерикторию(рис.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Отображение папок в Midnight Commander" title="fig: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папок в Midnight Commander</w:t>
      </w:r>
    </w:p>
    <w:p>
      <w:pPr>
        <w:pStyle w:val="BodyText"/>
      </w:pPr>
      <w:r>
        <w:t xml:space="preserve">С помощью клавиши F7 создадим папку(рис.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Создание папки" title="fig: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</w:p>
    <w:p>
      <w:pPr>
        <w:pStyle w:val="BodyText"/>
      </w:pPr>
      <w:r>
        <w:t xml:space="preserve">Удостоверимся, что папка создана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Вид созданной папки" title="fig:" id="33" name="Picture"/>
            <a:graphic>
              <a:graphicData uri="http://schemas.openxmlformats.org/drawingml/2006/picture">
                <pic:pic>
                  <pic:nvPicPr>
                    <pic:cNvPr descr="image/0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созданной папки</w:t>
      </w:r>
    </w:p>
    <w:p>
      <w:pPr>
        <w:pStyle w:val="BodyText"/>
      </w:pPr>
      <w:r>
        <w:t xml:space="preserve">Командой touch создадим файл lab5-1.asm (рис. ??).</w:t>
      </w:r>
    </w:p>
    <w:p>
      <w:pPr>
        <w:pStyle w:val="CaptionedFigure"/>
      </w:pPr>
      <w:r>
        <w:drawing>
          <wp:inline>
            <wp:extent cx="3378200" cy="546100"/>
            <wp:effectExtent b="0" l="0" r="0" t="0"/>
            <wp:docPr descr="Создание файла lab5-1.asm" title="fig: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pStyle w:val="BodyText"/>
      </w:pPr>
      <w:r>
        <w:t xml:space="preserve">Откроем файл для редактирование клавишой F4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Вид открытого файла" title="fig: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открытого файла</w:t>
      </w:r>
    </w:p>
    <w:p>
      <w:pPr>
        <w:pStyle w:val="BodyText"/>
      </w:pPr>
      <w:r>
        <w:t xml:space="preserve">Введём текст программы в файл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Файл с текстом программы" title="fig:" id="42" name="Picture"/>
            <a:graphic>
              <a:graphicData uri="http://schemas.openxmlformats.org/drawingml/2006/picture">
                <pic:pic>
                  <pic:nvPicPr>
                    <pic:cNvPr descr="image/0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с текстом программы</w:t>
      </w:r>
    </w:p>
    <w:p>
      <w:pPr>
        <w:pStyle w:val="BodyText"/>
      </w:pPr>
      <w:r>
        <w:t xml:space="preserve">Так как у нас редактор mcedit нажмем клавишу F2 для сохранения и клавишой F10 для выхода из редактирования файла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Сохранение файла" title="fig:" id="45" name="Picture"/>
            <a:graphic>
              <a:graphicData uri="http://schemas.openxmlformats.org/drawingml/2006/picture">
                <pic:pic>
                  <pic:nvPicPr>
                    <pic:cNvPr descr="image/0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файла</w:t>
      </w:r>
    </w:p>
    <w:p>
      <w:pPr>
        <w:pStyle w:val="BodyText"/>
      </w:pPr>
      <w:r>
        <w:t xml:space="preserve">Нажмём клавишу F3 для просмотра содежимого файла lab5-1.asm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Просмотр содержимого файла" title="fig:" id="48" name="Picture"/>
            <a:graphic>
              <a:graphicData uri="http://schemas.openxmlformats.org/drawingml/2006/picture">
                <pic:pic>
                  <pic:nvPicPr>
                    <pic:cNvPr descr="image/0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файла</w:t>
      </w:r>
    </w:p>
    <w:p>
      <w:pPr>
        <w:pStyle w:val="BodyText"/>
      </w:pPr>
      <w:r>
        <w:t xml:space="preserve">Оттрансилруем текст lab5-1.asm в объектный файл, затем выполним его компоновку и запустим файл командой ./lab5-1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Содержимое папки после создания всех файлов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папки после создания всех файлов</w:t>
      </w:r>
    </w:p>
    <w:p>
      <w:pPr>
        <w:pStyle w:val="BodyText"/>
      </w:pPr>
      <w:r>
        <w:t xml:space="preserve">Убедимся в правильности работы программы (рис. ??).</w:t>
      </w:r>
    </w:p>
    <w:p>
      <w:pPr>
        <w:pStyle w:val="CaptionedFigure"/>
      </w:pPr>
      <w:r>
        <w:drawing>
          <wp:inline>
            <wp:extent cx="3733800" cy="621375"/>
            <wp:effectExtent b="0" l="0" r="0" t="0"/>
            <wp:docPr descr="Работа первой программы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первой программы</w:t>
      </w:r>
    </w:p>
    <w:p>
      <w:pPr>
        <w:pStyle w:val="BodyText"/>
      </w:pPr>
      <w:r>
        <w:t xml:space="preserve">Для удобства откроем дополнительную панель терминала и найдём заранее скаченный файл in_out.asm (рис. ??).</w:t>
      </w:r>
    </w:p>
    <w:p>
      <w:pPr>
        <w:pStyle w:val="CaptionedFigure"/>
      </w:pPr>
      <w:r>
        <w:drawing>
          <wp:inline>
            <wp:extent cx="3733800" cy="1579812"/>
            <wp:effectExtent b="0" l="0" r="0" t="0"/>
            <wp:docPr descr="Вид двойного терминал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9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двойного терминала</w:t>
      </w:r>
    </w:p>
    <w:p>
      <w:pPr>
        <w:pStyle w:val="BodyText"/>
      </w:pPr>
      <w:r>
        <w:t xml:space="preserve">Скопируем файл в наш рабочий каталог с помощью клавиши F5 (рис. ??).</w:t>
      </w:r>
    </w:p>
    <w:p>
      <w:pPr>
        <w:pStyle w:val="CaptionedFigure"/>
      </w:pPr>
      <w:r>
        <w:drawing>
          <wp:inline>
            <wp:extent cx="3733800" cy="2503778"/>
            <wp:effectExtent b="0" l="0" r="0" t="0"/>
            <wp:docPr descr="Копирование файла in_out.asm" title="fig: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</w:t>
      </w:r>
    </w:p>
    <w:p>
      <w:pPr>
        <w:pStyle w:val="BodyText"/>
      </w:pPr>
      <w:r>
        <w:t xml:space="preserve">Убедимся, что он корректно перенёсся (рис. ??).</w:t>
      </w:r>
    </w:p>
    <w:p>
      <w:pPr>
        <w:pStyle w:val="CaptionedFigure"/>
      </w:pPr>
      <w:r>
        <w:drawing>
          <wp:inline>
            <wp:extent cx="3733800" cy="2503778"/>
            <wp:effectExtent b="0" l="0" r="0" t="0"/>
            <wp:docPr descr="Вид папки с in_out.asm" title="fig: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папки с in_out.asm</w:t>
      </w:r>
    </w:p>
    <w:p>
      <w:pPr>
        <w:pStyle w:val="BodyText"/>
      </w:pPr>
      <w:r>
        <w:t xml:space="preserve">Создадим копию файла lab5-1.asm с именем lab5-2.asm (рис. ??).</w:t>
      </w:r>
    </w:p>
    <w:p>
      <w:pPr>
        <w:pStyle w:val="CaptionedFigure"/>
      </w:pPr>
      <w:r>
        <w:drawing>
          <wp:inline>
            <wp:extent cx="3733800" cy="1905000"/>
            <wp:effectExtent b="0" l="0" r="0" t="0"/>
            <wp:docPr descr="Создание файла lab5-2.asm" title="fig:" id="66" name="Picture"/>
            <a:graphic>
              <a:graphicData uri="http://schemas.openxmlformats.org/drawingml/2006/picture">
                <pic:pic>
                  <pic:nvPicPr>
                    <pic:cNvPr descr="image/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lab5-2.asm</w:t>
      </w:r>
    </w:p>
    <w:p>
      <w:pPr>
        <w:pStyle w:val="BodyText"/>
      </w:pPr>
      <w:r>
        <w:t xml:space="preserve">Отредактируем его, так чтобы он использовал файл in_out.asm (рис. ??).</w:t>
      </w:r>
    </w:p>
    <w:p>
      <w:pPr>
        <w:pStyle w:val="CaptionedFigure"/>
      </w:pPr>
      <w:r>
        <w:drawing>
          <wp:inline>
            <wp:extent cx="3733800" cy="1905000"/>
            <wp:effectExtent b="0" l="0" r="0" t="0"/>
            <wp:docPr descr="Редактирование lab5-2.asm" title="fig:" id="69" name="Picture"/>
            <a:graphic>
              <a:graphicData uri="http://schemas.openxmlformats.org/drawingml/2006/picture">
                <pic:pic>
                  <pic:nvPicPr>
                    <pic:cNvPr descr="image/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lab5-2.asm</w:t>
      </w:r>
    </w:p>
    <w:p>
      <w:pPr>
        <w:pStyle w:val="BodyText"/>
      </w:pPr>
      <w:r>
        <w:t xml:space="preserve">Создадим его объектный файл и файл программы (рис. ??).</w:t>
      </w:r>
    </w:p>
    <w:p>
      <w:pPr>
        <w:pStyle w:val="CaptionedFigure"/>
      </w:pPr>
      <w:r>
        <w:drawing>
          <wp:inline>
            <wp:extent cx="3733800" cy="1905000"/>
            <wp:effectExtent b="0" l="0" r="0" t="0"/>
            <wp:docPr descr="Вид папки с новыми файлами" title="fig:" id="72" name="Picture"/>
            <a:graphic>
              <a:graphicData uri="http://schemas.openxmlformats.org/drawingml/2006/picture">
                <pic:pic>
                  <pic:nvPicPr>
                    <pic:cNvPr descr="image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папки с новыми файлами</w:t>
      </w:r>
    </w:p>
    <w:p>
      <w:pPr>
        <w:pStyle w:val="BodyText"/>
      </w:pPr>
      <w:r>
        <w:t xml:space="preserve">Проверим его работу (рис. ??).</w:t>
      </w:r>
    </w:p>
    <w:p>
      <w:pPr>
        <w:pStyle w:val="CaptionedFigure"/>
      </w:pPr>
      <w:r>
        <w:drawing>
          <wp:inline>
            <wp:extent cx="3733800" cy="330843"/>
            <wp:effectExtent b="0" l="0" r="0" t="0"/>
            <wp:docPr descr="Работа файла lab5-2.asm" title="fig:" id="75" name="Picture"/>
            <a:graphic>
              <a:graphicData uri="http://schemas.openxmlformats.org/drawingml/2006/picture">
                <pic:pic>
                  <pic:nvPicPr>
                    <pic:cNvPr descr="image/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 lab5-2.asm</w:t>
      </w:r>
    </w:p>
    <w:p>
      <w:pPr>
        <w:pStyle w:val="BodyText"/>
      </w:pPr>
      <w:r>
        <w:t xml:space="preserve">Заменим подпрограмму sprintLF на sprint (рис. ??).</w:t>
      </w:r>
    </w:p>
    <w:p>
      <w:pPr>
        <w:pStyle w:val="CaptionedFigure"/>
      </w:pPr>
      <w:r>
        <w:drawing>
          <wp:inline>
            <wp:extent cx="3733800" cy="330843"/>
            <wp:effectExtent b="0" l="0" r="0" t="0"/>
            <wp:docPr descr="Редактирование файла lab5-2.asm" title="fig:" id="78" name="Picture"/>
            <a:graphic>
              <a:graphicData uri="http://schemas.openxmlformats.org/drawingml/2006/picture">
                <pic:pic>
                  <pic:nvPicPr>
                    <pic:cNvPr descr="image/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lab5-2.asm</w:t>
      </w:r>
    </w:p>
    <w:p>
      <w:pPr>
        <w:pStyle w:val="BodyText"/>
      </w:pPr>
      <w:r>
        <w:t xml:space="preserve">Выполним новую программу и заметим, что теперь ввод текста идёт не с новой строки, а стой же на какой был напичатан изначальный текст (рис. ??).</w:t>
      </w:r>
    </w:p>
    <w:p>
      <w:pPr>
        <w:pStyle w:val="CaptionedFigure"/>
      </w:pPr>
      <w:r>
        <w:drawing>
          <wp:inline>
            <wp:extent cx="3733800" cy="330843"/>
            <wp:effectExtent b="0" l="0" r="0" t="0"/>
            <wp:docPr descr="Работа второй версии lab5-2" title="fig:" id="81" name="Picture"/>
            <a:graphic>
              <a:graphicData uri="http://schemas.openxmlformats.org/drawingml/2006/picture">
                <pic:pic>
                  <pic:nvPicPr>
                    <pic:cNvPr descr="image/22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второй версии lab5-2</w:t>
      </w:r>
    </w:p>
    <w:bookmarkStart w:id="107" w:name="самостоятельная-работ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Создадим копию файла lab5-1.asm с именем lab5-1s.asm для самостоятельной работы (рис. ??).</w:t>
      </w:r>
    </w:p>
    <w:p>
      <w:pPr>
        <w:pStyle w:val="CaptionedFigure"/>
      </w:pPr>
      <w:r>
        <w:drawing>
          <wp:inline>
            <wp:extent cx="3733800" cy="218209"/>
            <wp:effectExtent b="0" l="0" r="0" t="0"/>
            <wp:docPr descr="Начало самотоятельной работы" title="fig: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Начало самотоятельной работы</w:t>
      </w:r>
    </w:p>
    <w:p>
      <w:pPr>
        <w:pStyle w:val="BodyText"/>
      </w:pPr>
      <w:r>
        <w:t xml:space="preserve">Для того чтобы новая программа выполняла дополнительные действия добавим вывод, ранее введённых данных, и запросим новый ввод, чтобы была возможность отследить результат вывода (рис. ??).</w:t>
      </w:r>
    </w:p>
    <w:p>
      <w:pPr>
        <w:pStyle w:val="CaptionedFigure"/>
      </w:pPr>
      <w:r>
        <w:drawing>
          <wp:inline>
            <wp:extent cx="2247900" cy="2921000"/>
            <wp:effectExtent b="0" l="0" r="0" t="0"/>
            <wp:docPr descr="Изменение первого файла" title="fig:" id="87" name="Picture"/>
            <a:graphic>
              <a:graphicData uri="http://schemas.openxmlformats.org/drawingml/2006/picture">
                <pic:pic>
                  <pic:nvPicPr>
                    <pic:cNvPr descr="image/2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файла</w:t>
      </w:r>
    </w:p>
    <w:p>
      <w:pPr>
        <w:pStyle w:val="BodyText"/>
      </w:pPr>
      <w:r>
        <w:t xml:space="preserve">Создадим все файлы для работы программы (рис. ??).</w:t>
      </w:r>
    </w:p>
    <w:p>
      <w:pPr>
        <w:pStyle w:val="CaptionedFigure"/>
      </w:pPr>
      <w:r>
        <w:drawing>
          <wp:inline>
            <wp:extent cx="2603500" cy="838200"/>
            <wp:effectExtent b="0" l="0" r="0" t="0"/>
            <wp:docPr descr="Файлы lab5-1s" title="fig:" id="90" name="Picture"/>
            <a:graphic>
              <a:graphicData uri="http://schemas.openxmlformats.org/drawingml/2006/picture">
                <pic:pic>
                  <pic:nvPicPr>
                    <pic:cNvPr descr="image/25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lab5-1s</w:t>
      </w:r>
    </w:p>
    <w:p>
      <w:pPr>
        <w:pStyle w:val="BodyText"/>
      </w:pPr>
      <w:r>
        <w:t xml:space="preserve">Запустим программу и убедимся, что она корректно выполняет заданное задание (рис. ??).</w:t>
      </w:r>
    </w:p>
    <w:p>
      <w:pPr>
        <w:pStyle w:val="CaptionedFigure"/>
      </w:pPr>
      <w:r>
        <w:drawing>
          <wp:inline>
            <wp:extent cx="3733800" cy="823632"/>
            <wp:effectExtent b="0" l="0" r="0" t="0"/>
            <wp:docPr descr="Работа lab5-1s" title="fig:" id="93" name="Picture"/>
            <a:graphic>
              <a:graphicData uri="http://schemas.openxmlformats.org/drawingml/2006/picture">
                <pic:pic>
                  <pic:nvPicPr>
                    <pic:cNvPr descr="image/26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3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lab5-1s</w:t>
      </w:r>
    </w:p>
    <w:p>
      <w:pPr>
        <w:pStyle w:val="BodyText"/>
      </w:pPr>
      <w:r>
        <w:t xml:space="preserve">Создадим копию файла lab5-2.asm с именем lab5-2s.asm для самостоятельной работы (рис. ??).</w:t>
      </w:r>
    </w:p>
    <w:p>
      <w:pPr>
        <w:pStyle w:val="CaptionedFigure"/>
      </w:pPr>
      <w:r>
        <w:drawing>
          <wp:inline>
            <wp:extent cx="3733800" cy="1006160"/>
            <wp:effectExtent b="0" l="0" r="0" t="0"/>
            <wp:docPr descr="Копирование второго файла" title="fig:" id="96" name="Picture"/>
            <a:graphic>
              <a:graphicData uri="http://schemas.openxmlformats.org/drawingml/2006/picture">
                <pic:pic>
                  <pic:nvPicPr>
                    <pic:cNvPr descr="image/2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второго файла</w:t>
      </w:r>
    </w:p>
    <w:p>
      <w:pPr>
        <w:pStyle w:val="BodyText"/>
      </w:pPr>
      <w:r>
        <w:t xml:space="preserve">От редактируем новую программу. Чтобы она могла выполнить все необходимые действия добавим вывод, ранее введённых данных, и запросим новый ввод, чтобы была возможность отследить результат вывода (рис. ??).</w:t>
      </w:r>
    </w:p>
    <w:p>
      <w:pPr>
        <w:pStyle w:val="CaptionedFigure"/>
      </w:pPr>
      <w:r>
        <w:drawing>
          <wp:inline>
            <wp:extent cx="2311400" cy="1790700"/>
            <wp:effectExtent b="0" l="0" r="0" t="0"/>
            <wp:docPr descr="Изменение второго файла" title="fig: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второго файла</w:t>
      </w:r>
    </w:p>
    <w:p>
      <w:pPr>
        <w:pStyle w:val="BodyText"/>
      </w:pPr>
      <w:r>
        <w:t xml:space="preserve">Создадим все файлы для работы программы (рис. ??).</w:t>
      </w:r>
    </w:p>
    <w:p>
      <w:pPr>
        <w:pStyle w:val="CaptionedFigure"/>
      </w:pPr>
      <w:r>
        <w:drawing>
          <wp:inline>
            <wp:extent cx="2336800" cy="952500"/>
            <wp:effectExtent b="0" l="0" r="0" t="0"/>
            <wp:docPr descr="Файлы lab5-2s" title="fig:" id="102" name="Picture"/>
            <a:graphic>
              <a:graphicData uri="http://schemas.openxmlformats.org/drawingml/2006/picture">
                <pic:pic>
                  <pic:nvPicPr>
                    <pic:cNvPr descr="image/2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lab5-2s</w:t>
      </w:r>
    </w:p>
    <w:p>
      <w:pPr>
        <w:pStyle w:val="BodyText"/>
      </w:pPr>
      <w:r>
        <w:t xml:space="preserve">Запустим программу и убедимся, что она корректно выполняет заданное задание, но из-за того, что в изначальном файле lab5-2.asm мы оставили sprint, а не sprintLF, то вид ввода немного отличается от lab5-1s (рис. ??).</w:t>
      </w:r>
    </w:p>
    <w:p>
      <w:pPr>
        <w:pStyle w:val="CaptionedFigure"/>
      </w:pPr>
      <w:r>
        <w:drawing>
          <wp:inline>
            <wp:extent cx="3733800" cy="642118"/>
            <wp:effectExtent b="0" l="0" r="0" t="0"/>
            <wp:docPr descr="Работа lab5-2s" title="fig:" id="105" name="Picture"/>
            <a:graphic>
              <a:graphicData uri="http://schemas.openxmlformats.org/drawingml/2006/picture">
                <pic:pic>
                  <pic:nvPicPr>
                    <pic:cNvPr descr="image/3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lab5-2s</w:t>
      </w:r>
    </w:p>
    <w:bookmarkEnd w:id="107"/>
    <w:bookmarkEnd w:id="108"/>
    <w:bookmarkStart w:id="10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использовать Midnight Commander, а также написали несколько программ на языке ассемблера с использованием новых инструкций.</w:t>
      </w:r>
    </w:p>
    <w:bookmarkEnd w:id="109"/>
    <w:bookmarkStart w:id="11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GDB: The GNU Project Debugger. — URL: https://www.gnu.org/software/gdb/.</w:t>
      </w:r>
    </w:p>
    <w:p>
      <w:pPr>
        <w:numPr>
          <w:ilvl w:val="0"/>
          <w:numId w:val="1001"/>
        </w:numPr>
        <w:pStyle w:val="Compact"/>
      </w:pPr>
      <w:r>
        <w:t xml:space="preserve">GNU Bash Manual. — 2016. — URL: https://www.gnu.org/software/bash/manual/.</w:t>
      </w:r>
    </w:p>
    <w:p>
      <w:pPr>
        <w:numPr>
          <w:ilvl w:val="0"/>
          <w:numId w:val="1001"/>
        </w:numPr>
        <w:pStyle w:val="Compact"/>
      </w:pPr>
      <w:r>
        <w:t xml:space="preserve">Midnight Commander Development Center. — 2021. — URL: https://midnightcommander.org/.</w:t>
      </w:r>
    </w:p>
    <w:p>
      <w:pPr>
        <w:numPr>
          <w:ilvl w:val="0"/>
          <w:numId w:val="1001"/>
        </w:numPr>
        <w:pStyle w:val="Compact"/>
      </w:pPr>
      <w:r>
        <w:t xml:space="preserve">NASM Assembly Language Tutorials. — 2021. — URL: https://asmtutor.com/.</w:t>
      </w:r>
    </w:p>
    <w:p>
      <w:pPr>
        <w:numPr>
          <w:ilvl w:val="0"/>
          <w:numId w:val="1001"/>
        </w:numPr>
        <w:pStyle w:val="Compact"/>
      </w:pPr>
      <w:r>
        <w:t xml:space="preserve">Newham C. Learning the bash Shell: Unix Shell Programming. — O’Reilly Media, 2005. — 354 с. — (In a Nutshell). — ISBN 0596009658. — URL: http://www.amazon.com Learning-bash-Shell-Programming-Nutshell/dp/0596009658.</w:t>
      </w:r>
    </w:p>
    <w:p>
      <w:pPr>
        <w:numPr>
          <w:ilvl w:val="0"/>
          <w:numId w:val="1001"/>
        </w:numPr>
        <w:pStyle w:val="Compact"/>
      </w:pPr>
      <w:r>
        <w:t xml:space="preserve">Robbins A. Bash Pocket Reference. — O’Reilly Media, 2016. — 156 с. — ISBN 978-1491941591.</w:t>
      </w:r>
    </w:p>
    <w:p>
      <w:pPr>
        <w:numPr>
          <w:ilvl w:val="0"/>
          <w:numId w:val="1001"/>
        </w:numPr>
        <w:pStyle w:val="Compact"/>
      </w:pPr>
      <w:r>
        <w:t xml:space="preserve">The NASM documentation. — 2021. — URL: https://www.nasm.us/docs.php.</w:t>
      </w:r>
    </w:p>
    <w:p>
      <w:pPr>
        <w:numPr>
          <w:ilvl w:val="0"/>
          <w:numId w:val="1001"/>
        </w:numPr>
        <w:pStyle w:val="Compact"/>
      </w:pPr>
      <w:r>
        <w:t xml:space="preserve">Zarrelli G. Mastering Bash. — Packt Publishing, 2017. — 502 с. — ISBN 9781784396879.</w:t>
      </w:r>
    </w:p>
    <w:p>
      <w:pPr>
        <w:numPr>
          <w:ilvl w:val="0"/>
          <w:numId w:val="1001"/>
        </w:numPr>
        <w:pStyle w:val="Compact"/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1"/>
        </w:numPr>
        <w:pStyle w:val="Compact"/>
      </w:pPr>
      <w:r>
        <w:t xml:space="preserve">Куляс О. Л., Никитин К. А. Курс программирования на ASSEMBLER. — М. :Солон-Пресс, 2017.</w:t>
      </w:r>
    </w:p>
    <w:p>
      <w:pPr>
        <w:numPr>
          <w:ilvl w:val="0"/>
          <w:numId w:val="1001"/>
        </w:numPr>
        <w:pStyle w:val="Compact"/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1"/>
        </w:numPr>
        <w:pStyle w:val="Compact"/>
      </w:pPr>
      <w:r>
        <w:t xml:space="preserve">Расширенный ассемблер: NASM. — 2021. — URL: https://www.opennet.ru/docs/RUS/nasm/.</w:t>
      </w:r>
    </w:p>
    <w:p>
      <w:pPr>
        <w:numPr>
          <w:ilvl w:val="0"/>
          <w:numId w:val="1001"/>
        </w:numPr>
        <w:pStyle w:val="Compact"/>
      </w:pPr>
      <w:r>
        <w:t xml:space="preserve">Робачевский А., Немнюгин С., Стесик О. Операционная система UNIX. — 2-е изд. — БХВ- Петербург, 2010. — 656 с. — ISBN 978-5-94157-538-1.</w:t>
      </w:r>
    </w:p>
    <w:p>
      <w:pPr>
        <w:numPr>
          <w:ilvl w:val="0"/>
          <w:numId w:val="1001"/>
        </w:numPr>
        <w:pStyle w:val="Compact"/>
      </w:pPr>
      <w:r>
        <w:t xml:space="preserve">Столяров А. Программирование на языке ассемблера NASM для ОС Unix. — 2-е изд. — М. : МАКС Пресс, 2011. — URL: http://www.stolyarov.info/books/asm_unix.</w:t>
      </w:r>
    </w:p>
    <w:p>
      <w:pPr>
        <w:numPr>
          <w:ilvl w:val="0"/>
          <w:numId w:val="1001"/>
        </w:numPr>
        <w:pStyle w:val="Compact"/>
      </w:pPr>
      <w:r>
        <w:t xml:space="preserve">Таненбаум Э. Архитектура компьютера. — 6-е изд. — СПб. : Питер, 2013. - 874 с. — (Классика Computer Science).</w:t>
      </w:r>
    </w:p>
    <w:p>
      <w:pPr>
        <w:numPr>
          <w:ilvl w:val="0"/>
          <w:numId w:val="1001"/>
        </w:numPr>
        <w:pStyle w:val="Compact"/>
      </w:pPr>
      <w:r>
        <w:t xml:space="preserve">Таненбаум Э., Бос Х. Современные операционные системы. — 4-е изд. -СПб. : Питер,</w:t>
      </w:r>
    </w:p>
    <w:p>
      <w:pPr>
        <w:numPr>
          <w:ilvl w:val="0"/>
          <w:numId w:val="1001"/>
        </w:numPr>
        <w:pStyle w:val="Compact"/>
      </w:pPr>
      <w:r>
        <w:t xml:space="preserve">— 1120 с. — (Классика Computer Science)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5.</dc:title>
  <dc:creator>Сорокин Кирилл</dc:creator>
  <dc:language>ru-RU</dc:language>
  <cp:keywords/>
  <dcterms:created xsi:type="dcterms:W3CDTF">2023-11-09T16:11:27Z</dcterms:created>
  <dcterms:modified xsi:type="dcterms:W3CDTF">2023-11-09T16:11:27Z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