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7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номер</w:t>
      </w:r>
      <w:r>
        <w:t xml:space="preserve"> </w:t>
      </w:r>
      <w:r>
        <w:t xml:space="preserve">6.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Сорокин</w:t>
      </w:r>
      <w:r>
        <w:t xml:space="preserve"> </w:t>
      </w:r>
      <w:r>
        <w:t xml:space="preserve">Кирилл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писать арифметические инструкции языка ассемблер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приведённый материал на практике и выполнить самостоятельную работу.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Схема команды целочисленного сложения add (от англ. addition - добавление) выполняет сложение двух операндов и записывает результат по адресу первого операнда. Команда целочисленного вычитания sub (от англ. subtraction – вычитание) работает аналогично команде add.Довольно часто при написании программ встречается операция прибавления или вычитания единицы. Прибавление единицы называется инкрементом, а вычитание декрементом. Для этих операций существуют специальные команды: inc (от англ. increment) и dec (от англ.decrement), которые увеличивают и уменьшают на 1 свой операнд.</w:t>
      </w:r>
    </w:p>
    <w:bookmarkEnd w:id="22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необходимые для работы директории и файлы (рис. ??).</w:t>
      </w:r>
    </w:p>
    <w:p>
      <w:pPr>
        <w:pStyle w:val="CaptionedFigure"/>
      </w:pPr>
      <w:r>
        <w:drawing>
          <wp:inline>
            <wp:extent cx="3733800" cy="462280"/>
            <wp:effectExtent b="0" l="0" r="0" t="0"/>
            <wp:docPr descr="Создание файлов и директорий" title="fig: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и директорий</w:t>
      </w:r>
    </w:p>
    <w:p>
      <w:pPr>
        <w:pStyle w:val="BodyText"/>
      </w:pPr>
      <w:r>
        <w:t xml:space="preserve">Откроем файл lab6-1.asm и введём в него текст программы(рис. ??).</w:t>
      </w:r>
    </w:p>
    <w:p>
      <w:pPr>
        <w:pStyle w:val="CaptionedFigure"/>
      </w:pPr>
      <w:r>
        <w:drawing>
          <wp:inline>
            <wp:extent cx="3733800" cy="2540148"/>
            <wp:effectExtent b="0" l="0" r="0" t="0"/>
            <wp:docPr descr="Текст первой программы" title="fig: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первой программы</w:t>
      </w:r>
    </w:p>
    <w:p>
      <w:pPr>
        <w:pStyle w:val="BodyText"/>
      </w:pPr>
      <w:r>
        <w:t xml:space="preserve">После компиляции файлов запустим программу и увидим, нежелаемый результат - j, вместо 10(рис. ??).</w:t>
      </w:r>
    </w:p>
    <w:p>
      <w:pPr>
        <w:pStyle w:val="CaptionedFigure"/>
      </w:pPr>
      <w:r>
        <w:drawing>
          <wp:inline>
            <wp:extent cx="3733800" cy="478274"/>
            <wp:effectExtent b="0" l="0" r="0" t="0"/>
            <wp:docPr descr="Первая попытка выполнить" title="fig: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8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Первая попытка выполнить</w:t>
      </w:r>
    </w:p>
    <w:p>
      <w:pPr>
        <w:pStyle w:val="BodyText"/>
      </w:pPr>
      <w:r>
        <w:t xml:space="preserve">Уберём ковычки у числе в тексте программы(рис. ??).</w:t>
      </w:r>
    </w:p>
    <w:p>
      <w:pPr>
        <w:pStyle w:val="CaptionedFigure"/>
      </w:pPr>
      <w:r>
        <w:drawing>
          <wp:inline>
            <wp:extent cx="1612900" cy="584200"/>
            <wp:effectExtent b="0" l="0" r="0" t="0"/>
            <wp:docPr descr="Редактирование чисел" title="fig: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чисел</w:t>
      </w:r>
    </w:p>
    <w:p>
      <w:pPr>
        <w:pStyle w:val="BodyText"/>
      </w:pPr>
      <w:r>
        <w:t xml:space="preserve">Попробуем ещё раз выполнить программу и увидим, что вывелся символ с кодом 10, а не 10(рис. ??).</w:t>
      </w:r>
    </w:p>
    <w:p>
      <w:pPr>
        <w:pStyle w:val="CaptionedFigure"/>
      </w:pPr>
      <w:r>
        <w:drawing>
          <wp:inline>
            <wp:extent cx="3733800" cy="531979"/>
            <wp:effectExtent b="0" l="0" r="0" t="0"/>
            <wp:docPr descr="Вторая попытка выполнить" title="fig: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1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Вторая попытка выполнить</w:t>
      </w:r>
    </w:p>
    <w:p>
      <w:pPr>
        <w:pStyle w:val="BodyText"/>
      </w:pPr>
      <w:r>
        <w:t xml:space="preserve">Создадим файл lab6-2.asm и введём в него более корректный код(рис. ??).</w:t>
      </w:r>
    </w:p>
    <w:p>
      <w:pPr>
        <w:pStyle w:val="CaptionedFigure"/>
      </w:pPr>
      <w:r>
        <w:drawing>
          <wp:inline>
            <wp:extent cx="3733800" cy="2184172"/>
            <wp:effectExtent b="0" l="0" r="0" t="0"/>
            <wp:docPr descr="Редактирование второго файла" title="fig: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4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второго файла</w:t>
      </w:r>
    </w:p>
    <w:p>
      <w:pPr>
        <w:pStyle w:val="BodyText"/>
      </w:pPr>
      <w:r>
        <w:t xml:space="preserve">После выполнения опять увидим, что вместо числа 10, пишется число 106(рис. ??).</w:t>
      </w:r>
    </w:p>
    <w:p>
      <w:pPr>
        <w:pStyle w:val="CaptionedFigure"/>
      </w:pPr>
      <w:r>
        <w:drawing>
          <wp:inline>
            <wp:extent cx="3733800" cy="702177"/>
            <wp:effectExtent b="0" l="0" r="0" t="0"/>
            <wp:docPr descr="Попытка запуска второго файла" title="fig: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2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запуска второго файла</w:t>
      </w:r>
    </w:p>
    <w:p>
      <w:pPr>
        <w:pStyle w:val="BodyText"/>
      </w:pPr>
      <w:r>
        <w:t xml:space="preserve">Уберём ковычки у числе в тексте программы (рис. ??).</w:t>
      </w:r>
    </w:p>
    <w:p>
      <w:pPr>
        <w:pStyle w:val="CaptionedFigure"/>
      </w:pPr>
      <w:r>
        <w:drawing>
          <wp:inline>
            <wp:extent cx="1435100" cy="520700"/>
            <wp:effectExtent b="0" l="0" r="0" t="0"/>
            <wp:docPr descr="Изменение файла 2" title="fig: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 2</w:t>
      </w:r>
    </w:p>
    <w:p>
      <w:pPr>
        <w:pStyle w:val="BodyText"/>
      </w:pPr>
      <w:r>
        <w:t xml:space="preserve">Наконец после выполнения увидим желаемый ответ (рис. ??).</w:t>
      </w:r>
    </w:p>
    <w:p>
      <w:pPr>
        <w:pStyle w:val="CaptionedFigure"/>
      </w:pPr>
      <w:r>
        <w:drawing>
          <wp:inline>
            <wp:extent cx="3733800" cy="462594"/>
            <wp:effectExtent b="0" l="0" r="0" t="0"/>
            <wp:docPr descr="Корректная работа программы" title="fig:" id="48" name="Picture"/>
            <a:graphic>
              <a:graphicData uri="http://schemas.openxmlformats.org/drawingml/2006/picture">
                <pic:pic>
                  <pic:nvPicPr>
                    <pic:cNvPr descr="image/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Корректная работа программы</w:t>
      </w:r>
    </w:p>
    <w:p>
      <w:pPr>
        <w:pStyle w:val="BodyText"/>
      </w:pPr>
      <w:r>
        <w:t xml:space="preserve">Создадим файл lab6-3.asm и запишем в него программу, выполняющую (5 * 2 + 3)/3 (рис. ??).</w:t>
      </w:r>
    </w:p>
    <w:p>
      <w:pPr>
        <w:pStyle w:val="CaptionedFigure"/>
      </w:pPr>
      <w:r>
        <w:drawing>
          <wp:inline>
            <wp:extent cx="3733800" cy="4191718"/>
            <wp:effectExtent b="0" l="0" r="0" t="0"/>
            <wp:docPr descr="Содержимое файла lab6-3.asm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1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 lab6-3.asm</w:t>
      </w:r>
    </w:p>
    <w:p>
      <w:pPr>
        <w:pStyle w:val="BodyText"/>
      </w:pPr>
      <w:r>
        <w:t xml:space="preserve">Выполним программу и убедимся в верности полученного результата (рис. ??).</w:t>
      </w:r>
    </w:p>
    <w:p>
      <w:pPr>
        <w:pStyle w:val="CaptionedFigure"/>
      </w:pPr>
      <w:r>
        <w:drawing>
          <wp:inline>
            <wp:extent cx="3733800" cy="703868"/>
            <wp:effectExtent b="0" l="0" r="0" t="0"/>
            <wp:docPr descr="Выполнение программы вычисляющей (5 * 2 + 3)/3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3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программы вычисляющей (5 * 2 + 3)/3</w:t>
      </w:r>
    </w:p>
    <w:p>
      <w:pPr>
        <w:pStyle w:val="BodyText"/>
      </w:pPr>
      <w:r>
        <w:t xml:space="preserve">Заменим значения в программе, чтобы она считала (4*6 + 2)/5 (рис. ??).</w:t>
      </w:r>
    </w:p>
    <w:p>
      <w:pPr>
        <w:pStyle w:val="CaptionedFigure"/>
      </w:pPr>
      <w:r>
        <w:drawing>
          <wp:inline>
            <wp:extent cx="2971800" cy="2032000"/>
            <wp:effectExtent b="0" l="0" r="0" t="0"/>
            <wp:docPr descr="Подстановка других значений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Подстановка других значений</w:t>
      </w:r>
    </w:p>
    <w:p>
      <w:pPr>
        <w:pStyle w:val="BodyText"/>
      </w:pPr>
      <w:r>
        <w:t xml:space="preserve">Выполним у убедимся в верности выполнения (рис. ??).</w:t>
      </w:r>
    </w:p>
    <w:p>
      <w:pPr>
        <w:pStyle w:val="CaptionedFigure"/>
      </w:pPr>
      <w:r>
        <w:drawing>
          <wp:inline>
            <wp:extent cx="3733800" cy="722312"/>
            <wp:effectExtent b="0" l="0" r="0" t="0"/>
            <wp:docPr descr="Выполнение изменённой программы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2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изменённой программы</w:t>
      </w:r>
    </w:p>
    <w:p>
      <w:pPr>
        <w:pStyle w:val="BodyText"/>
      </w:pPr>
      <w:r>
        <w:t xml:space="preserve">Создадим файл variant.asm и скопируем туда текст программы называющей вариант задания (рис. ??).</w:t>
      </w:r>
    </w:p>
    <w:p>
      <w:pPr>
        <w:pStyle w:val="BodyText"/>
      </w:pPr>
      <w:bookmarkStart w:id="65" w:name="fig:014"/>
      <w:r>
        <w:drawing>
          <wp:inline>
            <wp:extent cx="3733800" cy="5067918"/>
            <wp:effectExtent b="0" l="0" r="0" t="0"/>
            <wp:docPr descr="Текст программы для нахождения варианта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67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  <w:r>
        <w:br/>
      </w:r>
    </w:p>
    <w:p>
      <w:pPr>
        <w:pStyle w:val="BodyText"/>
      </w:pPr>
      <w:r>
        <w:t xml:space="preserve">Выполним, и узнаем, что по нашему билету получаем первый вариант (рис. ??).</w:t>
      </w:r>
    </w:p>
    <w:p>
      <w:pPr>
        <w:pStyle w:val="CaptionedFigure"/>
      </w:pPr>
      <w:r>
        <w:drawing>
          <wp:inline>
            <wp:extent cx="3733800" cy="847423"/>
            <wp:effectExtent b="0" l="0" r="0" t="0"/>
            <wp:docPr descr="Мой вариант - 1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7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Мой вариант - 1</w:t>
      </w:r>
    </w:p>
    <w:bookmarkStart w:id="69" w:name="ответы-на-вопрос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Ответы на вопросы:</w:t>
      </w:r>
    </w:p>
    <w:p>
      <w:pPr>
        <w:numPr>
          <w:ilvl w:val="0"/>
          <w:numId w:val="1001"/>
        </w:numPr>
        <w:pStyle w:val="Compact"/>
      </w:pPr>
      <w:r>
        <w:t xml:space="preserve">‘</w:t>
      </w:r>
      <w:r>
        <w:t xml:space="preserve">mov eax, msg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call sprintLF</w:t>
      </w:r>
      <w:r>
        <w:t xml:space="preserve">’</w:t>
      </w:r>
    </w:p>
    <w:p>
      <w:pPr>
        <w:numPr>
          <w:ilvl w:val="0"/>
          <w:numId w:val="1001"/>
        </w:numPr>
        <w:pStyle w:val="Compact"/>
      </w:pPr>
      <w:r>
        <w:t xml:space="preserve">Для считывания и записывания в информации в Х с максимальной длинной 80</w:t>
      </w:r>
    </w:p>
    <w:p>
      <w:pPr>
        <w:numPr>
          <w:ilvl w:val="0"/>
          <w:numId w:val="1001"/>
        </w:numPr>
        <w:pStyle w:val="Compact"/>
      </w:pPr>
      <w:r>
        <w:t xml:space="preserve">Для перевода введённых данных в число</w:t>
      </w:r>
    </w:p>
    <w:p>
      <w:pPr>
        <w:numPr>
          <w:ilvl w:val="0"/>
          <w:numId w:val="1001"/>
        </w:numPr>
        <w:pStyle w:val="Compact"/>
      </w:pPr>
      <w:r>
        <w:t xml:space="preserve">Строки</w:t>
      </w:r>
      <w:r>
        <w:t xml:space="preserve"> </w:t>
      </w:r>
      <w:r>
        <w:t xml:space="preserve">‘</w:t>
      </w:r>
      <w:r>
        <w:t xml:space="preserve">xor edx, edx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mov ebx,20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div ebx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inc edx</w:t>
      </w:r>
      <w:r>
        <w:t xml:space="preserve">’</w:t>
      </w:r>
    </w:p>
    <w:p>
      <w:pPr>
        <w:numPr>
          <w:ilvl w:val="0"/>
          <w:numId w:val="1001"/>
        </w:numPr>
        <w:pStyle w:val="Compact"/>
      </w:pPr>
      <w:r>
        <w:t xml:space="preserve">В edx</w:t>
      </w:r>
    </w:p>
    <w:p>
      <w:pPr>
        <w:numPr>
          <w:ilvl w:val="0"/>
          <w:numId w:val="1001"/>
        </w:numPr>
        <w:pStyle w:val="Compact"/>
      </w:pPr>
      <w:r>
        <w:t xml:space="preserve">Для увеличения на значения на 1</w:t>
      </w:r>
    </w:p>
    <w:p>
      <w:pPr>
        <w:numPr>
          <w:ilvl w:val="0"/>
          <w:numId w:val="1001"/>
        </w:numPr>
        <w:pStyle w:val="Compact"/>
      </w:pPr>
      <w:r>
        <w:t xml:space="preserve">‘</w:t>
      </w:r>
      <w:r>
        <w:t xml:space="preserve">mov eax, edx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call iprintLF</w:t>
      </w:r>
      <w:r>
        <w:t xml:space="preserve">’</w:t>
      </w:r>
    </w:p>
    <w:bookmarkEnd w:id="69"/>
    <w:bookmarkStart w:id="79" w:name="самостоятельная-работ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Создадим файл sam.asm для самостоятельной работы и напишем в нём программу согласно тому, что у нам первый вариант (рис. ??).</w:t>
      </w:r>
    </w:p>
    <w:p>
      <w:pPr>
        <w:pStyle w:val="CaptionedFigure"/>
      </w:pPr>
      <w:r>
        <w:drawing>
          <wp:inline>
            <wp:extent cx="3733800" cy="533400"/>
            <wp:effectExtent b="0" l="0" r="0" t="0"/>
            <wp:docPr descr="Создание файла sam.asm" title="fig: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sam.asm</w:t>
      </w:r>
    </w:p>
    <w:p>
      <w:pPr>
        <w:pStyle w:val="BodyText"/>
      </w:pPr>
      <w:r>
        <w:t xml:space="preserve">Основываясь на полученных занниях напишем программу для вычисления выражения (10+2х)/3 (рис. ??).</w:t>
      </w:r>
    </w:p>
    <w:p>
      <w:pPr>
        <w:pStyle w:val="CaptionedFigure"/>
      </w:pPr>
      <w:r>
        <w:drawing>
          <wp:inline>
            <wp:extent cx="3733800" cy="5674490"/>
            <wp:effectExtent b="0" l="0" r="0" t="0"/>
            <wp:docPr descr="Текст самостоятельной работы" title="fig: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7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самостоятельной работы</w:t>
      </w:r>
    </w:p>
    <w:p>
      <w:pPr>
        <w:pStyle w:val="BodyText"/>
      </w:pPr>
      <w:r>
        <w:t xml:space="preserve">Запустим программу и убедимся, что оба введённые значения выдают верный результат (рис. ??).</w:t>
      </w:r>
    </w:p>
    <w:p>
      <w:pPr>
        <w:pStyle w:val="CaptionedFigure"/>
      </w:pPr>
      <w:r>
        <w:drawing>
          <wp:inline>
            <wp:extent cx="3733800" cy="1083626"/>
            <wp:effectExtent b="0" l="0" r="0" t="0"/>
            <wp:docPr descr="Работа самостоятельной программы" title="fig: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3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самостоятельной программы</w:t>
      </w:r>
    </w:p>
    <w:bookmarkEnd w:id="79"/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использовать писать простые программы для вычисления на языке ассемблера</w:t>
      </w:r>
    </w:p>
    <w:bookmarkEnd w:id="81"/>
    <w:bookmarkStart w:id="8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https://midnightcommander.org/.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2005. — 354 с. — (In a Nutshell). — ISBN 0596009658. — URL: http://www.amazon.com Learning-bash-Shell-Programming-Nutshell/dp/0596009658.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:Солон-Пресс, 2017.</w:t>
      </w:r>
    </w:p>
    <w:p>
      <w:pPr>
        <w:numPr>
          <w:ilvl w:val="0"/>
          <w:numId w:val="100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— 2-е изд. — БХВ- Петербург, 2010. — 656 с. — ISBN 978-5-94157-538-1.</w:t>
      </w:r>
    </w:p>
    <w:p>
      <w:pPr>
        <w:numPr>
          <w:ilvl w:val="0"/>
          <w:numId w:val="1002"/>
        </w:numPr>
        <w:pStyle w:val="Compact"/>
      </w:pPr>
      <w:r>
        <w:t xml:space="preserve">Столяров А. Программирование на языке ассемблера NASM для ОС Unix. — 2-е изд. — М. : МАКС Пресс, 2011. — URL: http://www.stolyarov.info/books/asm_unix.</w:t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— 6-е изд. — СПб. : Питер, 2013. - 874 с. — (Классика Computer Science).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— 4-е изд. -СПб. : Питер,</w:t>
      </w:r>
    </w:p>
    <w:p>
      <w:pPr>
        <w:numPr>
          <w:ilvl w:val="0"/>
          <w:numId w:val="1002"/>
        </w:numPr>
        <w:pStyle w:val="Compact"/>
      </w:pPr>
      <w:r>
        <w:t xml:space="preserve">— 1120 с. — (Классика Computer Science)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номер 6.</dc:title>
  <dc:creator>Сорокин Кирилл</dc:creator>
  <dc:language>ru-RU</dc:language>
  <cp:keywords/>
  <dcterms:created xsi:type="dcterms:W3CDTF">2023-11-16T12:01:09Z</dcterms:created>
  <dcterms:modified xsi:type="dcterms:W3CDTF">2023-11-16T12:01:09Z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Арифметические операции в NASM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