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номер</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Сорокин</w:t>
      </w:r>
      <w:r>
        <w:t xml:space="preserve"> </w:t>
      </w:r>
      <w:r>
        <w:t xml:space="preserve">Кирилл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программы на языке ассемблера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приведённый материал на практике и выполнить самостоятельную работу.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Создадим необходимые для работы директории и файлы (рис. ??).</w:t>
      </w:r>
    </w:p>
    <w:p>
      <w:pPr>
        <w:pStyle w:val="CaptionedFigure"/>
      </w:pPr>
      <w:r>
        <w:drawing>
          <wp:inline>
            <wp:extent cx="3733800" cy="689496"/>
            <wp:effectExtent b="0" l="0" r="0" t="0"/>
            <wp:docPr descr="Создание файлов и директорий" title="fig:"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689496"/>
                    </a:xfrm>
                    <a:prstGeom prst="rect">
                      <a:avLst/>
                    </a:prstGeom>
                    <a:noFill/>
                    <a:ln w="9525">
                      <a:noFill/>
                      <a:headEnd/>
                      <a:tailEnd/>
                    </a:ln>
                  </pic:spPr>
                </pic:pic>
              </a:graphicData>
            </a:graphic>
          </wp:inline>
        </w:drawing>
      </w:r>
    </w:p>
    <w:p>
      <w:pPr>
        <w:pStyle w:val="ImageCaption"/>
      </w:pPr>
      <w:r>
        <w:t xml:space="preserve">Создание файлов и директорий</w:t>
      </w:r>
    </w:p>
    <w:p>
      <w:pPr>
        <w:pStyle w:val="BodyText"/>
      </w:pPr>
      <w:r>
        <w:t xml:space="preserve">Откроем файл lab10-1.asm и введём в него текст листинга 10.1(рис. ??).</w:t>
      </w:r>
    </w:p>
    <w:p>
      <w:pPr>
        <w:pStyle w:val="CaptionedFigure"/>
      </w:pPr>
      <w:r>
        <w:drawing>
          <wp:inline>
            <wp:extent cx="3733800" cy="5662472"/>
            <wp:effectExtent b="0" l="0" r="0" t="0"/>
            <wp:docPr descr="Текст первой программы" title="fig:"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5662472"/>
                    </a:xfrm>
                    <a:prstGeom prst="rect">
                      <a:avLst/>
                    </a:prstGeom>
                    <a:noFill/>
                    <a:ln w="9525">
                      <a:noFill/>
                      <a:headEnd/>
                      <a:tailEnd/>
                    </a:ln>
                  </pic:spPr>
                </pic:pic>
              </a:graphicData>
            </a:graphic>
          </wp:inline>
        </w:drawing>
      </w:r>
    </w:p>
    <w:p>
      <w:pPr>
        <w:pStyle w:val="ImageCaption"/>
      </w:pPr>
      <w:r>
        <w:t xml:space="preserve">Текст первой программы</w:t>
      </w:r>
    </w:p>
    <w:p>
      <w:pPr>
        <w:pStyle w:val="BodyText"/>
      </w:pPr>
      <w:r>
        <w:t xml:space="preserve">Скомпелируем программу(рис. ??).</w:t>
      </w:r>
    </w:p>
    <w:p>
      <w:pPr>
        <w:pStyle w:val="CaptionedFigure"/>
      </w:pPr>
      <w:r>
        <w:drawing>
          <wp:inline>
            <wp:extent cx="3733800" cy="483471"/>
            <wp:effectExtent b="0" l="0" r="0" t="0"/>
            <wp:docPr descr="Создание файлов программы" title="fig:"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483471"/>
                    </a:xfrm>
                    <a:prstGeom prst="rect">
                      <a:avLst/>
                    </a:prstGeom>
                    <a:noFill/>
                    <a:ln w="9525">
                      <a:noFill/>
                      <a:headEnd/>
                      <a:tailEnd/>
                    </a:ln>
                  </pic:spPr>
                </pic:pic>
              </a:graphicData>
            </a:graphic>
          </wp:inline>
        </w:drawing>
      </w:r>
    </w:p>
    <w:p>
      <w:pPr>
        <w:pStyle w:val="ImageCaption"/>
      </w:pPr>
      <w:r>
        <w:t xml:space="preserve">Создание файлов программы</w:t>
      </w:r>
    </w:p>
    <w:p>
      <w:pPr>
        <w:pStyle w:val="BodyText"/>
      </w:pPr>
      <w:r>
        <w:t xml:space="preserve">Проверим работу программы(рис. ??).</w:t>
      </w:r>
    </w:p>
    <w:p>
      <w:pPr>
        <w:pStyle w:val="CaptionedFigure"/>
      </w:pPr>
      <w:r>
        <w:drawing>
          <wp:inline>
            <wp:extent cx="3733800" cy="668837"/>
            <wp:effectExtent b="0" l="0" r="0" t="0"/>
            <wp:docPr descr="Работа первой программы" title="fig:"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668837"/>
                    </a:xfrm>
                    <a:prstGeom prst="rect">
                      <a:avLst/>
                    </a:prstGeom>
                    <a:noFill/>
                    <a:ln w="9525">
                      <a:noFill/>
                      <a:headEnd/>
                      <a:tailEnd/>
                    </a:ln>
                  </pic:spPr>
                </pic:pic>
              </a:graphicData>
            </a:graphic>
          </wp:inline>
        </w:drawing>
      </w:r>
    </w:p>
    <w:p>
      <w:pPr>
        <w:pStyle w:val="ImageCaption"/>
      </w:pPr>
      <w:r>
        <w:t xml:space="preserve">Работа первой программы</w:t>
      </w:r>
    </w:p>
    <w:p>
      <w:pPr>
        <w:pStyle w:val="BodyText"/>
      </w:pPr>
      <w:r>
        <w:t xml:space="preserve">Изменим права доступа для программы и увидим, что теперь ей отказано в доступе. Это потому, что заданной командой мы отключаем право доступа.(рис. ??).</w:t>
      </w:r>
    </w:p>
    <w:p>
      <w:pPr>
        <w:pStyle w:val="CaptionedFigure"/>
      </w:pPr>
      <w:r>
        <w:drawing>
          <wp:inline>
            <wp:extent cx="3733800" cy="1562548"/>
            <wp:effectExtent b="0" l="0" r="0" t="0"/>
            <wp:docPr descr="Отказано в доступе" title="fig:"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1562548"/>
                    </a:xfrm>
                    <a:prstGeom prst="rect">
                      <a:avLst/>
                    </a:prstGeom>
                    <a:noFill/>
                    <a:ln w="9525">
                      <a:noFill/>
                      <a:headEnd/>
                      <a:tailEnd/>
                    </a:ln>
                  </pic:spPr>
                </pic:pic>
              </a:graphicData>
            </a:graphic>
          </wp:inline>
        </w:drawing>
      </w:r>
    </w:p>
    <w:p>
      <w:pPr>
        <w:pStyle w:val="ImageCaption"/>
      </w:pPr>
      <w:r>
        <w:t xml:space="preserve">Отказано в доступе</w:t>
      </w:r>
    </w:p>
    <w:p>
      <w:pPr>
        <w:pStyle w:val="BodyText"/>
      </w:pPr>
      <w:r>
        <w:t xml:space="preserve">В соответствии с нашим вариантом зададим необходимы права доступа для файлов.(рис. ??).</w:t>
      </w:r>
    </w:p>
    <w:p>
      <w:pPr>
        <w:pStyle w:val="CaptionedFigure"/>
      </w:pPr>
      <w:r>
        <w:drawing>
          <wp:inline>
            <wp:extent cx="3733800" cy="261667"/>
            <wp:effectExtent b="0" l="0" r="0" t="0"/>
            <wp:docPr descr="Вариант 1" title="fig:"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261667"/>
                    </a:xfrm>
                    <a:prstGeom prst="rect">
                      <a:avLst/>
                    </a:prstGeom>
                    <a:noFill/>
                    <a:ln w="9525">
                      <a:noFill/>
                      <a:headEnd/>
                      <a:tailEnd/>
                    </a:ln>
                  </pic:spPr>
                </pic:pic>
              </a:graphicData>
            </a:graphic>
          </wp:inline>
        </w:drawing>
      </w:r>
    </w:p>
    <w:p>
      <w:pPr>
        <w:pStyle w:val="ImageCaption"/>
      </w:pPr>
      <w:r>
        <w:t xml:space="preserve">Вариант 1</w:t>
      </w:r>
    </w:p>
    <w:p>
      <w:pPr>
        <w:pStyle w:val="BodyText"/>
      </w:pPr>
      <w:r>
        <w:t xml:space="preserve">Изменим права доступа для readme-1.txt на –x -wx rwx, и достоверимся, что всё верно(рис. ??).</w:t>
      </w:r>
    </w:p>
    <w:p>
      <w:pPr>
        <w:pStyle w:val="CaptionedFigure"/>
      </w:pPr>
      <w:r>
        <w:drawing>
          <wp:inline>
            <wp:extent cx="3733800" cy="1309422"/>
            <wp:effectExtent b="0" l="0" r="0" t="0"/>
            <wp:docPr descr="Изменение прав доступа для readme-1.txt" title="fig:"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1309422"/>
                    </a:xfrm>
                    <a:prstGeom prst="rect">
                      <a:avLst/>
                    </a:prstGeom>
                    <a:noFill/>
                    <a:ln w="9525">
                      <a:noFill/>
                      <a:headEnd/>
                      <a:tailEnd/>
                    </a:ln>
                  </pic:spPr>
                </pic:pic>
              </a:graphicData>
            </a:graphic>
          </wp:inline>
        </w:drawing>
      </w:r>
    </w:p>
    <w:p>
      <w:pPr>
        <w:pStyle w:val="ImageCaption"/>
      </w:pPr>
      <w:r>
        <w:t xml:space="preserve">Изменение прав доступа для readme-1.txt</w:t>
      </w:r>
    </w:p>
    <w:p>
      <w:pPr>
        <w:pStyle w:val="BodyText"/>
      </w:pPr>
      <w:r>
        <w:t xml:space="preserve">Изменим права доступа для readme-2.txt на 000 110 010, и по таблице достоверимся, что всё верно (рис. ??).</w:t>
      </w:r>
    </w:p>
    <w:p>
      <w:pPr>
        <w:pStyle w:val="CaptionedFigure"/>
      </w:pPr>
      <w:r>
        <w:drawing>
          <wp:inline>
            <wp:extent cx="3733800" cy="1309422"/>
            <wp:effectExtent b="0" l="0" r="0" t="0"/>
            <wp:docPr descr="Изменение прав доступа для readme-2.txt" title="fig:" id="45" name="Picture"/>
            <a:graphic>
              <a:graphicData uri="http://schemas.openxmlformats.org/drawingml/2006/picture">
                <pic:pic>
                  <pic:nvPicPr>
                    <pic:cNvPr descr="image/08.png" id="46" name="Picture"/>
                    <pic:cNvPicPr>
                      <a:picLocks noChangeArrowheads="1" noChangeAspect="1"/>
                    </pic:cNvPicPr>
                  </pic:nvPicPr>
                  <pic:blipFill>
                    <a:blip r:embed="rId44"/>
                    <a:stretch>
                      <a:fillRect/>
                    </a:stretch>
                  </pic:blipFill>
                  <pic:spPr bwMode="auto">
                    <a:xfrm>
                      <a:off x="0" y="0"/>
                      <a:ext cx="3733800" cy="1309422"/>
                    </a:xfrm>
                    <a:prstGeom prst="rect">
                      <a:avLst/>
                    </a:prstGeom>
                    <a:noFill/>
                    <a:ln w="9525">
                      <a:noFill/>
                      <a:headEnd/>
                      <a:tailEnd/>
                    </a:ln>
                  </pic:spPr>
                </pic:pic>
              </a:graphicData>
            </a:graphic>
          </wp:inline>
        </w:drawing>
      </w:r>
    </w:p>
    <w:p>
      <w:pPr>
        <w:pStyle w:val="ImageCaption"/>
      </w:pPr>
      <w:r>
        <w:t xml:space="preserve">Изменение прав доступа для readme-2.txt</w:t>
      </w:r>
    </w:p>
    <w:bookmarkStart w:id="53" w:name="самостоятельная-работа"/>
    <w:p>
      <w:pPr>
        <w:pStyle w:val="Heading2"/>
      </w:pPr>
      <w:r>
        <w:rPr>
          <w:rStyle w:val="SectionNumber"/>
        </w:rPr>
        <w:t xml:space="preserve">4.1</w:t>
      </w:r>
      <w:r>
        <w:tab/>
      </w:r>
      <w:r>
        <w:t xml:space="preserve">Самостоятельная работа</w:t>
      </w:r>
    </w:p>
    <w:p>
      <w:pPr>
        <w:pStyle w:val="FirstParagraph"/>
      </w:pPr>
      <w:r>
        <w:t xml:space="preserve">Основываясь на значния курса и урока, напишем программу для записи имени в созданный файл. (к сожалению снимок экрана не отображает весь линстинг)(рис. ??).</w:t>
      </w:r>
    </w:p>
    <w:p>
      <w:pPr>
        <w:pStyle w:val="CaptionedFigure"/>
      </w:pPr>
      <w:r>
        <w:drawing>
          <wp:inline>
            <wp:extent cx="3733800" cy="5363307"/>
            <wp:effectExtent b="0" l="0" r="0" t="0"/>
            <wp:docPr descr="Текст программы самостоятельной работы" title="fig:" id="48" name="Picture"/>
            <a:graphic>
              <a:graphicData uri="http://schemas.openxmlformats.org/drawingml/2006/picture">
                <pic:pic>
                  <pic:nvPicPr>
                    <pic:cNvPr descr="image/09.png" id="49" name="Picture"/>
                    <pic:cNvPicPr>
                      <a:picLocks noChangeArrowheads="1" noChangeAspect="1"/>
                    </pic:cNvPicPr>
                  </pic:nvPicPr>
                  <pic:blipFill>
                    <a:blip r:embed="rId47"/>
                    <a:stretch>
                      <a:fillRect/>
                    </a:stretch>
                  </pic:blipFill>
                  <pic:spPr bwMode="auto">
                    <a:xfrm>
                      <a:off x="0" y="0"/>
                      <a:ext cx="3733800" cy="5363307"/>
                    </a:xfrm>
                    <a:prstGeom prst="rect">
                      <a:avLst/>
                    </a:prstGeom>
                    <a:noFill/>
                    <a:ln w="9525">
                      <a:noFill/>
                      <a:headEnd/>
                      <a:tailEnd/>
                    </a:ln>
                  </pic:spPr>
                </pic:pic>
              </a:graphicData>
            </a:graphic>
          </wp:inline>
        </w:drawing>
      </w:r>
    </w:p>
    <w:p>
      <w:pPr>
        <w:pStyle w:val="ImageCaption"/>
      </w:pPr>
      <w:r>
        <w:t xml:space="preserve">Текст программы самостоятельной работы</w:t>
      </w:r>
    </w:p>
    <w:p>
      <w:pPr>
        <w:pStyle w:val="BodyText"/>
      </w:pPr>
      <w:r>
        <w:t xml:space="preserve">Проверим работу программы и удостоверимся, что создан необходимый файл и в него записанно</w:t>
      </w:r>
      <w:r>
        <w:t xml:space="preserve"> </w:t>
      </w:r>
      <w:r>
        <w:t xml:space="preserve">‘</w:t>
      </w:r>
      <w:r>
        <w:t xml:space="preserve">Меня зовут Сорокин Кирилл</w:t>
      </w:r>
      <w:r>
        <w:t xml:space="preserve">’</w:t>
      </w:r>
    </w:p>
    <w:p>
      <w:pPr>
        <w:pStyle w:val="CaptionedFigure"/>
      </w:pPr>
      <w:r>
        <w:drawing>
          <wp:inline>
            <wp:extent cx="3733800" cy="1760307"/>
            <wp:effectExtent b="0" l="0" r="0" t="0"/>
            <wp:docPr descr="Выполнение самостоятельной работы"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760307"/>
                    </a:xfrm>
                    <a:prstGeom prst="rect">
                      <a:avLst/>
                    </a:prstGeom>
                    <a:noFill/>
                    <a:ln w="9525">
                      <a:noFill/>
                      <a:headEnd/>
                      <a:tailEnd/>
                    </a:ln>
                  </pic:spPr>
                </pic:pic>
              </a:graphicData>
            </a:graphic>
          </wp:inline>
        </w:drawing>
      </w:r>
    </w:p>
    <w:p>
      <w:pPr>
        <w:pStyle w:val="ImageCaption"/>
      </w:pPr>
      <w:r>
        <w:t xml:space="preserve">Выполнение самостоятельной работы</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Мы научились писать программы на языке ассемблера, которые взаимодействуют с файлами.</w:t>
      </w:r>
    </w:p>
    <w:bookmarkEnd w:id="55"/>
    <w:bookmarkStart w:id="56" w:name="список-литературы"/>
    <w:p>
      <w:pPr>
        <w:pStyle w:val="Heading1"/>
      </w:pPr>
      <w:r>
        <w:t xml:space="preserve">Список литературы</w:t>
      </w:r>
    </w:p>
    <w:p>
      <w:pPr>
        <w:numPr>
          <w:ilvl w:val="0"/>
          <w:numId w:val="1001"/>
        </w:numPr>
        <w:pStyle w:val="Compact"/>
      </w:pPr>
      <w:r>
        <w:t xml:space="preserve">GDB: The GNU Project Debugger. — URL: https://www.gnu.org/software/gdb/.</w:t>
      </w:r>
    </w:p>
    <w:p>
      <w:pPr>
        <w:numPr>
          <w:ilvl w:val="0"/>
          <w:numId w:val="1001"/>
        </w:numPr>
        <w:pStyle w:val="Compact"/>
      </w:pPr>
      <w:r>
        <w:t xml:space="preserve">GNU Bash Manual. — 2016. — URL: https://www.gnu.org/software/bash/manual/.</w:t>
      </w:r>
    </w:p>
    <w:p>
      <w:pPr>
        <w:numPr>
          <w:ilvl w:val="0"/>
          <w:numId w:val="1001"/>
        </w:numPr>
        <w:pStyle w:val="Compact"/>
      </w:pPr>
      <w:r>
        <w:t xml:space="preserve">Midnight Commander Development Center. — 2021. — URL: https://midnightcommander.org/.</w:t>
      </w:r>
    </w:p>
    <w:p>
      <w:pPr>
        <w:numPr>
          <w:ilvl w:val="0"/>
          <w:numId w:val="1001"/>
        </w:numPr>
        <w:pStyle w:val="Compact"/>
      </w:pPr>
      <w:r>
        <w:t xml:space="preserve">NASM Assembly Language Tutorials. — 2021. — URL: https://asmtutor.com/.</w:t>
      </w:r>
    </w:p>
    <w:p>
      <w:pPr>
        <w:numPr>
          <w:ilvl w:val="0"/>
          <w:numId w:val="1001"/>
        </w:numPr>
        <w:pStyle w:val="Compact"/>
      </w:pPr>
      <w:r>
        <w:t xml:space="preserve">Newham C. Learning the bash Shell: Unix Shell Programming. — O’Reilly Media, 2005. — 354 с. — (In a Nutshell). — ISBN 0596009658. — URL: http://www.amazon.com Learning-bash-Shell-Programming-Nutshell/dp/0596009658.</w:t>
      </w:r>
    </w:p>
    <w:p>
      <w:pPr>
        <w:numPr>
          <w:ilvl w:val="0"/>
          <w:numId w:val="1001"/>
        </w:numPr>
        <w:pStyle w:val="Compact"/>
      </w:pPr>
      <w:r>
        <w:t xml:space="preserve">Robbins A. Bash Pocket Reference. — O’Reilly Media, 2016. — 156 с. — ISBN 978-1491941591.</w:t>
      </w:r>
    </w:p>
    <w:p>
      <w:pPr>
        <w:numPr>
          <w:ilvl w:val="0"/>
          <w:numId w:val="1001"/>
        </w:numPr>
        <w:pStyle w:val="Compact"/>
      </w:pPr>
      <w:r>
        <w:t xml:space="preserve">The NASM documentation. — 2021. — URL: https://www.nasm.us/docs.php.</w:t>
      </w:r>
    </w:p>
    <w:p>
      <w:pPr>
        <w:numPr>
          <w:ilvl w:val="0"/>
          <w:numId w:val="1001"/>
        </w:numPr>
        <w:pStyle w:val="Compact"/>
      </w:pPr>
      <w:r>
        <w:t xml:space="preserve">Zarrelli G. Mastering Bash. — Packt Publishing, 2017. — 502 с. — ISBN 9781784396879.</w:t>
      </w:r>
    </w:p>
    <w:p>
      <w:pPr>
        <w:numPr>
          <w:ilvl w:val="0"/>
          <w:numId w:val="1001"/>
        </w:numPr>
        <w:pStyle w:val="Compact"/>
      </w:pPr>
      <w:r>
        <w:t xml:space="preserve">Колдаев В. Д., Лупин С. А. Архитектура ЭВМ. — М. : Форум, 2018.</w:t>
      </w:r>
    </w:p>
    <w:p>
      <w:pPr>
        <w:numPr>
          <w:ilvl w:val="0"/>
          <w:numId w:val="1001"/>
        </w:numPr>
        <w:pStyle w:val="Compact"/>
      </w:pPr>
      <w:r>
        <w:t xml:space="preserve">Куляс О. Л., Никитин К. А. Курс программирования на ASSEMBLER. — М. :Солон-Пресс, 2017.</w:t>
      </w:r>
    </w:p>
    <w:p>
      <w:pPr>
        <w:numPr>
          <w:ilvl w:val="0"/>
          <w:numId w:val="1001"/>
        </w:numPr>
        <w:pStyle w:val="Compact"/>
      </w:pPr>
      <w:r>
        <w:t xml:space="preserve">Новожилов О. П. Архитектура ЭВМ и систем. — М. : Юрайт, 2016.</w:t>
      </w:r>
    </w:p>
    <w:p>
      <w:pPr>
        <w:numPr>
          <w:ilvl w:val="0"/>
          <w:numId w:val="1001"/>
        </w:numPr>
        <w:pStyle w:val="Compact"/>
      </w:pPr>
      <w:r>
        <w:t xml:space="preserve">Расширенный ассемблер: NASM. — 2021. — URL: https://www.opennet.ru/docs/RUS/nasm/.</w:t>
      </w:r>
    </w:p>
    <w:p>
      <w:pPr>
        <w:numPr>
          <w:ilvl w:val="0"/>
          <w:numId w:val="1001"/>
        </w:numPr>
        <w:pStyle w:val="Compact"/>
      </w:pPr>
      <w:r>
        <w:t xml:space="preserve">Робачевский А., Немнюгин С., Стесик О. Операционная система UNIX. — 2-е изд. — БХВ- Петербург, 2010. — 656 с. — ISBN 978-5-94157-538-1.</w:t>
      </w:r>
    </w:p>
    <w:p>
      <w:pPr>
        <w:numPr>
          <w:ilvl w:val="0"/>
          <w:numId w:val="1001"/>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1"/>
        </w:numPr>
        <w:pStyle w:val="Compact"/>
      </w:pPr>
      <w:r>
        <w:t xml:space="preserve">Таненбаум Э. Архитектура компьютера. — 6-е изд. — СПб. : Питер, 2013. - 874 с. — (Классика Computer Science).</w:t>
      </w:r>
    </w:p>
    <w:p>
      <w:pPr>
        <w:numPr>
          <w:ilvl w:val="0"/>
          <w:numId w:val="1001"/>
        </w:numPr>
        <w:pStyle w:val="Compact"/>
      </w:pPr>
      <w:r>
        <w:t xml:space="preserve">Таненбаум Э., Бос Х. Современные операционные системы. — 4-е изд. -СПб. : Питер,</w:t>
      </w:r>
    </w:p>
    <w:p>
      <w:pPr>
        <w:numPr>
          <w:ilvl w:val="0"/>
          <w:numId w:val="1001"/>
        </w:numPr>
        <w:pStyle w:val="Compact"/>
      </w:pPr>
      <w:r>
        <w:t xml:space="preserve">— 1120 с. — (Классика Computer Science)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номер 10.</dc:title>
  <dc:creator>Сорокин Кирилл</dc:creator>
  <dc:language>ru-RU</dc:language>
  <cp:keywords/>
  <dcterms:created xsi:type="dcterms:W3CDTF">2023-12-13T12:15:20Z</dcterms:created>
  <dcterms:modified xsi:type="dcterms:W3CDTF">2023-12-13T12:15:20Z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Работа с файлами средствами Nasm</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