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left"/>
        <w:rPr>
          <w:rFonts w:hint="eastAsia"/>
          <w:b/>
          <w:sz w:val="24"/>
        </w:rPr>
      </w:pPr>
      <w:bookmarkStart w:id="0" w:name="page1"/>
      <w:bookmarkEnd w:id="0"/>
      <w: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14:pctPosHOffset>0</wp14:pctPosHOffset>
            </wp:positionH>
            <wp:positionV relativeFrom="paragraph">
              <wp14:pctPosVOffset>0</wp14:pctPosVOffset>
            </wp:positionV>
            <wp:extent cx="900429" cy="676275"/>
            <wp:effectExtent l="0" t="0" r="0" b="0"/>
            <wp:wrapNone/>
            <wp:docPr id="1027" name="Image1" descr="pic2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00429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_GB2312" w:eastAsia="楷体_GB2312" w:hAnsi="宋体" w:hint="eastAsia"/>
          <w:b/>
          <w:sz w:val="36"/>
        </w:rPr>
        <w:t xml:space="preserve">  </w:t>
      </w:r>
      <w:r>
        <w:rPr>
          <w:rFonts w:ascii="楷体_GB2312" w:eastAsia="楷体_GB2312" w:hAnsi="宋体" w:hint="eastAsia"/>
          <w:b/>
          <w:sz w:val="36"/>
          <w:lang w:val="en-US" w:eastAsia="zh-CN"/>
        </w:rPr>
        <w:t xml:space="preserve">            </w:t>
      </w:r>
      <w:r>
        <w:rPr>
          <w:rFonts w:ascii="楷体_GB2312" w:eastAsia="楷体_GB2312" w:hAnsi="宋体" w:hint="eastAsia"/>
          <w:b/>
          <w:sz w:val="36"/>
        </w:rPr>
        <w:t xml:space="preserve"> </w:t>
      </w:r>
      <w:r>
        <w:rPr>
          <w:rFonts w:ascii="微软雅黑" w:cs="微软雅黑" w:eastAsia="微软雅黑" w:hAnsi="微软雅黑" w:hint="eastAsia"/>
          <w:b/>
          <w:sz w:val="52"/>
          <w:szCs w:val="52"/>
          <w:lang w:val="en-US" w:eastAsia="zh-CN"/>
        </w:rPr>
        <w:t>广东</w:t>
      </w:r>
      <w:r>
        <w:rPr>
          <w:rFonts w:ascii="微软雅黑" w:cs="微软雅黑" w:eastAsia="微软雅黑" w:hAnsi="微软雅黑" w:hint="eastAsia"/>
          <w:b/>
          <w:sz w:val="52"/>
          <w:szCs w:val="52"/>
        </w:rPr>
        <w:t>英为拓</w:t>
      </w:r>
      <w:r>
        <w:rPr>
          <w:rFonts w:ascii="微软雅黑" w:cs="微软雅黑" w:eastAsia="微软雅黑" w:hAnsi="微软雅黑" w:hint="eastAsia"/>
          <w:b/>
          <w:sz w:val="52"/>
          <w:szCs w:val="52"/>
          <w:lang w:val="en-US" w:eastAsia="zh-CN"/>
        </w:rPr>
        <w:t>科技</w:t>
      </w:r>
      <w:r>
        <w:rPr>
          <w:rFonts w:ascii="微软雅黑" w:cs="微软雅黑" w:eastAsia="微软雅黑" w:hAnsi="微软雅黑" w:hint="eastAsia"/>
          <w:b/>
          <w:sz w:val="52"/>
          <w:szCs w:val="52"/>
        </w:rPr>
        <w:t>有限公司</w:t>
      </w:r>
    </w:p>
    <w:p>
      <w:pPr>
        <w:pStyle w:val="style0"/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  <w:u w:val="single"/>
          <w:lang w:val="en-US" w:eastAsia="zh-CN"/>
        </w:rPr>
        <w:t>温湿度传感</w:t>
      </w:r>
      <w:r>
        <w:rPr>
          <w:rFonts w:hint="eastAsia"/>
          <w:b/>
          <w:sz w:val="30"/>
          <w:szCs w:val="30"/>
        </w:rPr>
        <w:t>来料检验记录表</w:t>
      </w:r>
    </w:p>
    <w:tbl>
      <w:tblPr>
        <w:tblStyle w:val="style105"/>
        <w:tblW w:w="11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534"/>
        <w:gridCol w:w="649"/>
        <w:gridCol w:w="960"/>
        <w:gridCol w:w="485"/>
        <w:gridCol w:w="709"/>
        <w:gridCol w:w="567"/>
        <w:gridCol w:w="425"/>
        <w:gridCol w:w="993"/>
        <w:gridCol w:w="231"/>
        <w:gridCol w:w="903"/>
        <w:gridCol w:w="94"/>
        <w:gridCol w:w="996"/>
        <w:gridCol w:w="914"/>
        <w:gridCol w:w="83"/>
        <w:gridCol w:w="997"/>
        <w:gridCol w:w="720"/>
        <w:gridCol w:w="1015"/>
      </w:tblGrid>
      <w:tr>
        <w:trPr>
          <w:cantSplit/>
          <w:trHeight w:val="284" w:hRule="atLeast"/>
        </w:trPr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1080040025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采购单号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left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0" w:type="nil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按GB/T2828.1-II级检验水平正常检验一次抽样方案</w:t>
            </w:r>
          </w:p>
        </w:tc>
      </w:tr>
      <w:tr>
        <w:tblPrEx/>
        <w:trPr>
          <w:cantSplit/>
          <w:trHeight w:val="339" w:hRule="atLeast"/>
        </w:trPr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产品简称</w:t>
            </w:r>
          </w:p>
        </w:tc>
        <w:tc>
          <w:tcPr>
            <w:tcW w:w="0" w:type="nil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温湿度传感</w:t>
            </w:r>
          </w:p>
        </w:tc>
        <w:tc>
          <w:tcPr>
            <w:tcW w:w="0" w:type="nil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接收质量限( AQL )</w:t>
            </w:r>
          </w:p>
        </w:tc>
        <w:tc>
          <w:tcPr>
            <w:tcW w:w="0" w:type="nil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4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严重不合格</w:t>
            </w:r>
            <w:r>
              <w:rPr>
                <w:rFonts w:ascii="宋体" w:hAnsi="宋体"/>
                <w:sz w:val="18"/>
                <w:szCs w:val="18"/>
              </w:rPr>
              <w:t xml:space="preserve">0 , </w:t>
            </w:r>
            <w:r>
              <w:rPr>
                <w:rFonts w:ascii="宋体" w:hAnsi="宋体" w:hint="eastAsia"/>
                <w:sz w:val="18"/>
                <w:szCs w:val="18"/>
              </w:rPr>
              <w:t>主要不合格</w:t>
            </w:r>
            <w:r>
              <w:rPr>
                <w:rFonts w:ascii="宋体" w:hAnsi="宋体"/>
                <w:sz w:val="18"/>
                <w:szCs w:val="18"/>
              </w:rPr>
              <w:t>0.</w:t>
            </w:r>
            <w:r>
              <w:rPr>
                <w:rFonts w:ascii="宋体" w:hAnsi="宋体" w:hint="eastAsia"/>
                <w:sz w:val="18"/>
                <w:szCs w:val="18"/>
              </w:rPr>
              <w:t>65</w:t>
            </w:r>
            <w:r>
              <w:rPr>
                <w:rFonts w:ascii="宋体" w:hAnsi="宋体"/>
                <w:sz w:val="18"/>
                <w:szCs w:val="18"/>
              </w:rPr>
              <w:t xml:space="preserve">, </w:t>
            </w:r>
            <w:r>
              <w:rPr>
                <w:rFonts w:ascii="宋体" w:hAnsi="宋体" w:hint="eastAsia"/>
                <w:sz w:val="18"/>
                <w:szCs w:val="18"/>
              </w:rPr>
              <w:t>次要不合格1.5</w:t>
            </w:r>
          </w:p>
        </w:tc>
      </w:tr>
      <w:tr>
        <w:tblPrEx/>
        <w:trPr>
          <w:cantSplit/>
          <w:trHeight w:val="361" w:hRule="atLeast"/>
        </w:trPr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供货厂家</w:t>
            </w:r>
          </w:p>
        </w:tc>
        <w:tc>
          <w:tcPr>
            <w:tcW w:w="0" w:type="nil"/>
            <w:gridSpan w:val="5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明伦</w:t>
            </w:r>
          </w:p>
        </w:tc>
        <w:tc>
          <w:tcPr>
            <w:tcW w:w="0" w:type="nil"/>
            <w:gridSpan w:val="3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批量</w:t>
            </w:r>
          </w:p>
        </w:tc>
        <w:tc>
          <w:tcPr>
            <w:tcW w:w="0" w:type="nil"/>
            <w:gridSpan w:val="3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检验日期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t>2024-4-12</w:t>
            </w:r>
          </w:p>
        </w:tc>
      </w:tr>
      <w:tr>
        <w:tblPrEx/>
        <w:trPr>
          <w:cantSplit/>
          <w:trHeight w:val="269" w:hRule="atLeast"/>
        </w:trPr>
        <w:tc>
          <w:tcPr>
            <w:tcW w:w="0" w:type="nil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0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0" w:type="nil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检验项目</w:t>
            </w:r>
          </w:p>
        </w:tc>
        <w:tc>
          <w:tcPr>
            <w:tcW w:w="0" w:type="nil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检测数</w:t>
            </w:r>
          </w:p>
        </w:tc>
        <w:tc>
          <w:tcPr>
            <w:tcW w:w="0" w:type="nil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不合</w:t>
            </w:r>
          </w:p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格数</w:t>
            </w:r>
          </w:p>
        </w:tc>
        <w:tc>
          <w:tcPr>
            <w:tcW w:w="0" w:type="nil"/>
            <w:gridSpan w:val="8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检测结果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单项判定</w:t>
            </w:r>
          </w:p>
        </w:tc>
      </w:tr>
      <w:tr>
        <w:tblPrEx/>
        <w:trPr>
          <w:cantSplit/>
          <w:trHeight w:val="190" w:hRule="atLeast"/>
        </w:trPr>
        <w:tc>
          <w:tcPr>
            <w:tcW w:w="0" w:type="nil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0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gridSpan w:val="2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gridSpan w:val="2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0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gridSpan w:val="2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0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gridSpan w:val="8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0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合格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不合格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产品标志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MLE-CS01-SN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504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包装标志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  <w:p>
            <w:pPr>
              <w:pStyle w:val="style0"/>
              <w:spacing w:lineRule="exact" w:line="260"/>
              <w:jc w:val="both"/>
              <w:rPr>
                <w:rFonts w:ascii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名称，数量，编码，正确清楚。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包装质量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完整无破损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外表质量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无连锡/虚焊/假焊，且板无破损。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nil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结构尺寸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30mm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30.04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30.01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29.98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30.02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30.01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eastAsia"/>
                <w:sz w:val="18"/>
                <w:szCs w:val="18"/>
              </w:rPr>
            </w:pP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17.5mm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17.53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17.50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17.52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17.51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17.48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57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ind w:firstLine="180" w:firstLineChars="100"/>
              <w:jc w:val="left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调整点湿度差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kern w:val="2"/>
                <w:sz w:val="18"/>
                <w:szCs w:val="18"/>
                <w:lang w:val="en-US" w:bidi="ar-SA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  <w:lang w:val="en-US" w:eastAsia="zh-CN"/>
              </w:rPr>
            </w:pPr>
          </w:p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符合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00"/>
              <w:jc w:val="center"/>
              <w:rPr>
                <w:rFonts w:ascii="宋体" w:eastAsia="宋体" w:hAnsi="宋体" w:hint="eastAsia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泄漏电流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kern w:val="2"/>
                <w:sz w:val="18"/>
                <w:szCs w:val="18"/>
                <w:lang w:val="en-US" w:bidi="ar-SA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val="en-US" w:eastAsia="zh-CN"/>
              </w:rPr>
              <w:t>符合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757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00"/>
              <w:jc w:val="center"/>
              <w:rPr>
                <w:rFonts w:ascii="宋体" w:hAnsi="宋体" w:hint="default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 xml:space="preserve">常态绝缘电阻DC500V/5S     </w:t>
            </w:r>
            <w:r>
              <w:rPr>
                <w:rFonts w:ascii="宋体" w:cs="宋体" w:eastAsia="宋体" w:hAnsi="宋体" w:hint="eastAsia"/>
                <w:sz w:val="18"/>
                <w:szCs w:val="18"/>
                <w:lang w:val="en-US" w:eastAsia="zh-CN"/>
              </w:rPr>
              <w:t>≧</w:t>
            </w: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100M</w:t>
            </w:r>
            <w:r>
              <w:rPr>
                <w:rFonts w:ascii="宋体" w:cs="宋体" w:eastAsia="宋体" w:hAnsi="宋体" w:hint="eastAsia"/>
                <w:sz w:val="18"/>
                <w:szCs w:val="18"/>
                <w:lang w:val="en-US" w:eastAsia="zh-CN"/>
              </w:rPr>
              <w:t>Ω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kern w:val="2"/>
                <w:sz w:val="18"/>
                <w:szCs w:val="18"/>
                <w:lang w:val="en-US" w:bidi="ar-SA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符合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00"/>
              <w:jc w:val="center"/>
              <w:rPr>
                <w:rFonts w:ascii="宋体" w:hAnsi="宋体" w:hint="default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常态电气强度AC1800V 50HZ/5S</w:t>
            </w:r>
            <w:r>
              <w:rPr>
                <w:rFonts w:ascii="宋体" w:cs="宋体" w:eastAsia="宋体" w:hAnsi="宋体" w:hint="eastAsia"/>
                <w:sz w:val="18"/>
                <w:szCs w:val="18"/>
                <w:lang w:val="en-US" w:eastAsia="zh-CN"/>
              </w:rPr>
              <w:t>&lt;</w:t>
            </w: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2mA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kern w:val="2"/>
                <w:sz w:val="18"/>
                <w:szCs w:val="18"/>
                <w:lang w:val="en-US" w:bidi="ar-SA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both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</w:p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无击穿闪烁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00"/>
              <w:jc w:val="center"/>
              <w:rPr>
                <w:rFonts w:ascii="宋体" w:hAnsi="宋体" w:hint="default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34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接触电阻</w:t>
            </w:r>
            <w:r>
              <w:rPr>
                <w:rFonts w:ascii="宋体" w:cs="宋体" w:eastAsia="宋体" w:hAnsi="宋体" w:hint="eastAsia"/>
                <w:sz w:val="18"/>
                <w:szCs w:val="18"/>
                <w:lang w:val="en-US" w:eastAsia="zh-CN"/>
              </w:rPr>
              <w:t>&lt;</w:t>
            </w: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50m</w:t>
            </w:r>
            <w:r>
              <w:rPr>
                <w:rFonts w:ascii="宋体" w:cs="宋体" w:eastAsia="宋体" w:hAnsi="宋体" w:hint="eastAsia"/>
                <w:sz w:val="18"/>
                <w:szCs w:val="18"/>
                <w:lang w:val="en-US" w:eastAsia="zh-CN"/>
              </w:rPr>
              <w:t>Ω</w:t>
            </w: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kern w:val="2"/>
                <w:sz w:val="18"/>
                <w:szCs w:val="18"/>
                <w:lang w:val="en-US" w:bidi="ar-SA" w:eastAsia="zh-CN"/>
              </w:rPr>
            </w:pPr>
          </w:p>
        </w:tc>
        <w:tc>
          <w:tcPr>
            <w:tcW w:w="0" w:type="nil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0" w:type="nil"/>
            <w:gridSpan w:val="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</w:pPr>
          </w:p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default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hint="eastAsia"/>
                <w:sz w:val="18"/>
                <w:szCs w:val="18"/>
                <w:lang w:val="en-US" w:eastAsia="zh-CN"/>
              </w:rPr>
              <w:t>48    46    47   47   44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eastAsia="宋体" w:hAnsi="宋体" w:hint="eastAsia"/>
                <w:sz w:val="18"/>
                <w:szCs w:val="18"/>
                <w:lang w:eastAsia="zh-CN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</w:p>
        </w:tc>
        <w:tc>
          <w:tcPr>
            <w:tcW w:w="0" w:type="nil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□</w:t>
            </w:r>
          </w:p>
        </w:tc>
      </w:tr>
      <w:tr>
        <w:tblPrEx/>
        <w:trPr>
          <w:cantSplit/>
          <w:trHeight w:val="375" w:hRule="atLeast"/>
        </w:trPr>
        <w:tc>
          <w:tcPr>
            <w:tcW w:w="0" w:type="nil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8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结论</w:t>
            </w:r>
            <w:r>
              <w:rPr>
                <w:rFonts w:ascii="宋体" w:hAnsi="宋体" w:hint="eastAsia"/>
                <w:sz w:val="18"/>
                <w:szCs w:val="18"/>
              </w:rPr>
              <w:t>（签字或盖章）</w:t>
            </w:r>
          </w:p>
        </w:tc>
        <w:tc>
          <w:tcPr>
            <w:tcW w:w="0" w:type="nil"/>
            <w:gridSpan w:val="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pStyle w:val="style0"/>
              <w:spacing w:lineRule="exact" w:line="280"/>
              <w:ind w:firstLine="180" w:firstLineChars="10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  <w:lang w:eastAsia="zh-CN"/>
              </w:rPr>
              <w:t>☑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合格          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□ </w:t>
            </w:r>
            <w:r>
              <w:rPr>
                <w:rFonts w:hint="eastAsia"/>
                <w:color w:val="000000"/>
                <w:sz w:val="18"/>
                <w:szCs w:val="18"/>
              </w:rPr>
              <w:t>不合格</w:t>
            </w:r>
          </w:p>
        </w:tc>
      </w:tr>
    </w:tbl>
    <w:p>
      <w:pPr>
        <w:pStyle w:val="style0"/>
        <w:tabs>
          <w:tab w:val="left" w:leader="none" w:pos="9075"/>
        </w:tabs>
        <w:rPr>
          <w:rFonts w:ascii="宋体" w:hAnsi="宋体" w:hint="eastAsia"/>
          <w:sz w:val="18"/>
          <w:szCs w:val="18"/>
        </w:rPr>
      </w:pPr>
    </w:p>
    <w:p>
      <w:pPr>
        <w:pStyle w:val="style0"/>
        <w:tabs>
          <w:tab w:val="left" w:leader="none" w:pos="9075"/>
        </w:tabs>
        <w:ind w:left="180" w:right="-8" w:rightChars="-4" w:hanging="180" w:hangingChars="100"/>
        <w:rPr>
          <w:rFonts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检验员（签字或盖章）：</w:t>
      </w:r>
      <w:r>
        <w:rPr>
          <w:rFonts w:ascii="宋体" w:hAnsi="宋体" w:hint="eastAsia"/>
          <w:sz w:val="18"/>
          <w:szCs w:val="18"/>
        </w:rPr>
        <w:t xml:space="preserve"> </w:t>
      </w:r>
      <w:r>
        <w:rPr>
          <w:rFonts w:ascii="宋体" w:hAnsi="宋体" w:hint="eastAsia"/>
          <w:sz w:val="18"/>
          <w:szCs w:val="18"/>
          <w:lang w:val="en-US" w:eastAsia="zh-CN"/>
        </w:rPr>
        <w:t>高子深</w:t>
      </w:r>
      <w:r>
        <w:rPr>
          <w:rFonts w:ascii="宋体" w:hAnsi="宋体" w:hint="eastAsia"/>
          <w:sz w:val="18"/>
          <w:szCs w:val="18"/>
        </w:rPr>
        <w:t xml:space="preserve">          </w:t>
      </w:r>
      <w:r>
        <w:rPr>
          <w:rFonts w:ascii="宋体" w:hAnsi="宋体" w:hint="eastAsia"/>
          <w:sz w:val="18"/>
          <w:szCs w:val="18"/>
          <w:lang w:val="en-US" w:eastAsia="zh-CN"/>
        </w:rPr>
        <w:t xml:space="preserve">  </w:t>
      </w:r>
      <w:r>
        <w:rPr>
          <w:rFonts w:ascii="宋体" w:hAnsi="宋体" w:hint="eastAsia"/>
          <w:sz w:val="18"/>
          <w:szCs w:val="18"/>
        </w:rPr>
        <w:t xml:space="preserve">   </w:t>
      </w:r>
      <w:r>
        <w:rPr>
          <w:rFonts w:ascii="宋体" w:hAnsi="宋体" w:hint="eastAsia"/>
          <w:sz w:val="18"/>
          <w:szCs w:val="18"/>
        </w:rPr>
        <w:t xml:space="preserve">审核（签字或盖章）：                                                                                                            </w:t>
      </w:r>
      <w:r>
        <w:rPr>
          <w:rFonts w:ascii="宋体" w:hAnsi="宋体" w:hint="eastAsia"/>
          <w:sz w:val="15"/>
          <w:szCs w:val="15"/>
        </w:rPr>
        <w:t xml:space="preserve">                                                                                  </w:t>
      </w:r>
    </w:p>
    <w:sectPr>
      <w:headerReference w:type="default" r:id="rId8"/>
      <w:footerReference w:type="default" r:id="rId3"/>
      <w:pgSz w:w="11906" w:h="16838" w:orient="portrait"/>
      <w:pgMar w:top="468" w:right="386" w:bottom="238" w:left="720" w:header="709" w:footer="709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auto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7a"/>
    <w:family w:val="auto"/>
    <w:pitch w:val="default"/>
    <w:sig w:usb0="00000203" w:usb1="288F0000" w:usb2="00000006" w:usb3="00000000" w:csb0="00040001" w:csb1="00000000"/>
  </w:font>
  <w:font w:name="楷体_GB2312">
    <w:altName w:val="楷体"/>
    <w:panose1 w:val="00000000000000000000"/>
    <w:charset w:val="7a"/>
    <w:family w:val="modern"/>
    <w:pitch w:val="default"/>
    <w:sig w:usb0="00000000" w:usb1="080E0000" w:usb2="00000010" w:usb3="00000000" w:csb0="00040000" w:csb1="00000000"/>
  </w:font>
  <w:font w:name="微软雅黑">
    <w:altName w:val="微软雅黑"/>
    <w:panose1 w:val="020b0503020004020204"/>
    <w:charset w:val="7a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tabs>
        <w:tab w:val="clear" w:pos="4153"/>
        <w:tab w:val="clear" w:pos="8306"/>
      </w:tabs>
      <w:jc w:val="right"/>
      <w:rPr/>
    </w:pPr>
    <w:r>
      <w:rPr>
        <w:rFonts w:hint="eastAsia"/>
      </w:rPr>
      <w:t>YWT-JL-01-25</w:t>
    </w:r>
    <w:r>
      <w:rPr>
        <w:rFonts w:hint="eastAsia"/>
        <w:lang w:val="en-US" w:eastAsia="zh-CN"/>
      </w:rPr>
      <w:t xml:space="preserve"> A0</w:t>
    </w:r>
    <w:r>
      <w:rPr>
        <w:rFonts w:ascii="宋体" w:hAnsi="宋体" w:hint="eastAsia"/>
        <w:sz w:val="18"/>
        <w:szCs w:val="18"/>
      </w:rPr>
      <w:t xml:space="preserve"> </w:t>
    </w:r>
  </w:p>
</w:ft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028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print"/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oNotTrackMoves/>
  <w:doNotTrackFormatting/>
  <w:documentProtection w:formatting="0" w:enforcement="0"/>
  <w:defaultTabStop w:val="420"/>
  <w:bookFoldPrintingSheets w:val="0"/>
  <w:drawingGridHorizontalSpacing w:val="180"/>
  <w:drawingGridVerticalSpacing w:val="156"/>
  <w:displayHorizontalDrawingGridEvery w:val="1"/>
  <w:displayVerticalDrawingGridEvery w:val="1"/>
  <w:drawingGridHorizontalOrigin w:val="720"/>
  <w:drawingGridVerticalOrigin w:val="468"/>
  <w:noPunctuationKerning/>
  <w:characterSpacingControl w:val="compressPunctuation"/>
  <w:endnotePr>
    <w:pos w:val="docEnd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docVars>
    <w:docVar w:name="commondata" w:val="eyJoZGlkIjoiYzAxYjk2Mzk1NzljZWU1YTNkYzZiZjk1MzI1YmU0ZDAifQ=="/>
  </w:docVars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pPr>
      <w:widowControl w:val="false"/>
      <w:jc w:val="both"/>
    </w:pPr>
    <w:rPr>
      <w:kern w:val="2"/>
      <w:sz w:val="21"/>
      <w:szCs w:val="24"/>
      <w:lang w:val="en-US" w:bidi="ar-SA" w:eastAsia="zh-CN"/>
    </w:rPr>
  </w:style>
  <w:style w:type="character" w:customStyle="1" w:styleId="style4097">
    <w:name w:val="页脚 Char"/>
    <w:link w:val="style32"/>
    <w:rPr>
      <w:kern w:val="2"/>
      <w:sz w:val="18"/>
      <w:szCs w:val="18"/>
    </w:rPr>
  </w:style>
  <w:style w:type="paragraph" w:styleId="style32">
    <w:name w:val="footer"/>
    <w:basedOn w:val="style0"/>
    <w:link w:val="style4097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table" w:default="1" w:styleId="style105">
    <w:name w:val="Normal Table"/>
    <w:pPr/>
    <w:rPr/>
    <w:tblPr>
      <w:tblStyle w:val="style10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098">
    <w:name w:val="标题 7 Char,表格中文字1 Char,表格中文字 Char"/>
    <w:link w:val="style7"/>
    <w:rPr>
      <w:sz w:val="18"/>
    </w:rPr>
  </w:style>
  <w:style w:type="paragraph" w:styleId="style7">
    <w:name w:val="heading 7"/>
    <w:link w:val="style4098"/>
    <w:pPr>
      <w:jc w:val="center"/>
      <w:outlineLvl w:val="6"/>
    </w:pPr>
    <w:rPr>
      <w:sz w:val="18"/>
      <w:lang w:val="en-US" w:bidi="ar-SA" w:eastAsia="zh-CN"/>
    </w:rPr>
  </w:style>
  <w:style w:type="character" w:customStyle="1" w:styleId="style4099">
    <w:name w:val="标题 9 Char,标准内容 Char"/>
    <w:link w:val="style9"/>
    <w:rPr>
      <w:sz w:val="21"/>
    </w:rPr>
  </w:style>
  <w:style w:type="paragraph" w:styleId="style9">
    <w:name w:val="heading 9"/>
    <w:basedOn w:val="style0"/>
    <w:link w:val="style4099"/>
    <w:pPr>
      <w:spacing w:lineRule="auto" w:line="300"/>
      <w:ind w:firstLine="425"/>
      <w:jc w:val="left"/>
      <w:outlineLvl w:val="8"/>
    </w:pPr>
    <w:rPr>
      <w:kern w:val="0"/>
      <w:szCs w:val="20"/>
    </w:rPr>
  </w:style>
  <w:style w:type="character" w:default="1" w:styleId="style65">
    <w:name w:val="Default Paragraph Font"/>
  </w:style>
  <w:style w:type="paragraph" w:styleId="style31">
    <w:name w:val="header"/>
    <w:basedOn w:val="style0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157263360</TotalTime>
  <Words>328</Words>
  <Pages>1</Pages>
  <Characters>465</Characters>
  <Application>WPS Office</Application>
  <DocSecurity>0</DocSecurity>
  <Paragraphs>146</Paragraphs>
  <ScaleCrop>false</ScaleCrop>
  <Company>番茄花园</Company>
  <LinksUpToDate>false</LinksUpToDate>
  <CharactersWithSpaces>727</CharactersWithSpaces>
  <SharedDoc>false</SharedDoc>
  <HyperlinksChanged>false</HyperlinksChanged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2012-08-20T07:46:00Z</dcterms:created>
  <dc:creator>番茄花园</dc:creator>
  <lastModifiedBy>24115RA8EC</lastModifiedBy>
  <lastPrinted>2017-05-05T09:59:00Z</lastPrinted>
  <dcterms:modified xsi:type="dcterms:W3CDTF">2026-06-17T11:02:46Z</dcterms:modified>
  <revision>48</revision>
  <dc:title>TCL空调器(中山)有限公司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b4c3755a9f884a82bb64c4b41bbd6883_23</vt:lpwstr>
  </property>
  <property fmtid="{D5CDD505-2E9C-101B-9397-08002B2CF9AE}" pid="4" name="KSOTemplateDocerSaveRecord">
    <vt:lpwstr>eyJoZGlkIjoiYzAxYjk2Mzk1NzljZWU1YTNkYzZiZjk1MzI1YmU0ZDAiLCJ1c2VySWQiOiI4NDg2ODAzNjYifQ==</vt:lpwstr>
  </property>
</Properties>
</file>