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5DAC0" w14:textId="77777777" w:rsidR="00BB43F7" w:rsidRDefault="00892EBE">
      <w:pPr>
        <w:pStyle w:val="Title"/>
      </w:pPr>
      <w:r>
        <w:t>Mpox situation report till 31 August 2023</w:t>
      </w:r>
    </w:p>
    <w:p w14:paraId="0E55DAC1" w14:textId="77777777" w:rsidR="00BB43F7" w:rsidRDefault="00892EBE">
      <w:pPr>
        <w:pStyle w:val="Date"/>
      </w:pPr>
      <w:r>
        <w:t>2023-10-16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1219710695"/>
        <w:docPartObj>
          <w:docPartGallery w:val="Table of Contents"/>
          <w:docPartUnique/>
        </w:docPartObj>
      </w:sdtPr>
      <w:sdtEndPr/>
      <w:sdtContent>
        <w:p w14:paraId="0E55DAC2" w14:textId="77777777" w:rsidR="00BB43F7" w:rsidRDefault="00892EBE">
          <w:pPr>
            <w:pStyle w:val="TOCHeading"/>
          </w:pPr>
          <w:r>
            <w:t>Table of Contents</w:t>
          </w:r>
        </w:p>
        <w:p w14:paraId="1523EA27" w14:textId="35902DA4" w:rsidR="00086DE1" w:rsidRDefault="00892E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 w:rsidR="00086DE1">
            <w:fldChar w:fldCharType="separate"/>
          </w:r>
          <w:hyperlink w:anchor="_Toc151981139" w:history="1">
            <w:r w:rsidR="00086DE1" w:rsidRPr="003512DA">
              <w:rPr>
                <w:rStyle w:val="Hyperlink"/>
                <w:noProof/>
              </w:rPr>
              <w:t>Summary</w:t>
            </w:r>
            <w:r w:rsidR="00086DE1">
              <w:rPr>
                <w:noProof/>
                <w:webHidden/>
              </w:rPr>
              <w:tab/>
            </w:r>
            <w:r w:rsidR="00086DE1">
              <w:rPr>
                <w:noProof/>
                <w:webHidden/>
              </w:rPr>
              <w:fldChar w:fldCharType="begin"/>
            </w:r>
            <w:r w:rsidR="00086DE1">
              <w:rPr>
                <w:noProof/>
                <w:webHidden/>
              </w:rPr>
              <w:instrText xml:space="preserve"> PAGEREF _Toc151981139 \h </w:instrText>
            </w:r>
            <w:r w:rsidR="00086DE1">
              <w:rPr>
                <w:noProof/>
                <w:webHidden/>
              </w:rPr>
            </w:r>
            <w:r w:rsidR="00086DE1">
              <w:rPr>
                <w:noProof/>
                <w:webHidden/>
              </w:rPr>
              <w:fldChar w:fldCharType="separate"/>
            </w:r>
            <w:r w:rsidR="00086DE1">
              <w:rPr>
                <w:noProof/>
                <w:webHidden/>
              </w:rPr>
              <w:t>2</w:t>
            </w:r>
            <w:r w:rsidR="00086DE1">
              <w:rPr>
                <w:noProof/>
                <w:webHidden/>
              </w:rPr>
              <w:fldChar w:fldCharType="end"/>
            </w:r>
          </w:hyperlink>
        </w:p>
        <w:p w14:paraId="1DDAA0D4" w14:textId="7D654569" w:rsidR="00086DE1" w:rsidRDefault="00086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1981140" w:history="1">
            <w:r w:rsidRPr="003512DA">
              <w:rPr>
                <w:rStyle w:val="Hyperlink"/>
                <w:noProof/>
              </w:rPr>
              <w:t>1.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A381" w14:textId="25E0D4B2" w:rsidR="00086DE1" w:rsidRDefault="00086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1981141" w:history="1">
            <w:r w:rsidRPr="003512DA">
              <w:rPr>
                <w:rStyle w:val="Hyperlink"/>
                <w:noProof/>
              </w:rPr>
              <w:t>2.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786F" w14:textId="78FFE990" w:rsidR="00086DE1" w:rsidRDefault="00086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1981142" w:history="1">
            <w:r w:rsidRPr="003512DA">
              <w:rPr>
                <w:rStyle w:val="Hyperlink"/>
                <w:noProof/>
              </w:rPr>
              <w:t>3.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DAC3" w14:textId="716A1BBA" w:rsidR="00BB43F7" w:rsidRDefault="00892EBE">
          <w:r>
            <w:fldChar w:fldCharType="end"/>
          </w:r>
        </w:p>
      </w:sdtContent>
    </w:sdt>
    <w:p w14:paraId="0E55DAC4" w14:textId="77777777" w:rsidR="00BB43F7" w:rsidRDefault="00892EBE">
      <w:r>
        <w:br w:type="page"/>
      </w:r>
    </w:p>
    <w:p w14:paraId="0E55DAC5" w14:textId="77777777" w:rsidR="00BB43F7" w:rsidRDefault="00892EBE">
      <w:pPr>
        <w:pStyle w:val="Heading1"/>
      </w:pPr>
      <w:bookmarkStart w:id="0" w:name="summary"/>
      <w:bookmarkStart w:id="1" w:name="_Toc151981139"/>
      <w:r>
        <w:t>Summary</w:t>
      </w:r>
      <w:bookmarkEnd w:id="1"/>
    </w:p>
    <w:p w14:paraId="0E55DAC6" w14:textId="77777777" w:rsidR="00BB43F7" w:rsidRDefault="00892EBE">
      <w:pPr>
        <w:pStyle w:val="FirstParagraph"/>
      </w:pPr>
      <w:r>
        <w:t xml:space="preserve">As of 2023-08-31, a total of </w:t>
      </w:r>
      <w:r>
        <w:rPr>
          <w:b/>
          <w:bCs/>
        </w:rPr>
        <w:t>427</w:t>
      </w:r>
      <w:r>
        <w:t xml:space="preserve"> suspect monkeypox cases were reported from </w:t>
      </w:r>
      <w:r>
        <w:rPr>
          <w:b/>
          <w:bCs/>
        </w:rPr>
        <w:t>5</w:t>
      </w:r>
      <w:r>
        <w:t xml:space="preserve">. Out of </w:t>
      </w:r>
      <w:r>
        <w:rPr>
          <w:i/>
          <w:iCs/>
        </w:rPr>
        <w:t>427</w:t>
      </w:r>
      <w:r>
        <w:t xml:space="preserve"> reported cases, </w:t>
      </w:r>
      <w:r>
        <w:rPr>
          <w:b/>
          <w:bCs/>
        </w:rPr>
        <w:t>261 (61.1%)</w:t>
      </w:r>
      <w:r>
        <w:t xml:space="preserve"> </w:t>
      </w:r>
      <w:r>
        <w:t xml:space="preserve">confirmed mpox cases by PCR test. </w:t>
      </w:r>
    </w:p>
    <w:p w14:paraId="0E55DAC7" w14:textId="77777777" w:rsidR="00BB43F7" w:rsidRDefault="00892EBE">
      <w:pPr>
        <w:pStyle w:val="BodyText"/>
      </w:pPr>
      <w:r>
        <w:rPr>
          <w:b/>
          <w:bCs/>
          <w:i/>
          <w:iCs/>
          <w:u w:val="single"/>
        </w:rPr>
        <w:t>From positive cases</w:t>
      </w:r>
      <w:r>
        <w:t>, 6 (2.3%) fatal cases were recorded. Males represented 209 (80.1%) of total positive cases. The median(IQR) age of positive cases was 38 (31, 62). There are 149 and 112 positive cases in 2022 and 2023,</w:t>
      </w:r>
      <w:r>
        <w:t xml:space="preserve"> respectively.</w:t>
      </w:r>
    </w:p>
    <w:p w14:paraId="0E55DAC8" w14:textId="77777777" w:rsidR="00BB43F7" w:rsidRDefault="00892EBE">
      <w:r>
        <w:br w:type="page"/>
      </w:r>
    </w:p>
    <w:p w14:paraId="0E55DAC9" w14:textId="77777777" w:rsidR="00BB43F7" w:rsidRDefault="00892EBE">
      <w:pPr>
        <w:pStyle w:val="Heading1"/>
      </w:pPr>
      <w:bookmarkStart w:id="2" w:name="person"/>
      <w:bookmarkStart w:id="3" w:name="_Toc151981140"/>
      <w:bookmarkEnd w:id="0"/>
      <w:r>
        <w:t>1. Person</w:t>
      </w:r>
      <w:bookmarkEnd w:id="3"/>
    </w:p>
    <w:p w14:paraId="0E55DACA" w14:textId="77777777" w:rsidR="00BB43F7" w:rsidRDefault="00892EBE">
      <w:pPr>
        <w:pStyle w:val="FirstParagraph"/>
      </w:pPr>
      <w:r>
        <w:rPr>
          <w:b/>
          <w:bCs/>
        </w:rPr>
        <w:t>Table 1: Mpox confirmed cases by age group and sex, till 31 July 2023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1884"/>
        <w:gridCol w:w="1811"/>
      </w:tblGrid>
      <w:tr w:rsidR="00BB43F7" w14:paraId="0E55DACE" w14:textId="77777777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ACB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8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ACC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ACD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BB43F7" w14:paraId="0E55DAD2" w14:textId="77777777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CF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8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0" w14:textId="77777777" w:rsidR="00BB43F7" w:rsidRDefault="00BB43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1" w14:textId="77777777" w:rsidR="00BB43F7" w:rsidRDefault="00BB43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B43F7" w14:paraId="0E55DAD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3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0-9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4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5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</w:tr>
      <w:tr w:rsidR="00BB43F7" w14:paraId="0E55DAD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7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10-19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8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9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</w:tr>
      <w:tr w:rsidR="00BB43F7" w14:paraId="0E55DAD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B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20-24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C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D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(4.8%)</w:t>
            </w:r>
          </w:p>
        </w:tc>
      </w:tr>
      <w:tr w:rsidR="00BB43F7" w14:paraId="0E55DAE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DF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25-29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0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(18%)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1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(11%)</w:t>
            </w:r>
          </w:p>
        </w:tc>
      </w:tr>
      <w:tr w:rsidR="00BB43F7" w14:paraId="0E55DAE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3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30-34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4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(24%)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5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(21%)</w:t>
            </w:r>
          </w:p>
        </w:tc>
      </w:tr>
      <w:tr w:rsidR="00BB43F7" w14:paraId="0E55DAE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7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35-39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8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(15%)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9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(14%)</w:t>
            </w:r>
          </w:p>
        </w:tc>
      </w:tr>
      <w:tr w:rsidR="00BB43F7" w14:paraId="0E55DAE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B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40-44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C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(5.9%)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D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(12%)</w:t>
            </w:r>
          </w:p>
        </w:tc>
      </w:tr>
      <w:tr w:rsidR="00BB43F7" w14:paraId="0E55DAF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EF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F0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(5.9%)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F1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(9.6%)</w:t>
            </w:r>
          </w:p>
        </w:tc>
      </w:tr>
      <w:tr w:rsidR="00BB43F7" w14:paraId="0E55DAF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F3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F4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F5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(1.9%)</w:t>
            </w:r>
          </w:p>
        </w:tc>
      </w:tr>
      <w:tr w:rsidR="00BB43F7" w14:paraId="0E55DAF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F7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65+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F8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(32%)</w:t>
            </w:r>
          </w:p>
        </w:tc>
        <w:tc>
          <w:tcPr>
            <w:tcW w:w="18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AF9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(22%)</w:t>
            </w:r>
          </w:p>
        </w:tc>
      </w:tr>
      <w:tr w:rsidR="00BB43F7" w14:paraId="0E55DAFC" w14:textId="77777777">
        <w:trPr>
          <w:jc w:val="center"/>
        </w:trPr>
        <w:tc>
          <w:tcPr>
            <w:tcW w:w="5573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AFB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0E55DAFD" w14:textId="77777777" w:rsidR="00BB43F7" w:rsidRDefault="00892EBE">
      <w:r>
        <w:br w:type="page"/>
      </w:r>
    </w:p>
    <w:p w14:paraId="0E55DAFE" w14:textId="77777777" w:rsidR="00BB43F7" w:rsidRDefault="00892EBE">
      <w:pPr>
        <w:pStyle w:val="BodyText"/>
      </w:pPr>
      <w:r>
        <w:rPr>
          <w:b/>
          <w:bCs/>
          <w:i/>
          <w:iCs/>
        </w:rPr>
        <w:t xml:space="preserve">Figure(1): Age-sex pyramid of </w:t>
      </w:r>
      <w:r>
        <w:rPr>
          <w:b/>
          <w:bCs/>
          <w:i/>
          <w:iCs/>
        </w:rPr>
        <w:t>reported Mpox cases</w:t>
      </w:r>
      <w:r>
        <w:rPr>
          <w:b/>
          <w:bCs/>
          <w:i/>
          <w:iCs/>
        </w:rPr>
        <w:t xml:space="preserve"> till 31 August 2023</w:t>
      </w:r>
    </w:p>
    <w:p w14:paraId="0E55DAFF" w14:textId="77777777" w:rsidR="00BB43F7" w:rsidRDefault="00892EBE">
      <w:pPr>
        <w:pStyle w:val="BodyText"/>
      </w:pPr>
      <w:r>
        <w:rPr>
          <w:noProof/>
        </w:rPr>
        <w:drawing>
          <wp:inline distT="0" distB="0" distL="0" distR="0" wp14:anchorId="0E55DB3A" wp14:editId="0E55DB3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Monekypox-sitrep_SOLUTION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5DB00" w14:textId="77777777" w:rsidR="00BB43F7" w:rsidRDefault="00892EBE">
      <w:r>
        <w:br w:type="page"/>
      </w:r>
    </w:p>
    <w:p w14:paraId="0E55DB01" w14:textId="77777777" w:rsidR="00BB43F7" w:rsidRDefault="00892EBE">
      <w:pPr>
        <w:pStyle w:val="BodyText"/>
      </w:pPr>
      <w:r>
        <w:rPr>
          <w:b/>
          <w:bCs/>
          <w:i/>
          <w:iCs/>
        </w:rPr>
        <w:t>Figure(2): Distribution of confirmed Mpox cases’ outcome by symptom presence</w:t>
      </w:r>
    </w:p>
    <w:p w14:paraId="0E55DB02" w14:textId="77777777" w:rsidR="00BB43F7" w:rsidRDefault="00892EBE">
      <w:pPr>
        <w:pStyle w:val="BodyText"/>
      </w:pPr>
      <w:r>
        <w:rPr>
          <w:noProof/>
        </w:rPr>
        <w:drawing>
          <wp:inline distT="0" distB="0" distL="0" distR="0" wp14:anchorId="0E55DB3C" wp14:editId="0E55DB3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onekypox-sitrep_SOLUTION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5DB03" w14:textId="77777777" w:rsidR="00BB43F7" w:rsidRDefault="00892EBE">
      <w:r>
        <w:br w:type="page"/>
      </w:r>
    </w:p>
    <w:p w14:paraId="0E55DB04" w14:textId="77777777" w:rsidR="00BB43F7" w:rsidRDefault="00892EBE">
      <w:pPr>
        <w:pStyle w:val="Heading1"/>
      </w:pPr>
      <w:bookmarkStart w:id="4" w:name="place"/>
      <w:bookmarkStart w:id="5" w:name="_Toc151981141"/>
      <w:bookmarkEnd w:id="2"/>
      <w:r>
        <w:t>2. Place</w:t>
      </w:r>
      <w:bookmarkEnd w:id="5"/>
    </w:p>
    <w:p w14:paraId="0E55DB05" w14:textId="77777777" w:rsidR="00BB43F7" w:rsidRDefault="00892EBE">
      <w:pPr>
        <w:pStyle w:val="FirstParagraph"/>
      </w:pPr>
      <w:r>
        <w:rPr>
          <w:b/>
          <w:bCs/>
        </w:rPr>
        <w:t>Table 2: Confirmed Mpox cases by country</w:t>
      </w:r>
      <w:r>
        <w:br/>
      </w:r>
      <w:r>
        <w:rPr>
          <w:i/>
          <w:iCs/>
        </w:rPr>
        <w:t>Date as of 31 August 2023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23"/>
        <w:gridCol w:w="1025"/>
        <w:gridCol w:w="1000"/>
        <w:gridCol w:w="1323"/>
        <w:gridCol w:w="1507"/>
        <w:gridCol w:w="1438"/>
        <w:gridCol w:w="1944"/>
      </w:tblGrid>
      <w:tr w:rsidR="00BB43F7" w14:paraId="0E55DB0D" w14:textId="77777777">
        <w:trPr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DAD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06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DAD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07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cases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DAD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08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death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DAD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09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Cases in July 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DAD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0A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Cases in August 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DAD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0B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Monthly change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DAD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0C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Most recent admission date</w:t>
            </w:r>
          </w:p>
        </w:tc>
      </w:tr>
      <w:tr w:rsidR="00BB43F7" w14:paraId="0E55DB1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0E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 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0F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0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1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2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90EE9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3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4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2023-08-16</w:t>
            </w:r>
          </w:p>
        </w:tc>
      </w:tr>
      <w:tr w:rsidR="00BB43F7" w14:paraId="0E55DB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6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 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7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8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9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A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B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C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2023-08-23</w:t>
            </w:r>
          </w:p>
        </w:tc>
      </w:tr>
      <w:tr w:rsidR="00BB43F7" w14:paraId="0E55DB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E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 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1F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0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1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2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3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4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2023-08-31</w:t>
            </w:r>
          </w:p>
        </w:tc>
      </w:tr>
      <w:tr w:rsidR="00BB43F7" w14:paraId="0E55DB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6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 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7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8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9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A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B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C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2023-08-22</w:t>
            </w:r>
          </w:p>
        </w:tc>
      </w:tr>
      <w:tr w:rsidR="00BB43F7" w14:paraId="0E55DB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E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 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2F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30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31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32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90EE9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33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DB34" w14:textId="77777777" w:rsidR="00BB43F7" w:rsidRDefault="00892E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2023-08-30</w:t>
            </w:r>
          </w:p>
        </w:tc>
      </w:tr>
    </w:tbl>
    <w:p w14:paraId="0E55DB36" w14:textId="77777777" w:rsidR="00BB43F7" w:rsidRDefault="00892EBE">
      <w:r>
        <w:br w:type="page"/>
      </w:r>
    </w:p>
    <w:p w14:paraId="0E55DB37" w14:textId="77777777" w:rsidR="00BB43F7" w:rsidRDefault="00892EBE">
      <w:pPr>
        <w:pStyle w:val="Heading1"/>
      </w:pPr>
      <w:bookmarkStart w:id="6" w:name="time"/>
      <w:bookmarkStart w:id="7" w:name="_Toc151981142"/>
      <w:bookmarkEnd w:id="4"/>
      <w:r>
        <w:t>3. Time</w:t>
      </w:r>
      <w:bookmarkEnd w:id="7"/>
    </w:p>
    <w:p w14:paraId="0E55DB38" w14:textId="77777777" w:rsidR="00BB43F7" w:rsidRDefault="00892EBE">
      <w:pPr>
        <w:pStyle w:val="FirstParagraph"/>
      </w:pPr>
      <w:r>
        <w:rPr>
          <w:b/>
          <w:bCs/>
          <w:i/>
          <w:iCs/>
        </w:rPr>
        <w:t>Figure(3): Weekly distribution of confirmed mpox cases by reporting country and date of admission</w:t>
      </w:r>
      <w:r>
        <w:br/>
        <w:t>Date till 2023-08-31</w:t>
      </w:r>
    </w:p>
    <w:p w14:paraId="0E55DB39" w14:textId="77777777" w:rsidR="00BB43F7" w:rsidRDefault="00892EBE">
      <w:pPr>
        <w:pStyle w:val="BodyText"/>
      </w:pPr>
      <w:r>
        <w:rPr>
          <w:noProof/>
        </w:rPr>
        <w:drawing>
          <wp:inline distT="0" distB="0" distL="0" distR="0" wp14:anchorId="0E55DB3E" wp14:editId="0E55DB3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onekypox-sitrep_SOLUT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sectPr w:rsidR="00BB43F7" w:rsidSect="007C79B2">
      <w:headerReference w:type="default" r:id="rId10"/>
      <w:pgSz w:w="12240" w:h="15840"/>
      <w:pgMar w:top="10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930A3" w14:textId="77777777" w:rsidR="00892EBE" w:rsidRDefault="00892EBE">
      <w:pPr>
        <w:spacing w:after="0"/>
      </w:pPr>
      <w:r>
        <w:separator/>
      </w:r>
    </w:p>
  </w:endnote>
  <w:endnote w:type="continuationSeparator" w:id="0">
    <w:p w14:paraId="0BD1BBBF" w14:textId="77777777" w:rsidR="00892EBE" w:rsidRDefault="00892E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C587C" w14:textId="77777777" w:rsidR="00892EBE" w:rsidRDefault="00892EBE">
      <w:r>
        <w:separator/>
      </w:r>
    </w:p>
  </w:footnote>
  <w:footnote w:type="continuationSeparator" w:id="0">
    <w:p w14:paraId="3DC1E13D" w14:textId="77777777" w:rsidR="00892EBE" w:rsidRDefault="0089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5DB42" w14:textId="77777777" w:rsidR="00076A69" w:rsidRDefault="00892EBE">
    <w:pPr>
      <w:pStyle w:val="Header"/>
    </w:pPr>
    <w:r>
      <w:rPr>
        <w:rFonts w:ascii="Candara" w:hAnsi="Candara" w:cstheme="majorBidi"/>
        <w:noProof/>
      </w:rPr>
      <w:drawing>
        <wp:anchor distT="0" distB="0" distL="114300" distR="114300" simplePos="0" relativeHeight="251658240" behindDoc="1" locked="0" layoutInCell="1" allowOverlap="1" wp14:anchorId="0E55DB43" wp14:editId="0E55DB44">
          <wp:simplePos x="0" y="0"/>
          <wp:positionH relativeFrom="column">
            <wp:posOffset>-717550</wp:posOffset>
          </wp:positionH>
          <wp:positionV relativeFrom="paragraph">
            <wp:posOffset>-457200</wp:posOffset>
          </wp:positionV>
          <wp:extent cx="7366000" cy="858520"/>
          <wp:effectExtent l="0" t="0" r="0" b="0"/>
          <wp:wrapTight wrapText="bothSides">
            <wp:wrapPolygon edited="0">
              <wp:start x="0" y="0"/>
              <wp:lineTo x="0" y="20609"/>
              <wp:lineTo x="56" y="21089"/>
              <wp:lineTo x="21563" y="21089"/>
              <wp:lineTo x="21563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0" cy="858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2271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8457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D848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E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3EBA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309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F88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1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02E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80F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62250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F7"/>
    <w:rsid w:val="00086DE1"/>
    <w:rsid w:val="00892EBE"/>
    <w:rsid w:val="00B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DAC0"/>
  <w15:docId w15:val="{5795E505-7C28-4EC7-A266-D5D00EDA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6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82F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9385E"/>
    <w:pPr>
      <w:spacing w:before="180" w:after="180"/>
    </w:pPr>
    <w:rPr>
      <w:rFonts w:ascii="Calibri Light" w:hAnsi="Calibri Ligh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12F2"/>
    <w:pPr>
      <w:keepNext/>
      <w:keepLines/>
      <w:spacing w:before="480" w:after="240" w:line="360" w:lineRule="auto"/>
      <w:jc w:val="center"/>
    </w:pPr>
    <w:rPr>
      <w:rFonts w:asciiTheme="majorHAnsi" w:eastAsiaTheme="majorEastAsia" w:hAnsiTheme="majorHAnsi" w:cstheme="majorBidi"/>
      <w:b/>
      <w:bCs/>
      <w:color w:val="0070C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52420"/>
    <w:pPr>
      <w:spacing w:before="240" w:line="259" w:lineRule="auto"/>
      <w:outlineLvl w:val="9"/>
    </w:pPr>
    <w:rPr>
      <w:bCs w:val="0"/>
      <w:color w:val="943634" w:themeColor="accent2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76A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6A69"/>
  </w:style>
  <w:style w:type="paragraph" w:styleId="Footer">
    <w:name w:val="footer"/>
    <w:basedOn w:val="Normal"/>
    <w:link w:val="FooterChar"/>
    <w:unhideWhenUsed/>
    <w:rsid w:val="00076A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6A69"/>
  </w:style>
  <w:style w:type="paragraph" w:styleId="TOC1">
    <w:name w:val="toc 1"/>
    <w:basedOn w:val="Normal"/>
    <w:next w:val="Normal"/>
    <w:autoRedefine/>
    <w:uiPriority w:val="39"/>
    <w:unhideWhenUsed/>
    <w:rsid w:val="00A552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207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59385E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343</Words>
  <Characters>1499</Characters>
  <Application>Microsoft Office Word</Application>
  <DocSecurity>0</DocSecurity>
  <Lines>166</Lines>
  <Paragraphs>131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Mpox situation report till 31 August 2023</dc:title>
  <dc:creator/>
  <cp:keywords/>
  <cp:lastModifiedBy>ABDELGAWAD, Basma Mostafa</cp:lastModifiedBy>
  <cp:revision>2</cp:revision>
  <dcterms:created xsi:type="dcterms:W3CDTF">2023-11-27T10:35:00Z</dcterms:created>
  <dcterms:modified xsi:type="dcterms:W3CDTF">2023-11-27T10:38:00Z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2023-10-16</vt:lpwstr>
  </property>
  <property fmtid="{D5CDD505-2E9C-101B-9397-08002B2CF9AE}" pid="3" name="output">
    <vt:lpwstr/>
  </property>
</Properties>
</file>