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rFonts w:ascii="Ubuntu Sans" w:hAnsi="Ubuntu Sans" w:eastAsia="Calibri" w:cs="Calibri"/>
          <w:b/>
          <w:bCs/>
          <w:color w:val="111827"/>
          <w:sz w:val="52"/>
          <w:szCs w:val="52"/>
        </w:rPr>
      </w:pPr>
      <w:r>
        <w:rPr>
          <w:rFonts w:eastAsia="Calibri" w:cs="Calibri" w:ascii="Ubuntu Sans" w:hAnsi="Ubuntu Sans"/>
          <w:b/>
          <w:bCs/>
          <w:color w:val="111827"/>
          <w:sz w:val="52"/>
          <w:szCs w:val="52"/>
        </w:rPr>
        <w:t>SOROUSH GHOLAMI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60"/>
        <w:gridCol w:w="3360"/>
        <w:gridCol w:w="3360"/>
      </w:tblGrid>
      <w:tr>
        <w:trPr>
          <w:trHeight w:val="361" w:hRule="atLeast"/>
        </w:trPr>
        <w:tc>
          <w:tcPr>
            <w:tcW w:w="3360" w:type="dxa"/>
            <w:tcBorders/>
          </w:tcPr>
          <w:p>
            <w:pPr>
              <w:pStyle w:val="Normal"/>
              <w:spacing w:lineRule="auto" w:line="276" w:before="0" w:after="60"/>
              <w:jc w:val="center"/>
              <w:rPr>
                <w:rFonts w:ascii="Ubuntu Sans" w:hAnsi="Ubuntu Sans"/>
                <w:b/>
                <w:bCs/>
                <w:sz w:val="20"/>
                <w:szCs w:val="20"/>
              </w:rPr>
            </w:pPr>
            <w:r>
              <w:rPr>
                <w:rFonts w:ascii="Ubuntu Sans" w:hAnsi="Ubuntu Sans"/>
                <w:b/>
                <w:bCs/>
                <w:color w:val="4B5563"/>
                <w:sz w:val="20"/>
                <w:szCs w:val="20"/>
              </w:rPr>
              <w:t>Senior Full-Stack Developer</w:t>
            </w:r>
          </w:p>
        </w:tc>
        <w:tc>
          <w:tcPr>
            <w:tcW w:w="3360" w:type="dxa"/>
            <w:tcBorders/>
          </w:tcPr>
          <w:p>
            <w:pPr>
              <w:pStyle w:val="Normal"/>
              <w:spacing w:lineRule="auto" w:line="276" w:before="0" w:after="60"/>
              <w:jc w:val="center"/>
              <w:rPr>
                <w:rFonts w:ascii="Ubuntu Sans" w:hAnsi="Ubuntu Sans"/>
                <w:b/>
                <w:bCs/>
                <w:sz w:val="20"/>
                <w:szCs w:val="20"/>
              </w:rPr>
            </w:pPr>
            <w:r>
              <w:rPr>
                <w:rFonts w:ascii="Ubuntu Sans" w:hAnsi="Ubuntu Sans"/>
                <w:b/>
                <w:bCs/>
                <w:color w:val="4B5563"/>
                <w:sz w:val="20"/>
                <w:szCs w:val="20"/>
              </w:rPr>
              <w:t>Cloud Architecture</w:t>
              <w:tab/>
            </w:r>
          </w:p>
        </w:tc>
        <w:tc>
          <w:tcPr>
            <w:tcW w:w="3360" w:type="dxa"/>
            <w:tcBorders/>
          </w:tcPr>
          <w:p>
            <w:pPr>
              <w:pStyle w:val="Normal"/>
              <w:spacing w:lineRule="auto" w:line="276" w:before="0" w:after="60"/>
              <w:jc w:val="center"/>
              <w:rPr>
                <w:rFonts w:ascii="Ubuntu Sans" w:hAnsi="Ubuntu Sans"/>
                <w:b/>
                <w:bCs/>
                <w:sz w:val="20"/>
                <w:szCs w:val="20"/>
              </w:rPr>
            </w:pPr>
            <w:r>
              <w:rPr>
                <w:rFonts w:ascii="Ubuntu Sans" w:hAnsi="Ubuntu Sans"/>
                <w:b/>
                <w:bCs/>
                <w:color w:val="4B5563"/>
                <w:sz w:val="20"/>
                <w:szCs w:val="20"/>
              </w:rPr>
              <w:t>Fin-tech &amp; E-Commerce</w:t>
            </w:r>
          </w:p>
        </w:tc>
      </w:tr>
      <w:tr>
        <w:trPr>
          <w:trHeight w:val="361" w:hRule="atLeast"/>
        </w:trPr>
        <w:tc>
          <w:tcPr>
            <w:tcW w:w="3360" w:type="dxa"/>
            <w:tcBorders/>
          </w:tcPr>
          <w:p>
            <w:pPr>
              <w:pStyle w:val="Normal"/>
              <w:tabs>
                <w:tab w:val="clear" w:pos="720"/>
                <w:tab w:val="left" w:pos="2200" w:leader="none"/>
                <w:tab w:val="left" w:pos="4400" w:leader="none"/>
                <w:tab w:val="left" w:pos="6800" w:leader="none"/>
                <w:tab w:val="left" w:pos="9000" w:leader="none"/>
              </w:tabs>
              <w:spacing w:lineRule="auto" w:line="276" w:before="0" w:after="0"/>
              <w:jc w:val="center"/>
              <w:rPr>
                <w:rFonts w:ascii="Ubuntu Sans" w:hAnsi="Ubuntu Sans" w:eastAsia="Calibri" w:cs="Calibri"/>
                <w:color w:val="4B5563"/>
                <w:sz w:val="19"/>
                <w:szCs w:val="19"/>
              </w:rPr>
            </w:pP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 xml:space="preserve">📧 </w:t>
            </w:r>
            <w:hyperlink r:id="rId2">
              <w:r>
                <w:rPr>
                  <w:rStyle w:val="Hyperlink"/>
                  <w:rFonts w:eastAsia="Calibri" w:cs="Calibri" w:ascii="Ubuntu Sans" w:hAnsi="Ubuntu Sans"/>
                  <w:b/>
                  <w:bCs/>
                  <w:color w:val="4B5563"/>
                  <w:sz w:val="20"/>
                  <w:szCs w:val="20"/>
                </w:rPr>
                <w:t>soroush2025@gmail.com</w:t>
              </w:r>
            </w:hyperlink>
          </w:p>
        </w:tc>
        <w:tc>
          <w:tcPr>
            <w:tcW w:w="3360" w:type="dxa"/>
            <w:tcBorders/>
          </w:tcPr>
          <w:p>
            <w:pPr>
              <w:pStyle w:val="Normal"/>
              <w:tabs>
                <w:tab w:val="clear" w:pos="720"/>
                <w:tab w:val="left" w:pos="2200" w:leader="none"/>
                <w:tab w:val="left" w:pos="4400" w:leader="none"/>
                <w:tab w:val="left" w:pos="6800" w:leader="none"/>
                <w:tab w:val="left" w:pos="9000" w:leader="none"/>
              </w:tabs>
              <w:spacing w:lineRule="auto" w:line="276" w:before="0" w:after="0"/>
              <w:jc w:val="center"/>
              <w:rPr>
                <w:rFonts w:ascii="Ubuntu Sans" w:hAnsi="Ubuntu Sans" w:eastAsia="Calibri" w:cs="Calibri"/>
                <w:b/>
                <w:bCs/>
                <w:color w:val="4B5563"/>
                <w:sz w:val="20"/>
                <w:szCs w:val="20"/>
              </w:rPr>
            </w:pP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>Telegram +905059399702</w:t>
            </w:r>
          </w:p>
        </w:tc>
        <w:tc>
          <w:tcPr>
            <w:tcW w:w="3360" w:type="dxa"/>
            <w:tcBorders/>
          </w:tcPr>
          <w:p>
            <w:pPr>
              <w:pStyle w:val="Normal"/>
              <w:tabs>
                <w:tab w:val="clear" w:pos="720"/>
                <w:tab w:val="left" w:pos="2200" w:leader="none"/>
                <w:tab w:val="left" w:pos="4400" w:leader="none"/>
                <w:tab w:val="left" w:pos="6800" w:leader="none"/>
                <w:tab w:val="left" w:pos="9000" w:leader="none"/>
              </w:tabs>
              <w:spacing w:lineRule="auto" w:line="276" w:before="0" w:after="0"/>
              <w:jc w:val="center"/>
              <w:rPr>
                <w:rFonts w:ascii="Ubuntu Sans" w:hAnsi="Ubuntu Sans" w:eastAsia="Calibri" w:cs="Calibri"/>
                <w:b/>
                <w:bCs/>
                <w:color w:val="4B5563"/>
                <w:sz w:val="20"/>
                <w:szCs w:val="20"/>
              </w:rPr>
            </w:pP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 xml:space="preserve">✈ </w:t>
            </w: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>Telegram: @soroush</w:t>
            </w: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>2030</w:t>
            </w:r>
          </w:p>
        </w:tc>
      </w:tr>
      <w:tr>
        <w:trPr>
          <w:trHeight w:val="361" w:hRule="atLeast"/>
        </w:trPr>
        <w:tc>
          <w:tcPr>
            <w:tcW w:w="3360" w:type="dxa"/>
            <w:tcBorders/>
          </w:tcPr>
          <w:p>
            <w:pPr>
              <w:pStyle w:val="Normal"/>
              <w:tabs>
                <w:tab w:val="clear" w:pos="720"/>
                <w:tab w:val="left" w:pos="2200" w:leader="none"/>
                <w:tab w:val="left" w:pos="4400" w:leader="none"/>
                <w:tab w:val="left" w:pos="6800" w:leader="none"/>
                <w:tab w:val="left" w:pos="9000" w:leader="none"/>
              </w:tabs>
              <w:spacing w:lineRule="auto" w:line="276" w:before="0" w:after="0"/>
              <w:jc w:val="center"/>
              <w:rPr>
                <w:rFonts w:ascii="Ubuntu Sans" w:hAnsi="Ubuntu Sans" w:eastAsia="Calibri" w:cs="Calibri"/>
                <w:b/>
                <w:bCs/>
                <w:color w:val="4B5563"/>
                <w:sz w:val="20"/>
                <w:szCs w:val="20"/>
              </w:rPr>
            </w:pP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 xml:space="preserve">🔗 </w:t>
            </w: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>linkedin.com/in/soroushgholami</w:t>
            </w:r>
          </w:p>
        </w:tc>
        <w:tc>
          <w:tcPr>
            <w:tcW w:w="3360" w:type="dxa"/>
            <w:tcBorders/>
          </w:tcPr>
          <w:p>
            <w:pPr>
              <w:pStyle w:val="Normal"/>
              <w:tabs>
                <w:tab w:val="clear" w:pos="720"/>
                <w:tab w:val="left" w:pos="2200" w:leader="none"/>
                <w:tab w:val="left" w:pos="4400" w:leader="none"/>
                <w:tab w:val="left" w:pos="6800" w:leader="none"/>
                <w:tab w:val="left" w:pos="9000" w:leader="none"/>
              </w:tabs>
              <w:spacing w:lineRule="auto" w:line="276" w:before="0" w:after="0"/>
              <w:jc w:val="center"/>
              <w:rPr>
                <w:rFonts w:ascii="Ubuntu Sans" w:hAnsi="Ubuntu Sans" w:eastAsia="Calibri" w:cs="Calibri"/>
                <w:b/>
                <w:bCs/>
                <w:color w:val="4B5563"/>
                <w:sz w:val="20"/>
                <w:szCs w:val="20"/>
              </w:rPr>
            </w:pP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 xml:space="preserve">📍 </w:t>
            </w: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  <w:t>Middle East</w:t>
            </w:r>
          </w:p>
        </w:tc>
        <w:tc>
          <w:tcPr>
            <w:tcW w:w="3360" w:type="dxa"/>
            <w:tcBorders/>
          </w:tcPr>
          <w:p>
            <w:pPr>
              <w:pStyle w:val="Normal"/>
              <w:tabs>
                <w:tab w:val="clear" w:pos="720"/>
                <w:tab w:val="left" w:pos="2200" w:leader="none"/>
                <w:tab w:val="left" w:pos="4400" w:leader="none"/>
                <w:tab w:val="left" w:pos="6800" w:leader="none"/>
                <w:tab w:val="left" w:pos="9000" w:leader="none"/>
              </w:tabs>
              <w:spacing w:lineRule="auto" w:line="276" w:before="0" w:after="0"/>
              <w:jc w:val="center"/>
              <w:rPr>
                <w:rFonts w:ascii="Ubuntu Sans" w:hAnsi="Ubuntu Sans" w:eastAsia="Calibri" w:cs="Calibri"/>
                <w:b/>
                <w:bCs/>
                <w:color w:val="4B5563"/>
                <w:sz w:val="20"/>
                <w:szCs w:val="20"/>
              </w:rPr>
            </w:pPr>
            <w:r>
              <w:rPr>
                <w:rFonts w:eastAsia="Calibri" w:cs="Calibri" w:ascii="Ubuntu Sans" w:hAnsi="Ubuntu Sans"/>
                <w:b/>
                <w:bCs/>
                <w:color w:val="4B5563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2200" w:leader="none"/>
          <w:tab w:val="left" w:pos="4400" w:leader="none"/>
          <w:tab w:val="left" w:pos="6800" w:leader="none"/>
          <w:tab w:val="left" w:pos="9000" w:leader="none"/>
        </w:tabs>
        <w:spacing w:before="0" w:after="0"/>
        <w:rPr>
          <w:rFonts w:ascii="Ubuntu Sans" w:hAnsi="Ubuntu Sans" w:eastAsia="Calibri" w:cs="Calibri"/>
          <w:color w:val="4B5563"/>
          <w:sz w:val="19"/>
          <w:szCs w:val="19"/>
        </w:rPr>
      </w:pPr>
      <w:r>
        <w:rPr>
          <w:rFonts w:eastAsia="Calibri" w:cs="Calibri" w:ascii="Ubuntu Sans" w:hAnsi="Ubuntu Sans"/>
          <w:color w:val="4B5563"/>
          <w:sz w:val="19"/>
          <w:szCs w:val="19"/>
        </w:rPr>
        <w:tab/>
      </w:r>
    </w:p>
    <w:p>
      <w:pPr>
        <w:pStyle w:val="Normal"/>
        <w:pBdr>
          <w:bottom w:val="single" w:sz="12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spacing w:before="22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PROFESSIONAL SUMMARY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spacing w:lineRule="auto" w:line="276" w:before="100" w:after="10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Senior Full-Stack Developer with 15+ years of progressive experience spanning Southeast Asia (Malaysia, Singapore, Vietnam) and the Middle East, delivering enterprise-grade web platforms, cloud infrastructure, and fin-tech systems. Expert in Laravel, PHP, and React/Next.js with a strong track record in architecture e-commerce, BNPL (Buy Now Pay Later), and loan management platforms processing over 10</w:t>
      </w:r>
      <w:r>
        <w:rPr>
          <w:rFonts w:eastAsia="Calibri" w:cs="Calibri" w:ascii="Ubuntu Sans" w:hAnsi="Ubuntu Sans"/>
          <w:color w:val="111827"/>
          <w:sz w:val="20"/>
          <w:szCs w:val="20"/>
        </w:rPr>
        <w:t>0</w:t>
      </w:r>
      <w:r>
        <w:rPr>
          <w:rFonts w:eastAsia="Calibri" w:cs="Calibri" w:ascii="Ubuntu Sans" w:hAnsi="Ubuntu Sans"/>
          <w:color w:val="111827"/>
          <w:sz w:val="20"/>
          <w:szCs w:val="20"/>
        </w:rPr>
        <w:t>B IRR in annual transactions. Holds an M.Sc. in Software Engineering from Staffordshire University (UK). Adept at leading teams, applying Porto and Clean Architecture patterns. Proficient in AI-assisted development workflows — leveraging Claude AI (Anthropic) and other LLMs as expert coding partners to accelerate delivery, improve code quality, and solve complex architectural challenges.</w:t>
      </w:r>
    </w:p>
    <w:p>
      <w:pPr>
        <w:pStyle w:val="Normal"/>
        <w:spacing w:before="22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TECHNICAL SKILLS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spacing w:before="100" w:after="60"/>
        <w:rPr>
          <w:rFonts w:ascii="Ubuntu Sans" w:hAnsi="Ubuntu Sans"/>
        </w:rPr>
      </w:pPr>
      <w:r>
        <w:rPr>
          <w:rFonts w:ascii="Ubuntu Sans" w:hAnsi="Ubunt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880"/>
      </w:tblGrid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Backend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PHP 8.x · Laravel 10/11 · ASP.NET Core · Node.js · REST API · GraphQL · Porto Architecture · Clean Architecture · SOLID · DDD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Frontend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React · Next.js 14 · Vue.js 3 · Nuxt.js · TypeScript · Tailwind CSS · HTML5 · CSS3 · jQuery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Databases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MySQL · PostgreSQL · Redis · Elasticsearch · MongoDB · Database Design &amp; Query Optimization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Cloud &amp; DevOps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AWS (EC2, S3, RDS, Lambda) · Docker · Kubernetes · GitLab CI/CD · Linux · Nginx · OpenResty · SSL/TLS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CMS &amp; E-Commerce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WordPress · WooCommerce · Plugin Development · Headless CMS · Medusa.js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Fintech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BehPardakht / Mellat Bank Payment Gateway · Wallet Systems · BNPL / Installment Modules · Loan Calculation Engines · JetVam · Kaman.io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AI-Assisted Dev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Claude AI (Anthropic) · GitHub Copilot · ChatGPT · Cursor IDE · Prompt Engineering · AI-augmented architecture &amp; code review · Vibe Coding workflows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Tools &amp; Workflow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Keycloak SSO · Filament Admin · Kafka · RabbitMQ · Zabbix · Jira · GitLab</w:t>
            </w:r>
          </w:p>
        </w:tc>
      </w:tr>
      <w:tr>
        <w:trPr/>
        <w:tc>
          <w:tcPr>
            <w:tcW w:w="2200" w:type="dxa"/>
            <w:tcBorders/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Architecture</w:t>
            </w:r>
          </w:p>
        </w:tc>
        <w:tc>
          <w:tcPr>
            <w:tcW w:w="7880" w:type="dxa"/>
            <w:tcBorders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9"/>
                <w:szCs w:val="19"/>
              </w:rPr>
              <w:t>Microservices · Modular Monolith · SOA · Porto · Turborepo Monorepo · Multi-tenant SaaS</w:t>
            </w:r>
          </w:p>
        </w:tc>
      </w:tr>
    </w:tbl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WORK EXPERIENCE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Back-End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Jan 2025 – Apr 2025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 xml:space="preserve">Sinapse 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·  Middle East</w:t>
      </w:r>
    </w:p>
    <w:p>
      <w:pPr>
        <w:pStyle w:val="ListParagraph"/>
        <w:numPr>
          <w:ilvl w:val="0"/>
          <w:numId w:val="3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Optimized and re-architected the backend infrastructure of an AI-powered health &amp; preventive medicine platform using Porto (github.com/Mahmoudz/Porto) — a modern software architectural pattern separating code into Containers (business logic) and Ship (framework core), enabling clean scalability and team-level modularity.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Restructured Laravel codebase into Porto's Actions, Tasks, and Repositories layers, significantly reducing coupling between business domains and improving testability.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Reduced critical API response times and improved overall platform reliability through targeted query optimization, caching strategies, and service decomposition.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Collaborated with AI/ML team to expose structured API contracts for predictive health features.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Utilized Claude AI and LLM-assisted coding workflows to accelerate refactoring cycles and maintain high code quality under tight deadlines.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Full-Stack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Apr 2024 – Apr 2025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Tandis Mandegar Pardis (Shahr-e-Aghsat Platform)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Middle East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Architected and developed the Shahr-e-Aghsat e-commerce platform (shahr-aghsat.com), a BNPL/installment purchasing system for digital goods.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Built wallet system, loan management module, and BehPardakht/Mellat Bank payment gateway integration handling 10B+ IRR in annual sales.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Designed 12 platform modules including order management, user credit scoring, and installment scheduling using Laravel + Next.js stack.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Implemented Porto architecture patterns to ensure clean separation of concerns across all service layers.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.NET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May 2023 – Apr 2024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Donya-e-Eqtesad Media Group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Middle East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Reviewed and updated 7 core internal systems for one of the region's largest financial media organizations.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Designed and built an internal news monitoring platform to track real-time content across multiple sources.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Improved system stability and performance through code refactoring and infrastructure upgrades.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Senior PHP &amp; React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Apr 2023 – Nov 2023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Innoghte (Remote – USA)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Remote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Led full migration of innoghte.com from WordPress to a modern Laravel + React stack.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Rebuilt all e-learning features including course management, user progress tracking, and content delivery.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Improved site performance and SEO scores significantly post-migration.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Team Lead &amp; Senior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Aug 2022 – May 2023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Amargaran Tafakkor Ideal (IranSampler Platform)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Middle East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Led development of IranSampler, a professional survey and questionnaire platform (comparable to PorsLine).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Managed a development team, conducted code reviews, and defined technical roadmaps.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Architected the platform's multi-tenant data model and dynamic form builder engine.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Senior Laravel &amp; Vue.js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Jul 2021 – Jul 2022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Mosbat Sabz E-Commerce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Middle East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Delivered full-stack development using Laravel, Vue.js, PHP, and WordPress for an online pharmaceutical e-commerce platform.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Built and customized complex WooCommerce plugins, theme hooks, and REST API integrations.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Applied OOP principles, SOLID design, and clean code standards throughout development.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Implemented advanced MySQL queries for reporting, database optimization, and WooCommerce data modeling.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Senior Developer (Cloud Infrastructure – Amazon)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Nov 2015 – Sep 2018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Amazon Web Services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Singapore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Trained and migrated 25+ enterprise applications from on-premise to AWS cloud infrastructure.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Provided cloud onboarding and technical guidance to 20+ active organizations across Southeast Asia.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Designed and implemented cloud security, scalability, and resilience architectures on AWS.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Senior Software Developer &amp; CEO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2010 – 2019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Cloud Computing Business Innovation Sdn. Bhd.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Malaysia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Co-founded and led an MSC-status IT company in Malaysia with a team of up to 14 engineers.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Delivered server infrastructure, network design, and web application development for government agencies, universities, and private enterprises.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Developed ZAR, a web-based accounting application for SMEs, and an HR management system with Malaysian tax/payroll compliance.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Built maid agency automation software and multi-tenant client portals.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Technologies: .NET, ASP.NET, PHP, MySQL, Cloud Infrastructure.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.NET Developer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Jan 2015 – Jan 2019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CCBI Malaysia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Malaysia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Developed intelligent business management and accounting software for enterprise clients.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Built a QuickBooks-equivalent web-based accounting platform using .NET technologies.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Designed HR management modules including payroll, leave, and performance tracking.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Backend Support &amp; Troubleshooting Engineer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2011 – 2014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Microsoft Research Center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Technology Park, Malaysia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Provided backend support and issue resolution at Microsoft's regional research and commercial center.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Developed and localized software modules for the Malaysian market including banking and tax modules.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Collaborated with cross-functional teams on infrastructure and deployment tasks.</w:t>
      </w:r>
    </w:p>
    <w:p>
      <w:pPr>
        <w:pStyle w:val="Normal"/>
        <w:spacing w:before="22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EDUCATION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M.Sc. in Software Engineering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2011 – 2013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Staffordshire University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United Kingdom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GPA: 17/20 · Thesis focused on cloud-based distributed systems architecture.</w:t>
      </w:r>
    </w:p>
    <w:p>
      <w:pPr>
        <w:pStyle w:val="Normal"/>
        <w:tabs>
          <w:tab w:val="clear" w:pos="720"/>
          <w:tab w:val="right" w:pos="10080" w:leader="none"/>
        </w:tabs>
        <w:spacing w:before="160" w:after="3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2"/>
          <w:szCs w:val="22"/>
        </w:rPr>
        <w:t>B.Sc. in Computer Hardware Engineering</w:t>
      </w:r>
      <w:r>
        <w:rPr>
          <w:rFonts w:eastAsia="Calibri" w:cs="Calibri" w:ascii="Ubuntu Sans" w:hAnsi="Ubuntu Sans"/>
          <w:sz w:val="22"/>
          <w:szCs w:val="22"/>
        </w:rPr>
        <w:tab/>
      </w: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2005 – 2010</w:t>
      </w:r>
    </w:p>
    <w:p>
      <w:pPr>
        <w:pStyle w:val="Normal"/>
        <w:spacing w:before="0" w:after="60"/>
        <w:rPr>
          <w:rFonts w:ascii="Ubuntu Sans" w:hAnsi="Ubuntu Sans"/>
        </w:rPr>
      </w:pPr>
      <w:r>
        <w:rPr>
          <w:rFonts w:eastAsia="Calibri" w:cs="Calibri" w:ascii="Ubuntu Sans" w:hAnsi="Ubuntu Sans"/>
          <w:b w:val="false"/>
          <w:bCs w:val="false"/>
          <w:color w:val="4B5563"/>
          <w:sz w:val="20"/>
          <w:szCs w:val="20"/>
        </w:rPr>
        <w:t>Azad University (Tehran Center Branch)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·  Middle East</w:t>
      </w:r>
    </w:p>
    <w:p>
      <w:pPr>
        <w:pStyle w:val="ListParagraph"/>
        <w:numPr>
          <w:ilvl w:val="0"/>
          <w:numId w:val="1"/>
        </w:numPr>
        <w:spacing w:before="30" w:after="3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GPA: 16/20</w:t>
      </w:r>
    </w:p>
    <w:p>
      <w:pPr>
        <w:pStyle w:val="Normal"/>
        <w:spacing w:before="22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CERTIFICATIONS &amp; ACHIEVEMENTS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ListParagraph"/>
        <w:numPr>
          <w:ilvl w:val="0"/>
          <w:numId w:val="1"/>
        </w:numPr>
        <w:spacing w:before="60" w:after="4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Top Web Developer – Southeast Asia (2019)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PhD Candidate (2019) – Computer Science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MSC-Status Company Certification – Malaysia (Cloud Computing Business Innovation)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Ubuntu Sans" w:hAnsi="Ubuntu Sans"/>
        </w:rPr>
      </w:pPr>
      <w:r>
        <w:rPr>
          <w:rFonts w:eastAsia="Calibri" w:cs="Calibri" w:ascii="Ubuntu Sans" w:hAnsi="Ubuntu Sans"/>
          <w:color w:val="111827"/>
          <w:sz w:val="20"/>
          <w:szCs w:val="20"/>
        </w:rPr>
        <w:t>IELTS Band 7.0 – English Proficiency (C1+ Level)</w:t>
      </w:r>
    </w:p>
    <w:p>
      <w:pPr>
        <w:pStyle w:val="ListParagraph"/>
        <w:numPr>
          <w:ilvl w:val="0"/>
          <w:numId w:val="1"/>
        </w:numPr>
        <w:spacing w:before="40" w:after="4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11827"/>
          <w:sz w:val="20"/>
          <w:szCs w:val="20"/>
        </w:rPr>
        <w:t>Porto Architecture Practitioner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  —  Applied Porto SAP (by Mahmoud Zalt, github.com/Mahmoudz/Porto) in production Laravel systems at Sinapse and Shahr-e-Aghsat, implementing Containers/Ship separation, Actions, Tasks, and Repository layers.</w:t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</w:r>
    </w:p>
    <w:p>
      <w:pPr>
        <w:pStyle w:val="Normal"/>
        <w:spacing w:before="220" w:after="60"/>
        <w:rPr>
          <w:rFonts w:ascii="Ubuntu Sans" w:hAnsi="Ubuntu Sans" w:eastAsia="Calibri" w:cs="Calibri"/>
          <w:b/>
          <w:bCs/>
          <w:color w:val="1A56DB"/>
          <w:spacing w:val="40"/>
          <w:sz w:val="22"/>
          <w:szCs w:val="22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KEY PROJECTS &amp; PORTFOLIO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7280"/>
      </w:tblGrid>
      <w:tr>
        <w:trPr/>
        <w:tc>
          <w:tcPr>
            <w:tcW w:w="2800" w:type="dxa"/>
            <w:tcBorders>
              <w:bottom w:val="single" w:sz="4" w:space="0" w:color="D1D5DB"/>
            </w:tcBorders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URL</w:t>
            </w:r>
          </w:p>
        </w:tc>
        <w:tc>
          <w:tcPr>
            <w:tcW w:w="7280" w:type="dxa"/>
            <w:tcBorders>
              <w:bottom w:val="single" w:sz="4" w:space="0" w:color="D1D5DB"/>
            </w:tcBorders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https://shahr-aghsat.com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BNPL / installment e-commerce platform · Laravel + Next.js · BehPardakht gateway · 10B+ IRR annual sales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https://iransampler.com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Professional survey &amp; questionnaire SaaS (comparable to PorsLine) · Laravel · Vue.js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https://innoghte.com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E-learning platform (US-based) · WordPress → Laravel + React full migration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https://innoghte.ir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Regional mirror of Innoghte e-learning platform · Laravel · React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https://mosbatesabz.com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Online pharmacy e-commerce · WooCommerce · Laravel · Advanced MySQL · WordPress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https://mosbatesabz.com/mag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Content &amp; magazine section of Mosbat Sabz · WordPress · SEO-optimized editorial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https://tehrangarden.com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TehranGarden — web development &amp; design project · Web development &amp; design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https://financialtribune.com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Financial Tribune — English-language Middle East financial news · .NET backend systems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https://events.donya-e-eqtesad.com/fa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Donya-e-Eqtesad Events Portal · Internal system development &amp; news monitoring platform</w:t>
            </w:r>
          </w:p>
        </w:tc>
      </w:tr>
      <w:tr>
        <w:trPr/>
        <w:tc>
          <w:tcPr>
            <w:tcW w:w="280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8"/>
                <w:szCs w:val="18"/>
              </w:rPr>
              <w:t>https://ecoiran.com</w:t>
            </w:r>
          </w:p>
        </w:tc>
        <w:tc>
          <w:tcPr>
            <w:tcW w:w="728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EcoIran — regional economic news platform · Web development</w:t>
            </w:r>
          </w:p>
        </w:tc>
      </w:tr>
    </w:tbl>
    <w:p>
      <w:pPr>
        <w:pStyle w:val="Normal"/>
        <w:spacing w:before="22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OPEN SOURCE CONTRIBUTIONS &amp; EXTENSIONS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spacing w:before="100" w:after="60"/>
        <w:rPr>
          <w:rFonts w:ascii="Ubuntu Sans" w:hAnsi="Ubuntu Sans"/>
        </w:rPr>
      </w:pPr>
      <w:r>
        <w:rPr>
          <w:rFonts w:eastAsia="Calibri" w:cs="Calibri" w:ascii="Ubuntu Sans" w:hAnsi="Ubuntu Sans"/>
          <w:i/>
          <w:iCs/>
          <w:color w:val="4B5563"/>
          <w:sz w:val="20"/>
          <w:szCs w:val="20"/>
        </w:rPr>
        <w:t>Extended and deployed the following open-source platforms in production environments over the past two years, contributing custom modules, integrations, and architectural improvements beyond their original scope: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99"/>
        <w:gridCol w:w="3001"/>
        <w:gridCol w:w="4480"/>
      </w:tblGrid>
      <w:tr>
        <w:trPr/>
        <w:tc>
          <w:tcPr>
            <w:tcW w:w="2599" w:type="dxa"/>
            <w:tcBorders>
              <w:bottom w:val="single" w:sz="4" w:space="0" w:color="D1D5DB"/>
            </w:tcBorders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Project</w:t>
            </w:r>
          </w:p>
        </w:tc>
        <w:tc>
          <w:tcPr>
            <w:tcW w:w="3001" w:type="dxa"/>
            <w:tcBorders>
              <w:bottom w:val="single" w:sz="4" w:space="0" w:color="D1D5DB"/>
            </w:tcBorders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What it is</w:t>
            </w:r>
          </w:p>
        </w:tc>
        <w:tc>
          <w:tcPr>
            <w:tcW w:w="4480" w:type="dxa"/>
            <w:tcBorders>
              <w:bottom w:val="single" w:sz="4" w:space="0" w:color="D1D5DB"/>
            </w:tcBorders>
            <w:shd w:fill="EBF0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A56DB"/>
                <w:sz w:val="19"/>
                <w:szCs w:val="19"/>
              </w:rPr>
              <w:t>Extensions &amp; Contributions</w:t>
            </w:r>
          </w:p>
        </w:tc>
      </w:tr>
      <w:tr>
        <w:trPr/>
        <w:tc>
          <w:tcPr>
            <w:tcW w:w="2599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11827"/>
                <w:sz w:val="18"/>
                <w:szCs w:val="18"/>
              </w:rPr>
              <w:t>Umami Analytics</w:t>
            </w:r>
          </w:p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A56DB"/>
                <w:sz w:val="17"/>
                <w:szCs w:val="17"/>
              </w:rPr>
              <w:t>github.com/umami-software/umami</w:t>
            </w:r>
          </w:p>
        </w:tc>
        <w:tc>
          <w:tcPr>
            <w:tcW w:w="3001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4B5563"/>
                <w:sz w:val="18"/>
                <w:szCs w:val="18"/>
              </w:rPr>
              <w:t>Privacy-focused open-source analytics platform (Google Analytics alternative) · Next.js · PostgreSQL</w:t>
            </w:r>
          </w:p>
        </w:tc>
        <w:tc>
          <w:tcPr>
            <w:tcW w:w="44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Extended with custom event tracking modules, multi-tenant dashboard support, and RTL layout support. Integrated with e-commerce and BNPL platforms as a self-hosted analytics backbone.</w:t>
            </w:r>
          </w:p>
        </w:tc>
      </w:tr>
      <w:tr>
        <w:trPr/>
        <w:tc>
          <w:tcPr>
            <w:tcW w:w="2599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11827"/>
                <w:sz w:val="18"/>
                <w:szCs w:val="18"/>
              </w:rPr>
              <w:t>Twenty CRM</w:t>
            </w:r>
          </w:p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A56DB"/>
                <w:sz w:val="17"/>
                <w:szCs w:val="17"/>
              </w:rPr>
              <w:t>github.com/twentyhq/twenty</w:t>
            </w:r>
          </w:p>
        </w:tc>
        <w:tc>
          <w:tcPr>
            <w:tcW w:w="3001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4B5563"/>
                <w:sz w:val="18"/>
                <w:szCs w:val="18"/>
              </w:rPr>
              <w:t>Open-source CRM — AI-ready alternative to Salesforce · Node.js · GraphQL · React</w:t>
            </w:r>
          </w:p>
        </w:tc>
        <w:tc>
          <w:tcPr>
            <w:tcW w:w="4480" w:type="dxa"/>
            <w:tcBorders>
              <w:bottom w:val="single" w:sz="2" w:space="0" w:color="D1D5DB"/>
            </w:tcBorders>
            <w:shd w:fill="F9FAFB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Deployed self-hosted instance with hybrid native + Docker setup. Extended GraphQL API for bulk lead imports with linked task creation. Configured OpenResty reverse proxy with SSL. Built custom lead pipeline flows.</w:t>
            </w:r>
          </w:p>
        </w:tc>
      </w:tr>
      <w:tr>
        <w:trPr/>
        <w:tc>
          <w:tcPr>
            <w:tcW w:w="2599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b/>
                <w:bCs/>
                <w:color w:val="111827"/>
                <w:sz w:val="18"/>
                <w:szCs w:val="18"/>
              </w:rPr>
              <w:t>Dub.co</w:t>
            </w:r>
          </w:p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A56DB"/>
                <w:sz w:val="17"/>
                <w:szCs w:val="17"/>
              </w:rPr>
              <w:t>github.com/dubinc/dub</w:t>
            </w:r>
          </w:p>
        </w:tc>
        <w:tc>
          <w:tcPr>
            <w:tcW w:w="3001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4B5563"/>
                <w:sz w:val="18"/>
                <w:szCs w:val="18"/>
              </w:rPr>
              <w:t>Modern open-source link attribution &amp; short-link platform · Next.js · Prisma</w:t>
            </w:r>
          </w:p>
        </w:tc>
        <w:tc>
          <w:tcPr>
            <w:tcW w:w="4480" w:type="dxa"/>
            <w:tcBorders>
              <w:bottom w:val="single" w:sz="2" w:space="0" w:color="D1D5DB"/>
            </w:tcBorders>
            <w:shd w:fill="FFFFFF" w:val="clear"/>
          </w:tcPr>
          <w:p>
            <w:pPr>
              <w:pStyle w:val="Normal"/>
              <w:rPr>
                <w:rFonts w:ascii="Ubuntu Sans" w:hAnsi="Ubuntu Sans"/>
              </w:rPr>
            </w:pPr>
            <w:r>
              <w:rPr>
                <w:rFonts w:eastAsia="Calibri" w:cs="Calibri" w:ascii="Ubuntu Sans" w:hAnsi="Ubuntu Sans"/>
                <w:color w:val="111827"/>
                <w:sz w:val="18"/>
                <w:szCs w:val="18"/>
              </w:rPr>
              <w:t>Self-hosted and extended for campaign tracking across e-commerce and marketing funnels. Integrated with platform analytics pipelines and customized link metadata for regional audience targeting.</w:t>
            </w:r>
          </w:p>
        </w:tc>
      </w:tr>
    </w:tbl>
    <w:p>
      <w:pPr>
        <w:pStyle w:val="Normal"/>
        <w:spacing w:before="22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color w:val="1A56DB"/>
          <w:spacing w:val="40"/>
          <w:sz w:val="22"/>
          <w:szCs w:val="22"/>
        </w:rPr>
        <w:t>LANGUAGES</w:t>
      </w:r>
    </w:p>
    <w:p>
      <w:pPr>
        <w:pStyle w:val="Normal"/>
        <w:pBdr>
          <w:bottom w:val="single" w:sz="8" w:space="1" w:color="1A56DB"/>
        </w:pBdr>
        <w:spacing w:before="0" w:after="0"/>
        <w:rPr>
          <w:rFonts w:ascii="Ubuntu Sans" w:hAnsi="Ubuntu Sans"/>
        </w:rPr>
      </w:pPr>
      <w:r>
        <w:rPr>
          <w:rFonts w:ascii="Ubuntu Sans" w:hAnsi="Ubuntu Sans"/>
        </w:rPr>
      </w:r>
    </w:p>
    <w:p>
      <w:pPr>
        <w:pStyle w:val="Normal"/>
        <w:spacing w:before="100" w:after="60"/>
        <w:rPr>
          <w:rFonts w:ascii="Ubuntu Sans" w:hAnsi="Ubuntu Sans"/>
        </w:rPr>
      </w:pPr>
      <w:r>
        <w:rPr>
          <w:rFonts w:eastAsia="Calibri" w:cs="Calibri" w:ascii="Ubuntu Sans" w:hAnsi="Ubuntu Sans"/>
          <w:b/>
          <w:bCs/>
          <w:sz w:val="20"/>
          <w:szCs w:val="20"/>
        </w:rPr>
        <w:t xml:space="preserve">English </w:t>
      </w:r>
      <w:r>
        <w:rPr>
          <w:rFonts w:eastAsia="Calibri" w:cs="Calibri" w:ascii="Ubuntu Sans" w:hAnsi="Ubuntu Sans"/>
          <w:color w:val="4B5563"/>
          <w:sz w:val="20"/>
          <w:szCs w:val="20"/>
        </w:rPr>
        <w:t xml:space="preserve">(Professional Proficiency · IELTS 7.0)    </w:t>
      </w:r>
      <w:r>
        <w:rPr>
          <w:rFonts w:eastAsia="Calibri" w:cs="Calibri" w:ascii="Ubuntu Sans" w:hAnsi="Ubuntu Sans"/>
          <w:b/>
          <w:bCs/>
          <w:sz w:val="20"/>
          <w:szCs w:val="20"/>
        </w:rPr>
        <w:t xml:space="preserve">Malay </w:t>
      </w:r>
      <w:r>
        <w:rPr>
          <w:rFonts w:eastAsia="Calibri" w:cs="Calibri" w:ascii="Ubuntu Sans" w:hAnsi="Ubuntu Sans"/>
          <w:color w:val="4B5563"/>
          <w:sz w:val="20"/>
          <w:szCs w:val="20"/>
        </w:rPr>
        <w:t>(Conversational)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Ubuntu San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start"/>
      <w:pPr>
        <w:tabs>
          <w:tab w:val="num" w:pos="0"/>
        </w:tabs>
        <w:ind w:start="480" w:hanging="30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1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11827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11827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11827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11827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oroush2025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LibreOffice/25.8.6.2$Linux_X86_64 LibreOffice_project/580$Build-2</Application>
  <AppVersion>15.0000</AppVersion>
  <Pages>4</Pages>
  <Words>1388</Words>
  <Characters>8862</Characters>
  <CharactersWithSpaces>10121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2026-05-18T12:50:28Z</dcterms:created>
  <dc:creator>Un-named</dc:creator>
  <dc:description/>
  <dc:language>en-US</dc:language>
  <cp:lastModifiedBy/>
  <cp:lastPrinted>2026-05-19T10:55:16Z</cp:lastPrinted>
  <dcterms:modified xsi:type="dcterms:W3CDTF">2026-05-19T10:56:05Z</dcterms:modified>
  <cp:revision>3</cp:revision>
  <dc:subject/>
  <dc:title/>
</cp:coreProperties>
</file>