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Asthma Care in Adults</w:t>
      </w:r>
    </w:p>
    <w:p>
      <w:r>
        <w:t xml:space="preserve">Adults with persistent asthma should be offered an inhaled corticosteroid as first-line controller therapy.</w:t>
      </w:r>
    </w:p>
    <w:p>
      <w:r>
        <w:rPr>
          <w:b/>
          <w:bCs/>
        </w:rPr>
        <w:t xml:space="preserve">Review inhaler technique</w:t>
      </w:r>
      <w:r>
        <w:t xml:space="preserve"> at every visit.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2026-10-07T19:07:16.745Z</dcterms:created>
  <dcterms:modified xsi:type="dcterms:W3CDTF">2026-10-07T19:07:16.745Z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