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079B8F57"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5F0253">
      <w:pPr>
        <w:pStyle w:val="Sumrio1"/>
        <w:jc w:val="left"/>
      </w:pPr>
      <w:r>
        <w:t>INTRODUÇÃO</w:t>
      </w:r>
      <w:r>
        <w:tab/>
        <w:t>15</w:t>
      </w:r>
    </w:p>
    <w:p w14:paraId="5C28A4D4" w14:textId="6E8E10D5" w:rsidR="00956D3A" w:rsidRDefault="005F0253">
      <w:pPr>
        <w:pStyle w:val="Sumrio1"/>
        <w:jc w:val="left"/>
      </w:pPr>
      <w:r>
        <w:t>1 - TECNOLOGIAS</w:t>
      </w:r>
      <w:r>
        <w:tab/>
        <w:t>16</w:t>
      </w:r>
    </w:p>
    <w:p w14:paraId="1E483D46" w14:textId="77777777" w:rsidR="00956D3A" w:rsidRDefault="005F0253">
      <w:pPr>
        <w:pStyle w:val="Sumrio2"/>
        <w:jc w:val="left"/>
      </w:pPr>
      <w:r>
        <w:t>1.1 - Linguagem e ambiente de execução</w:t>
      </w:r>
      <w:r>
        <w:tab/>
        <w:t>16</w:t>
      </w:r>
    </w:p>
    <w:p w14:paraId="54635B41" w14:textId="77777777" w:rsidR="00956D3A" w:rsidRDefault="005F0253">
      <w:pPr>
        <w:pStyle w:val="Sumrio3"/>
        <w:jc w:val="left"/>
      </w:pPr>
      <w:r>
        <w:t>1.1.1 - TypeScript</w:t>
      </w:r>
      <w:r>
        <w:tab/>
        <w:t>16</w:t>
      </w:r>
    </w:p>
    <w:p w14:paraId="02B0A8A1" w14:textId="77777777" w:rsidR="00956D3A" w:rsidRDefault="005F0253">
      <w:pPr>
        <w:pStyle w:val="Sumrio3"/>
        <w:jc w:val="left"/>
      </w:pPr>
      <w:r>
        <w:t>1.1.2 - Node.js</w:t>
      </w:r>
      <w:r>
        <w:tab/>
        <w:t>16</w:t>
      </w:r>
    </w:p>
    <w:p w14:paraId="4E41DE10" w14:textId="77777777" w:rsidR="00956D3A" w:rsidRDefault="005F0253">
      <w:pPr>
        <w:pStyle w:val="Sumrio2"/>
        <w:jc w:val="left"/>
      </w:pPr>
      <w:r>
        <w:t xml:space="preserve">1.2 - Interface e aplicação </w:t>
      </w:r>
      <w:r w:rsidRPr="002A497D">
        <w:rPr>
          <w:i/>
          <w:iCs/>
        </w:rPr>
        <w:t>Web</w:t>
      </w:r>
      <w:r>
        <w:tab/>
        <w:t>17</w:t>
      </w:r>
    </w:p>
    <w:p w14:paraId="4FF0E0C8" w14:textId="77777777" w:rsidR="00956D3A" w:rsidRPr="00227A02" w:rsidRDefault="005F0253">
      <w:pPr>
        <w:pStyle w:val="Sumrio3"/>
        <w:jc w:val="left"/>
        <w:rPr>
          <w:lang w:val="en-US"/>
        </w:rPr>
      </w:pPr>
      <w:r w:rsidRPr="00227A02">
        <w:rPr>
          <w:lang w:val="en-US"/>
        </w:rPr>
        <w:t>1.2.1 - React</w:t>
      </w:r>
      <w:r w:rsidRPr="00227A02">
        <w:rPr>
          <w:lang w:val="en-US"/>
        </w:rPr>
        <w:tab/>
        <w:t>17</w:t>
      </w:r>
    </w:p>
    <w:p w14:paraId="66EC48BF" w14:textId="77777777" w:rsidR="00956D3A" w:rsidRPr="00227A02" w:rsidRDefault="005F0253">
      <w:pPr>
        <w:pStyle w:val="Sumrio3"/>
        <w:jc w:val="left"/>
        <w:rPr>
          <w:lang w:val="en-US"/>
        </w:rPr>
      </w:pPr>
      <w:r w:rsidRPr="00227A02">
        <w:rPr>
          <w:lang w:val="en-US"/>
        </w:rPr>
        <w:t>1.2.2 - Next.js</w:t>
      </w:r>
      <w:r w:rsidRPr="00227A02">
        <w:rPr>
          <w:lang w:val="en-US"/>
        </w:rPr>
        <w:tab/>
        <w:t>17</w:t>
      </w:r>
    </w:p>
    <w:p w14:paraId="11AFBD67" w14:textId="77777777" w:rsidR="00956D3A" w:rsidRPr="00227A02" w:rsidRDefault="005F0253">
      <w:pPr>
        <w:pStyle w:val="Sumrio3"/>
        <w:jc w:val="left"/>
        <w:rPr>
          <w:lang w:val="en-US"/>
        </w:rPr>
      </w:pPr>
      <w:r w:rsidRPr="00227A02">
        <w:rPr>
          <w:lang w:val="en-US"/>
        </w:rPr>
        <w:t>1.2.3 - CSS e Tailwind CSS</w:t>
      </w:r>
      <w:r w:rsidRPr="00227A02">
        <w:rPr>
          <w:lang w:val="en-US"/>
        </w:rPr>
        <w:tab/>
        <w:t>17</w:t>
      </w:r>
    </w:p>
    <w:p w14:paraId="1E01CF1E" w14:textId="77777777" w:rsidR="00956D3A" w:rsidRDefault="005F0253">
      <w:pPr>
        <w:pStyle w:val="Sumrio2"/>
        <w:jc w:val="left"/>
      </w:pPr>
      <w:r>
        <w:t>1.3 - Banco de dados e persistência</w:t>
      </w:r>
      <w:r>
        <w:tab/>
        <w:t>18</w:t>
      </w:r>
    </w:p>
    <w:p w14:paraId="46737C4D" w14:textId="77777777" w:rsidR="00956D3A" w:rsidRDefault="005F0253">
      <w:pPr>
        <w:pStyle w:val="Sumrio3"/>
        <w:jc w:val="left"/>
      </w:pPr>
      <w:r>
        <w:t>1.3.1 - SQL e SQLite</w:t>
      </w:r>
      <w:r>
        <w:tab/>
        <w:t>18</w:t>
      </w:r>
    </w:p>
    <w:p w14:paraId="57747DF9" w14:textId="77777777" w:rsidR="00956D3A" w:rsidRDefault="005F0253">
      <w:pPr>
        <w:pStyle w:val="Sumrio3"/>
        <w:jc w:val="left"/>
      </w:pPr>
      <w:r>
        <w:t>1.3.2 - Cloudflare D1</w:t>
      </w:r>
      <w:r>
        <w:tab/>
        <w:t>18</w:t>
      </w:r>
    </w:p>
    <w:p w14:paraId="2B1197CB" w14:textId="77777777" w:rsidR="00956D3A" w:rsidRDefault="005F0253">
      <w:pPr>
        <w:pStyle w:val="Sumrio3"/>
        <w:jc w:val="left"/>
      </w:pPr>
      <w:r>
        <w:t>1.3.3 - Drizzle ORM</w:t>
      </w:r>
      <w:r>
        <w:tab/>
        <w:t>18</w:t>
      </w:r>
    </w:p>
    <w:p w14:paraId="5CF91485" w14:textId="77777777" w:rsidR="00956D3A" w:rsidRDefault="005F0253">
      <w:pPr>
        <w:pStyle w:val="Sumrio2"/>
        <w:jc w:val="left"/>
      </w:pPr>
      <w:r>
        <w:t>1.4 - Comunicação e integrações</w:t>
      </w:r>
      <w:r>
        <w:tab/>
        <w:t>19</w:t>
      </w:r>
    </w:p>
    <w:p w14:paraId="5A9520FC" w14:textId="77777777" w:rsidR="00956D3A" w:rsidRDefault="005F0253">
      <w:pPr>
        <w:pStyle w:val="Sumrio3"/>
        <w:jc w:val="left"/>
      </w:pPr>
      <w:r>
        <w:t>1.4.1 - HTTP, Fetch API e JSON</w:t>
      </w:r>
      <w:r>
        <w:tab/>
        <w:t>19</w:t>
      </w:r>
    </w:p>
    <w:p w14:paraId="261F4841" w14:textId="77777777" w:rsidR="00956D3A" w:rsidRDefault="005F0253">
      <w:pPr>
        <w:pStyle w:val="Sumrio3"/>
        <w:jc w:val="left"/>
      </w:pPr>
      <w:r>
        <w:t>1.4.2 - API interna do Stock ERP</w:t>
      </w:r>
      <w:r>
        <w:tab/>
        <w:t>19</w:t>
      </w:r>
    </w:p>
    <w:p w14:paraId="19239DE3" w14:textId="77777777" w:rsidR="00956D3A" w:rsidRDefault="005F0253">
      <w:pPr>
        <w:pStyle w:val="Sumrio3"/>
        <w:jc w:val="left"/>
      </w:pPr>
      <w:r>
        <w:t>1.4.3 - Conector para bancos existentes</w:t>
      </w:r>
      <w:r>
        <w:tab/>
        <w:t>19</w:t>
      </w:r>
    </w:p>
    <w:p w14:paraId="066CD0C1" w14:textId="77777777" w:rsidR="00956D3A" w:rsidRDefault="005F0253">
      <w:pPr>
        <w:pStyle w:val="Sumrio2"/>
        <w:jc w:val="left"/>
      </w:pPr>
      <w:r>
        <w:t>1.5 - Execução, geração e hospedagem</w:t>
      </w:r>
      <w:r>
        <w:tab/>
        <w:t>20</w:t>
      </w:r>
    </w:p>
    <w:p w14:paraId="179133F0" w14:textId="77777777" w:rsidR="00956D3A" w:rsidRDefault="005F0253">
      <w:pPr>
        <w:pStyle w:val="Sumrio3"/>
        <w:jc w:val="left"/>
      </w:pPr>
      <w:r>
        <w:t>1.5.1 - Vite e Vinext</w:t>
      </w:r>
      <w:r>
        <w:tab/>
        <w:t>20</w:t>
      </w:r>
    </w:p>
    <w:p w14:paraId="38823E07" w14:textId="77777777" w:rsidR="00956D3A" w:rsidRDefault="005F0253">
      <w:pPr>
        <w:pStyle w:val="Sumrio3"/>
        <w:jc w:val="left"/>
      </w:pPr>
      <w:r>
        <w:t>1.5.2 - Cloudflare Workers e Wrangler</w:t>
      </w:r>
      <w:r>
        <w:tab/>
        <w:t>20</w:t>
      </w:r>
    </w:p>
    <w:p w14:paraId="77926316" w14:textId="77777777" w:rsidR="00956D3A" w:rsidRDefault="005F0253">
      <w:pPr>
        <w:pStyle w:val="Sumrio2"/>
        <w:jc w:val="left"/>
      </w:pPr>
      <w:r>
        <w:t>1.6 - Versionamento e colaboração</w:t>
      </w:r>
      <w:r>
        <w:tab/>
        <w:t>20</w:t>
      </w:r>
    </w:p>
    <w:p w14:paraId="45F04D4F" w14:textId="77777777" w:rsidR="00956D3A" w:rsidRDefault="005F0253">
      <w:pPr>
        <w:pStyle w:val="Sumrio3"/>
        <w:jc w:val="left"/>
      </w:pPr>
      <w:r>
        <w:t>1.6.1 - Git e GitHub</w:t>
      </w:r>
      <w:r>
        <w:tab/>
        <w:t>20</w:t>
      </w:r>
    </w:p>
    <w:p w14:paraId="2ED2B587" w14:textId="77777777" w:rsidR="00956D3A" w:rsidRDefault="005F0253">
      <w:pPr>
        <w:pStyle w:val="Sumrio1"/>
        <w:jc w:val="left"/>
      </w:pPr>
      <w:r>
        <w:t>2 - ESTUDO DE CASO</w:t>
      </w:r>
      <w:r>
        <w:tab/>
        <w:t>21</w:t>
      </w:r>
    </w:p>
    <w:p w14:paraId="648AD01C" w14:textId="77777777" w:rsidR="00956D3A" w:rsidRDefault="005F0253">
      <w:pPr>
        <w:pStyle w:val="Sumrio2"/>
        <w:jc w:val="left"/>
      </w:pPr>
      <w:r>
        <w:t>2.1 - PESQUISA DE VIABILIDADE</w:t>
      </w:r>
      <w:r>
        <w:tab/>
        <w:t>21</w:t>
      </w:r>
    </w:p>
    <w:p w14:paraId="3C5EBABB" w14:textId="77777777" w:rsidR="00956D3A" w:rsidRDefault="005F0253">
      <w:pPr>
        <w:pStyle w:val="Sumrio3"/>
        <w:jc w:val="left"/>
      </w:pPr>
      <w:r>
        <w:t>2.1.1 - Viabilidade Operacional</w:t>
      </w:r>
      <w:r>
        <w:tab/>
        <w:t>21</w:t>
      </w:r>
    </w:p>
    <w:p w14:paraId="192E7BBE" w14:textId="77777777" w:rsidR="00956D3A" w:rsidRDefault="005F0253">
      <w:pPr>
        <w:pStyle w:val="Sumrio3"/>
        <w:jc w:val="left"/>
      </w:pPr>
      <w:r>
        <w:t>2.1.2 - Viabilidade Técnica</w:t>
      </w:r>
      <w:r>
        <w:tab/>
        <w:t>23</w:t>
      </w:r>
    </w:p>
    <w:p w14:paraId="274DD967" w14:textId="77777777" w:rsidR="00956D3A" w:rsidRDefault="005F0253">
      <w:pPr>
        <w:pStyle w:val="Sumrio3"/>
        <w:jc w:val="left"/>
      </w:pPr>
      <w:r>
        <w:t>2.1.3 - Viabilidade de Cronograma</w:t>
      </w:r>
      <w:r>
        <w:tab/>
        <w:t>24</w:t>
      </w:r>
    </w:p>
    <w:p w14:paraId="709A12CA" w14:textId="77777777" w:rsidR="00956D3A" w:rsidRDefault="005F0253">
      <w:pPr>
        <w:pStyle w:val="Sumrio3"/>
        <w:jc w:val="left"/>
      </w:pPr>
      <w:r>
        <w:t>2.1.4 - Viabilidade Econômica</w:t>
      </w:r>
      <w:r>
        <w:tab/>
        <w:t>25</w:t>
      </w:r>
    </w:p>
    <w:p w14:paraId="61CFCF6F" w14:textId="77777777" w:rsidR="00956D3A" w:rsidRDefault="005F0253">
      <w:pPr>
        <w:pStyle w:val="Sumrio2"/>
        <w:jc w:val="left"/>
      </w:pPr>
      <w:r>
        <w:t>2.3 - PROTOTIPAGEM</w:t>
      </w:r>
      <w:r>
        <w:tab/>
        <w:t>28</w:t>
      </w:r>
    </w:p>
    <w:p w14:paraId="7C55BF7F" w14:textId="77777777" w:rsidR="00956D3A" w:rsidRDefault="005F0253">
      <w:pPr>
        <w:pStyle w:val="Sumrio3"/>
        <w:jc w:val="left"/>
      </w:pPr>
      <w:r>
        <w:t>2.3.1 - Interface do Supervisor</w:t>
      </w:r>
      <w:r>
        <w:tab/>
        <w:t>66</w:t>
      </w:r>
    </w:p>
    <w:p w14:paraId="00A053BE" w14:textId="77777777" w:rsidR="00956D3A" w:rsidRDefault="005F0253">
      <w:pPr>
        <w:pStyle w:val="Sumrio3"/>
        <w:jc w:val="left"/>
      </w:pPr>
      <w:r>
        <w:t>2.3.2 - Interface do Funcionário</w:t>
      </w:r>
      <w:r>
        <w:tab/>
        <w:t>66</w:t>
      </w:r>
    </w:p>
    <w:p w14:paraId="21B94304" w14:textId="77777777" w:rsidR="00956D3A" w:rsidRDefault="005F0253">
      <w:pPr>
        <w:pStyle w:val="Sumrio3"/>
        <w:jc w:val="left"/>
      </w:pPr>
      <w:r>
        <w:lastRenderedPageBreak/>
        <w:t>2.3.3 - Heurísticas de Nielsen</w:t>
      </w:r>
      <w:r>
        <w:tab/>
        <w:t>66</w:t>
      </w:r>
    </w:p>
    <w:p w14:paraId="5B4CC3A0" w14:textId="77777777" w:rsidR="00956D3A" w:rsidRDefault="005F0253">
      <w:pPr>
        <w:pStyle w:val="Sumrio3"/>
        <w:ind w:left="1134"/>
        <w:jc w:val="left"/>
      </w:pPr>
      <w:r>
        <w:t>2.3.3.1- Visibilidade do Status do Sistema</w:t>
      </w:r>
      <w:r>
        <w:tab/>
        <w:t>66</w:t>
      </w:r>
    </w:p>
    <w:p w14:paraId="2AF9A7EE" w14:textId="77777777" w:rsidR="00956D3A" w:rsidRDefault="005F0253">
      <w:pPr>
        <w:pStyle w:val="Sumrio3"/>
        <w:ind w:left="1134"/>
        <w:jc w:val="left"/>
      </w:pPr>
      <w:r>
        <w:t>2.3.3.2 - Compatibilidade do sistema com o mundo real</w:t>
      </w:r>
      <w:r>
        <w:tab/>
        <w:t>66</w:t>
      </w:r>
    </w:p>
    <w:p w14:paraId="46AC2CAD" w14:textId="77777777" w:rsidR="00956D3A" w:rsidRDefault="005F0253">
      <w:pPr>
        <w:pStyle w:val="Sumrio3"/>
        <w:ind w:left="1134"/>
        <w:jc w:val="left"/>
      </w:pPr>
      <w:r>
        <w:t>2.3.3.3 - Controle e Liberdade do Usuário</w:t>
      </w:r>
      <w:r>
        <w:tab/>
        <w:t>66</w:t>
      </w:r>
    </w:p>
    <w:p w14:paraId="563AD32B" w14:textId="77777777" w:rsidR="00956D3A" w:rsidRDefault="005F0253">
      <w:pPr>
        <w:pStyle w:val="Sumrio3"/>
        <w:ind w:left="1134"/>
        <w:jc w:val="left"/>
      </w:pPr>
      <w:r>
        <w:t>2.3.3.4 - Consistência e Padrões</w:t>
      </w:r>
      <w:r>
        <w:tab/>
        <w:t>66</w:t>
      </w:r>
    </w:p>
    <w:p w14:paraId="29C40F29" w14:textId="77777777" w:rsidR="00956D3A" w:rsidRDefault="005F0253">
      <w:pPr>
        <w:pStyle w:val="Sumrio3"/>
        <w:ind w:left="1134"/>
        <w:jc w:val="left"/>
      </w:pPr>
      <w:r>
        <w:t>2.3.3.5 - Prevenção de erros</w:t>
      </w:r>
      <w:r>
        <w:tab/>
        <w:t>66</w:t>
      </w:r>
    </w:p>
    <w:p w14:paraId="61865901" w14:textId="77777777" w:rsidR="00956D3A" w:rsidRDefault="005F0253">
      <w:pPr>
        <w:pStyle w:val="Sumrio3"/>
        <w:ind w:left="1134"/>
        <w:jc w:val="left"/>
      </w:pPr>
      <w:r>
        <w:t>2.3.3.6 - Reconhecer ao invés de relembrar</w:t>
      </w:r>
      <w:r>
        <w:tab/>
        <w:t>66</w:t>
      </w:r>
    </w:p>
    <w:p w14:paraId="7A1175A5" w14:textId="77777777" w:rsidR="00956D3A" w:rsidRDefault="005F0253">
      <w:pPr>
        <w:pStyle w:val="Sumrio3"/>
        <w:ind w:left="1134"/>
        <w:jc w:val="left"/>
      </w:pPr>
      <w:r>
        <w:t>2.3.3.7 - Flexibilidade e eficiência de uso</w:t>
      </w:r>
      <w:r>
        <w:tab/>
        <w:t>66</w:t>
      </w:r>
    </w:p>
    <w:p w14:paraId="0ADB2591" w14:textId="77777777" w:rsidR="00956D3A" w:rsidRDefault="005F0253">
      <w:pPr>
        <w:pStyle w:val="Sumrio3"/>
        <w:ind w:left="1134"/>
        <w:jc w:val="left"/>
      </w:pPr>
      <w:r>
        <w:t>2.3.3.8 - Estética e design minimalista</w:t>
      </w:r>
      <w:r>
        <w:tab/>
        <w:t>66</w:t>
      </w:r>
    </w:p>
    <w:p w14:paraId="143CF170" w14:textId="77777777" w:rsidR="00956D3A" w:rsidRDefault="005F0253">
      <w:pPr>
        <w:pStyle w:val="Sumrio3"/>
        <w:ind w:left="1134"/>
        <w:jc w:val="left"/>
      </w:pPr>
      <w:r>
        <w:t>2.3.3.9 - Ajudar os Usuários a reconhecer, corrigir e diagnosticar erros</w:t>
      </w:r>
      <w:r>
        <w:tab/>
        <w:t>66</w:t>
      </w:r>
    </w:p>
    <w:p w14:paraId="01070D4A" w14:textId="77777777" w:rsidR="00956D3A" w:rsidRDefault="005F0253">
      <w:pPr>
        <w:pStyle w:val="Sumrio3"/>
        <w:ind w:left="1134"/>
        <w:jc w:val="left"/>
      </w:pPr>
      <w:r>
        <w:t>2.3.3.10 - Ajuda e documentação</w:t>
      </w:r>
      <w:r>
        <w:tab/>
        <w:t>66</w:t>
      </w:r>
    </w:p>
    <w:p w14:paraId="06957AD2" w14:textId="77777777" w:rsidR="00956D3A" w:rsidRDefault="005F0253">
      <w:pPr>
        <w:pStyle w:val="Sumrio2"/>
        <w:jc w:val="left"/>
      </w:pPr>
      <w:r>
        <w:t>2.4 - CLIENTES</w:t>
      </w:r>
      <w:r>
        <w:tab/>
        <w:t>66</w:t>
      </w:r>
    </w:p>
    <w:p w14:paraId="2F9580D7" w14:textId="77777777" w:rsidR="00956D3A" w:rsidRDefault="005F0253">
      <w:pPr>
        <w:pStyle w:val="Sumrio3"/>
        <w:jc w:val="left"/>
      </w:pPr>
      <w:r>
        <w:t>2.4.1 - Cliente Interno</w:t>
      </w:r>
      <w:r>
        <w:tab/>
        <w:t>66</w:t>
      </w:r>
    </w:p>
    <w:p w14:paraId="157C8013" w14:textId="77777777" w:rsidR="00956D3A" w:rsidRDefault="005F0253">
      <w:pPr>
        <w:pStyle w:val="Sumrio3"/>
        <w:jc w:val="left"/>
      </w:pPr>
      <w:r>
        <w:t>2.4.2 - Cliente Externo</w:t>
      </w:r>
      <w:r>
        <w:tab/>
        <w:t>66</w:t>
      </w:r>
    </w:p>
    <w:p w14:paraId="644A036C" w14:textId="77777777" w:rsidR="00956D3A" w:rsidRDefault="005F0253">
      <w:pPr>
        <w:pStyle w:val="Sumrio3"/>
        <w:jc w:val="left"/>
      </w:pPr>
      <w:r>
        <w:t>2.4.3 - Clientes Ativos</w:t>
      </w:r>
      <w:r>
        <w:tab/>
        <w:t>67</w:t>
      </w:r>
    </w:p>
    <w:p w14:paraId="0672365E" w14:textId="77777777" w:rsidR="00956D3A" w:rsidRDefault="005F0253">
      <w:pPr>
        <w:pStyle w:val="Sumrio3"/>
        <w:jc w:val="left"/>
      </w:pPr>
      <w:r>
        <w:t>2.4.4 - Cliente Inativo</w:t>
      </w:r>
      <w:r>
        <w:tab/>
        <w:t>68</w:t>
      </w:r>
    </w:p>
    <w:p w14:paraId="669C7423" w14:textId="77777777" w:rsidR="00956D3A" w:rsidRDefault="005F0253">
      <w:pPr>
        <w:pStyle w:val="Sumrio3"/>
        <w:jc w:val="left"/>
      </w:pPr>
      <w:r>
        <w:t>2.4.5 - Cliente Satisfeito</w:t>
      </w:r>
      <w:r>
        <w:tab/>
        <w:t>68</w:t>
      </w:r>
    </w:p>
    <w:p w14:paraId="1B204134" w14:textId="77777777" w:rsidR="00956D3A" w:rsidRDefault="005F0253">
      <w:pPr>
        <w:pStyle w:val="Sumrio3"/>
        <w:jc w:val="left"/>
      </w:pPr>
      <w:r>
        <w:t>2.4.6 - Cliente Insatisfeito</w:t>
      </w:r>
      <w:r>
        <w:tab/>
        <w:t>69</w:t>
      </w:r>
    </w:p>
    <w:p w14:paraId="3F721D3D" w14:textId="77777777" w:rsidR="00956D3A" w:rsidRDefault="005F0253">
      <w:pPr>
        <w:pStyle w:val="Sumrio2"/>
        <w:jc w:val="left"/>
      </w:pPr>
      <w:r>
        <w:t>2.5 - ÁREA DE ATUAÇÃO</w:t>
      </w:r>
      <w:r>
        <w:tab/>
        <w:t>69</w:t>
      </w:r>
    </w:p>
    <w:p w14:paraId="17D89397" w14:textId="77777777" w:rsidR="00956D3A" w:rsidRDefault="005F0253">
      <w:pPr>
        <w:pStyle w:val="Sumrio3"/>
        <w:jc w:val="left"/>
      </w:pPr>
      <w:r>
        <w:t>2.5.1 - Microrregião</w:t>
      </w:r>
      <w:r>
        <w:tab/>
        <w:t>69</w:t>
      </w:r>
    </w:p>
    <w:p w14:paraId="6AA2C6F1" w14:textId="77777777" w:rsidR="00956D3A" w:rsidRDefault="005F0253">
      <w:pPr>
        <w:pStyle w:val="Sumrio3"/>
        <w:jc w:val="left"/>
      </w:pPr>
      <w:r>
        <w:t>2.5.2 - Macrorregião</w:t>
      </w:r>
      <w:r>
        <w:tab/>
        <w:t>70</w:t>
      </w:r>
    </w:p>
    <w:p w14:paraId="01B70982" w14:textId="77777777" w:rsidR="00956D3A" w:rsidRDefault="005F0253">
      <w:pPr>
        <w:pStyle w:val="Sumrio2"/>
        <w:jc w:val="left"/>
      </w:pPr>
      <w:r>
        <w:t>2.6 - CONCORRENTES</w:t>
      </w:r>
      <w:r>
        <w:tab/>
        <w:t>71</w:t>
      </w:r>
    </w:p>
    <w:p w14:paraId="65F480AA" w14:textId="77777777" w:rsidR="00956D3A" w:rsidRDefault="005F0253">
      <w:pPr>
        <w:pStyle w:val="Sumrio3"/>
        <w:jc w:val="left"/>
      </w:pPr>
      <w:r>
        <w:t>2.6.1 - Concorrentes Diretos</w:t>
      </w:r>
      <w:r>
        <w:tab/>
        <w:t>71</w:t>
      </w:r>
    </w:p>
    <w:p w14:paraId="6FF8DBB0" w14:textId="77777777" w:rsidR="00956D3A" w:rsidRPr="00227A02" w:rsidRDefault="005F0253">
      <w:pPr>
        <w:pStyle w:val="Sumrio3"/>
        <w:ind w:left="1134"/>
        <w:jc w:val="left"/>
        <w:rPr>
          <w:lang w:val="en-US"/>
        </w:rPr>
      </w:pPr>
      <w:r w:rsidRPr="00227A02">
        <w:rPr>
          <w:lang w:val="en-US"/>
        </w:rPr>
        <w:t>2.6.1.1 - PROGma NET</w:t>
      </w:r>
      <w:r w:rsidRPr="00227A02">
        <w:rPr>
          <w:lang w:val="en-US"/>
        </w:rPr>
        <w:tab/>
        <w:t>72</w:t>
      </w:r>
    </w:p>
    <w:p w14:paraId="3910EF4A" w14:textId="77777777" w:rsidR="00956D3A" w:rsidRPr="00227A02" w:rsidRDefault="005F0253">
      <w:pPr>
        <w:pStyle w:val="Sumrio3"/>
        <w:ind w:left="1134"/>
        <w:jc w:val="left"/>
        <w:rPr>
          <w:lang w:val="en-US"/>
        </w:rPr>
      </w:pPr>
      <w:r w:rsidRPr="00227A02">
        <w:rPr>
          <w:lang w:val="en-US"/>
        </w:rPr>
        <w:t>2.6.1.2 - Bling ERP</w:t>
      </w:r>
      <w:r w:rsidRPr="00227A02">
        <w:rPr>
          <w:lang w:val="en-US"/>
        </w:rPr>
        <w:tab/>
        <w:t>73</w:t>
      </w:r>
    </w:p>
    <w:p w14:paraId="59B8C991" w14:textId="77777777" w:rsidR="00956D3A" w:rsidRPr="00227A02" w:rsidRDefault="005F0253">
      <w:pPr>
        <w:pStyle w:val="Sumrio3"/>
        <w:ind w:left="1134"/>
        <w:jc w:val="left"/>
        <w:rPr>
          <w:lang w:val="en-US"/>
        </w:rPr>
      </w:pPr>
      <w:r w:rsidRPr="00227A02">
        <w:rPr>
          <w:lang w:val="en-US"/>
        </w:rPr>
        <w:t>2.6.1.3 - Omie ERP</w:t>
      </w:r>
      <w:r w:rsidRPr="00227A02">
        <w:rPr>
          <w:lang w:val="en-US"/>
        </w:rPr>
        <w:tab/>
        <w:t>74</w:t>
      </w:r>
    </w:p>
    <w:p w14:paraId="211997CB" w14:textId="77777777" w:rsidR="00956D3A" w:rsidRDefault="005F0253">
      <w:pPr>
        <w:pStyle w:val="Sumrio3"/>
        <w:ind w:left="1134"/>
        <w:jc w:val="left"/>
      </w:pPr>
      <w:r>
        <w:t>2.6.1.4 - Olist Tiny ERP</w:t>
      </w:r>
      <w:r>
        <w:tab/>
        <w:t>76</w:t>
      </w:r>
    </w:p>
    <w:p w14:paraId="6DE11199" w14:textId="77777777" w:rsidR="00956D3A" w:rsidRDefault="005F0253">
      <w:pPr>
        <w:pStyle w:val="Sumrio3"/>
        <w:jc w:val="left"/>
      </w:pPr>
      <w:r>
        <w:t>2.6.2 - Concorrentes Indiretos</w:t>
      </w:r>
      <w:r>
        <w:tab/>
        <w:t>77</w:t>
      </w:r>
    </w:p>
    <w:p w14:paraId="6E6D0607" w14:textId="77777777" w:rsidR="00956D3A" w:rsidRPr="00227A02" w:rsidRDefault="005F0253">
      <w:pPr>
        <w:pStyle w:val="Sumrio3"/>
        <w:ind w:left="1134"/>
        <w:jc w:val="left"/>
        <w:rPr>
          <w:lang w:val="en-US"/>
        </w:rPr>
      </w:pPr>
      <w:r w:rsidRPr="00227A02">
        <w:rPr>
          <w:lang w:val="en-US"/>
        </w:rPr>
        <w:t>2.6.2.1 - Microsoft Excel</w:t>
      </w:r>
      <w:r w:rsidRPr="00227A02">
        <w:rPr>
          <w:lang w:val="en-US"/>
        </w:rPr>
        <w:tab/>
        <w:t>78</w:t>
      </w:r>
    </w:p>
    <w:p w14:paraId="678D26AA" w14:textId="77777777" w:rsidR="00956D3A" w:rsidRPr="00227A02" w:rsidRDefault="005F0253">
      <w:pPr>
        <w:pStyle w:val="Sumrio3"/>
        <w:ind w:left="1134"/>
        <w:jc w:val="left"/>
        <w:rPr>
          <w:lang w:val="en-US"/>
        </w:rPr>
      </w:pPr>
      <w:r w:rsidRPr="00227A02">
        <w:rPr>
          <w:lang w:val="en-US"/>
        </w:rPr>
        <w:t>2.6.2.2 - Google Sheets</w:t>
      </w:r>
      <w:r w:rsidRPr="00227A02">
        <w:rPr>
          <w:lang w:val="en-US"/>
        </w:rPr>
        <w:tab/>
        <w:t>80</w:t>
      </w:r>
    </w:p>
    <w:p w14:paraId="2D1125CB" w14:textId="77777777" w:rsidR="00956D3A" w:rsidRPr="00227A02" w:rsidRDefault="005F0253">
      <w:pPr>
        <w:pStyle w:val="Sumrio3"/>
        <w:ind w:left="1134"/>
        <w:jc w:val="left"/>
        <w:rPr>
          <w:lang w:val="en-US"/>
        </w:rPr>
      </w:pPr>
      <w:r w:rsidRPr="00227A02">
        <w:rPr>
          <w:lang w:val="en-US"/>
        </w:rPr>
        <w:t>2.6.2.3 - Notion</w:t>
      </w:r>
      <w:r w:rsidRPr="00227A02">
        <w:rPr>
          <w:lang w:val="en-US"/>
        </w:rPr>
        <w:tab/>
        <w:t>83</w:t>
      </w:r>
    </w:p>
    <w:p w14:paraId="05E3B504" w14:textId="77777777" w:rsidR="00956D3A" w:rsidRDefault="005F0253">
      <w:pPr>
        <w:pStyle w:val="Sumrio2"/>
        <w:jc w:val="left"/>
      </w:pPr>
      <w:r>
        <w:t>2.7 - LEGISLAÇÃO E CONTRATOS</w:t>
      </w:r>
      <w:r>
        <w:tab/>
        <w:t>86</w:t>
      </w:r>
    </w:p>
    <w:p w14:paraId="0BA40CE2" w14:textId="77777777" w:rsidR="00956D3A" w:rsidRDefault="005F0253">
      <w:pPr>
        <w:pStyle w:val="Sumrio3"/>
        <w:jc w:val="left"/>
      </w:pPr>
      <w:r>
        <w:t>2.7.1 - Legislação</w:t>
      </w:r>
      <w:r>
        <w:tab/>
        <w:t>87</w:t>
      </w:r>
    </w:p>
    <w:p w14:paraId="2F8EF6F2" w14:textId="77777777" w:rsidR="00956D3A" w:rsidRDefault="005F0253">
      <w:pPr>
        <w:pStyle w:val="Sumrio3"/>
        <w:ind w:left="1134"/>
        <w:jc w:val="left"/>
      </w:pPr>
      <w:r>
        <w:t>2.7.1.1 - Legislação Municipal</w:t>
      </w:r>
      <w:r>
        <w:tab/>
        <w:t>87</w:t>
      </w:r>
    </w:p>
    <w:p w14:paraId="1AA46846" w14:textId="77777777" w:rsidR="00956D3A" w:rsidRDefault="005F0253">
      <w:pPr>
        <w:pStyle w:val="Sumrio3"/>
        <w:ind w:left="1134"/>
        <w:jc w:val="left"/>
      </w:pPr>
      <w:r>
        <w:t>2.7.1.2 - Legislação Estadual</w:t>
      </w:r>
      <w:r>
        <w:tab/>
        <w:t>87</w:t>
      </w:r>
    </w:p>
    <w:p w14:paraId="30410E69" w14:textId="77777777" w:rsidR="00956D3A" w:rsidRDefault="005F0253">
      <w:pPr>
        <w:pStyle w:val="Sumrio3"/>
        <w:ind w:left="1134"/>
        <w:jc w:val="left"/>
      </w:pPr>
      <w:r>
        <w:lastRenderedPageBreak/>
        <w:t>2.7.1.3 - Legislação Federal</w:t>
      </w:r>
      <w:r>
        <w:tab/>
        <w:t>88</w:t>
      </w:r>
    </w:p>
    <w:p w14:paraId="4AD2A8D6" w14:textId="77777777" w:rsidR="00956D3A" w:rsidRDefault="005F0253">
      <w:pPr>
        <w:pStyle w:val="Sumrio1"/>
        <w:jc w:val="left"/>
      </w:pPr>
      <w:r>
        <w:t>3 - CONSIDERAÇÕES FINAIS</w:t>
      </w:r>
      <w:r>
        <w:tab/>
        <w:t>90</w:t>
      </w:r>
    </w:p>
    <w:p w14:paraId="0EA3F9A7" w14:textId="77777777" w:rsidR="00956D3A" w:rsidRDefault="005F0253">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0"/>
      <w:r w:rsidR="002E64AD" w:rsidRPr="00D35303">
        <w:rPr>
          <w:rStyle w:val="Refdecomentrio"/>
          <w:rFonts w:eastAsia="SimSun" w:cs="Arial"/>
          <w:color w:val="000000"/>
          <w:sz w:val="24"/>
          <w:szCs w:val="24"/>
        </w:rPr>
        <w:commentReference w:id="0"/>
      </w:r>
      <w:commentRangeEnd w:id="1"/>
      <w:r w:rsidR="00216DDA" w:rsidRPr="00D35303">
        <w:rPr>
          <w:rStyle w:val="Refdecomentrio"/>
          <w:rFonts w:eastAsia="SimSun" w:cs="Arial"/>
          <w:color w:val="000000"/>
          <w:sz w:val="24"/>
          <w:szCs w:val="24"/>
        </w:rPr>
        <w:commentReference w:id="1"/>
      </w:r>
      <w:commentRangeEnd w:id="2"/>
      <w:r w:rsidR="00816D09" w:rsidRPr="00D35303">
        <w:rPr>
          <w:rStyle w:val="Refdecomentrio"/>
          <w:rFonts w:eastAsia="SimSun" w:cs="Arial"/>
          <w:color w:val="000000"/>
          <w:sz w:val="24"/>
          <w:szCs w:val="24"/>
        </w:rPr>
        <w:commentReference w:id="2"/>
      </w:r>
    </w:p>
    <w:p w14:paraId="6D218F84" w14:textId="77777777"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14:paraId="41C23BB3" w14:textId="77777777" w:rsidR="00956D3A" w:rsidRDefault="005F0253">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5F0253">
      <w:pPr>
        <w:pStyle w:val="TextoTCC"/>
        <w:spacing w:after="120" w:line="360" w:lineRule="auto"/>
        <w:ind w:firstLine="709"/>
      </w:pPr>
      <w:r>
        <w:t xml:space="preserve">A aplicação é organizada como um sistema </w:t>
      </w:r>
      <w:r w:rsidRPr="007D01CE">
        <w:rPr>
          <w:i/>
          <w:iCs/>
        </w:rPr>
        <w:t>Web</w:t>
      </w:r>
      <w:r>
        <w:t xml:space="preserve">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5F0253" w:rsidP="00CE43A3">
      <w:pPr>
        <w:pStyle w:val="Ttulo2"/>
        <w:jc w:val="left"/>
      </w:pPr>
      <w:r>
        <w:t>1.1 - Linguagem e ambiente de execução</w:t>
      </w:r>
    </w:p>
    <w:p w14:paraId="3C700500" w14:textId="77777777" w:rsidR="00956D3A" w:rsidRDefault="005F0253" w:rsidP="00CE43A3">
      <w:pPr>
        <w:pStyle w:val="Ttulo3"/>
        <w:jc w:val="left"/>
      </w:pPr>
      <w:r>
        <w:t>1.1.1 - TypeScript</w:t>
      </w:r>
    </w:p>
    <w:p w14:paraId="307CA1ED" w14:textId="7DED7D0E" w:rsidR="00956D3A" w:rsidRDefault="005F0253">
      <w:pPr>
        <w:pStyle w:val="TextoTCC"/>
        <w:spacing w:after="120" w:line="360" w:lineRule="auto"/>
        <w:ind w:firstLine="709"/>
      </w:pPr>
      <w: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w:t>
      </w:r>
      <w:r w:rsidR="007D01CE">
        <w:t xml:space="preserve"> </w:t>
      </w:r>
      <w:r>
        <w:t>.ts</w:t>
      </w:r>
      <w:r w:rsidR="007D01CE">
        <w:t xml:space="preserve"> </w:t>
      </w:r>
      <w:r>
        <w:t>e.tsx, tanto nas regras executadas no servidor quanto nos componentes de interface. Na versão analisada do repositório, o projeto utiliza TypeScript 5.9, mantendo a linguagem como base para a organização e manutenção do código (TYPESCRIPT, 2026).</w:t>
      </w:r>
    </w:p>
    <w:p w14:paraId="385CBB2B" w14:textId="77777777" w:rsidR="00956D3A" w:rsidRDefault="005F0253">
      <w:pPr>
        <w:pStyle w:val="TextoTCC"/>
        <w:spacing w:after="120" w:line="360" w:lineRule="auto"/>
        <w:ind w:firstLine="709"/>
      </w:pPr>
      <w: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5F0253" w:rsidP="00CE43A3">
      <w:pPr>
        <w:pStyle w:val="Ttulo3"/>
        <w:jc w:val="left"/>
      </w:pPr>
      <w:r>
        <w:t>1.1.2 - Node.js</w:t>
      </w:r>
    </w:p>
    <w:p w14:paraId="08D041AD" w14:textId="77777777" w:rsidR="00956D3A" w:rsidRDefault="005F0253">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banco de dados externo. Com isso, a equipe mantém a maior parte da solução dentro do ecossistema JavaScript e TypeScript, reduzindo a necessidade de diferentes linguagens no mesmo projeto (NODE.JS, 2026).</w:t>
      </w:r>
    </w:p>
    <w:p w14:paraId="38742C51" w14:textId="77777777" w:rsidR="00956D3A" w:rsidRDefault="005F0253" w:rsidP="00CE43A3">
      <w:pPr>
        <w:pStyle w:val="Ttulo2"/>
        <w:jc w:val="left"/>
      </w:pPr>
      <w:r>
        <w:t xml:space="preserve">1.2 - Interface e aplicação </w:t>
      </w:r>
      <w:r w:rsidRPr="00151FEB">
        <w:rPr>
          <w:i/>
          <w:iCs/>
        </w:rPr>
        <w:t>Web</w:t>
      </w:r>
    </w:p>
    <w:p w14:paraId="5BD4E82E" w14:textId="77777777" w:rsidR="00956D3A" w:rsidRDefault="005F0253" w:rsidP="00CE43A3">
      <w:pPr>
        <w:pStyle w:val="Ttulo3"/>
        <w:jc w:val="left"/>
      </w:pPr>
      <w:r>
        <w:t>1.2.1 - React</w:t>
      </w:r>
    </w:p>
    <w:p w14:paraId="11DC14DD" w14:textId="77777777" w:rsidR="00956D3A" w:rsidRDefault="005F0253">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14:paraId="43192832" w14:textId="77777777" w:rsidR="00956D3A" w:rsidRDefault="005F0253">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5F0253" w:rsidP="00CE43A3">
      <w:pPr>
        <w:pStyle w:val="Ttulo3"/>
        <w:jc w:val="left"/>
      </w:pPr>
      <w:r>
        <w:t>1.2.2 - Next.js</w:t>
      </w:r>
    </w:p>
    <w:p w14:paraId="0CBE5B16" w14:textId="77777777" w:rsidR="00956D3A" w:rsidRDefault="005F0253">
      <w:pPr>
        <w:pStyle w:val="TextoTCC"/>
        <w:spacing w:after="120" w:line="360" w:lineRule="auto"/>
        <w:ind w:firstLine="709"/>
      </w:pPr>
      <w: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5F0253">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5F0253" w:rsidP="00CE43A3">
      <w:pPr>
        <w:pStyle w:val="Ttulo3"/>
        <w:jc w:val="left"/>
      </w:pPr>
      <w:r>
        <w:t>1.2.3 - CSS e Tailwind CSS</w:t>
      </w:r>
    </w:p>
    <w:p w14:paraId="475E9997" w14:textId="77777777" w:rsidR="00956D3A" w:rsidRDefault="005F0253">
      <w:pPr>
        <w:pStyle w:val="TextoTCC"/>
        <w:spacing w:after="120" w:line="360" w:lineRule="auto"/>
        <w:ind w:firstLine="709"/>
      </w:pPr>
      <w:r>
        <w:t xml:space="preserve">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quando necessário </w:t>
      </w:r>
      <w:r>
        <w:lastRenderedPageBreak/>
        <w:t>sem abandonar estilos específicos desenvolvidos para a identidade visual do Stock ERP (TAILWIND CSS, 2026).</w:t>
      </w:r>
    </w:p>
    <w:p w14:paraId="13371E29" w14:textId="77777777" w:rsidR="00956D3A" w:rsidRDefault="005F0253">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5F0253" w:rsidP="00CE43A3">
      <w:pPr>
        <w:pStyle w:val="Ttulo2"/>
        <w:jc w:val="left"/>
      </w:pPr>
      <w:r>
        <w:t>1.3 - Banco de dados e persistência</w:t>
      </w:r>
    </w:p>
    <w:p w14:paraId="658A1E87" w14:textId="77777777" w:rsidR="00956D3A" w:rsidRDefault="005F0253" w:rsidP="00CE43A3">
      <w:pPr>
        <w:pStyle w:val="Ttulo3"/>
        <w:jc w:val="left"/>
      </w:pPr>
      <w:r>
        <w:t>1.3.1 - SQL e SQLite</w:t>
      </w:r>
    </w:p>
    <w:p w14:paraId="7EC21135" w14:textId="77777777" w:rsidR="00956D3A" w:rsidRDefault="005F0253">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14:paraId="761B1B3B" w14:textId="77777777" w:rsidR="00956D3A" w:rsidRDefault="005F0253">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5F0253" w:rsidP="00FE7797">
      <w:pPr>
        <w:pStyle w:val="Ttulo3"/>
        <w:jc w:val="both"/>
      </w:pPr>
      <w:r>
        <w:t>1.3.2 - Cloudflare D1</w:t>
      </w:r>
    </w:p>
    <w:p w14:paraId="13130E84" w14:textId="77777777" w:rsidR="00956D3A" w:rsidRDefault="005F0253">
      <w:pPr>
        <w:pStyle w:val="TextoTCC"/>
        <w:spacing w:after="120" w:line="360" w:lineRule="auto"/>
        <w:ind w:firstLine="709"/>
      </w:pPr>
      <w: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14:paraId="5D20A309" w14:textId="77777777" w:rsidR="00956D3A" w:rsidRDefault="005F0253">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5F0253" w:rsidP="00FE7797">
      <w:pPr>
        <w:pStyle w:val="Ttulo3"/>
        <w:jc w:val="both"/>
      </w:pPr>
      <w:r>
        <w:t>1.3.3 - Drizzle ORM</w:t>
      </w:r>
    </w:p>
    <w:p w14:paraId="617A268C" w14:textId="77777777" w:rsidR="00956D3A" w:rsidRDefault="005F0253">
      <w:pPr>
        <w:pStyle w:val="TextoTCC"/>
        <w:spacing w:after="120" w:line="360" w:lineRule="auto"/>
        <w:ind w:firstLine="709"/>
      </w:pPr>
      <w:r>
        <w:t xml:space="preserve">Drizzle ORM é utilizado para declarar o esquema do banco e organizar as migrações da aplicação. O arquivo db/schema.ts define as tabelas e seus tipos, enquanto o Drizzle Kit gera os arquivos de migração armazenados no projeto. A </w:t>
      </w:r>
      <w:r>
        <w:lastRenderedPageBreak/>
        <w:t>configuração utiliza o dialeto SQLite, coerente com o Cloudflare D1. Na versão analisada, o projeto utiliza Drizzle ORM 0.45 e Drizzle Kit 0.31 (DRIZZLE ORM, 2026).</w:t>
      </w:r>
    </w:p>
    <w:p w14:paraId="2625A267" w14:textId="77777777" w:rsidR="00956D3A" w:rsidRDefault="005F0253">
      <w:pPr>
        <w:pStyle w:val="TextoTCC"/>
        <w:spacing w:after="120" w:line="360" w:lineRule="auto"/>
        <w:ind w:firstLine="709"/>
      </w:pPr>
      <w: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14:paraId="0CD3FF38" w14:textId="77777777" w:rsidR="00956D3A" w:rsidRDefault="005F0253" w:rsidP="00CE43A3">
      <w:pPr>
        <w:pStyle w:val="Ttulo2"/>
        <w:jc w:val="left"/>
      </w:pPr>
      <w:r>
        <w:t>1.4 - Comunicação e integrações</w:t>
      </w:r>
    </w:p>
    <w:p w14:paraId="3BF2CADB" w14:textId="77777777" w:rsidR="00956D3A" w:rsidRDefault="005F0253" w:rsidP="00CE43A3">
      <w:pPr>
        <w:pStyle w:val="Ttulo3"/>
        <w:jc w:val="left"/>
      </w:pPr>
      <w:r>
        <w:t>1.4.1 - HTTP, Fetch API e JSON</w:t>
      </w:r>
    </w:p>
    <w:p w14:paraId="6C5D0048" w14:textId="77777777" w:rsidR="00956D3A" w:rsidRDefault="005F0253">
      <w:pPr>
        <w:pStyle w:val="TextoTCC"/>
        <w:spacing w:after="120" w:line="360" w:lineRule="auto"/>
        <w:ind w:firstLine="709"/>
      </w:pPr>
      <w:r>
        <w:t xml:space="preserve">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14:paraId="46E0CA5C" w14:textId="77777777" w:rsidR="00956D3A" w:rsidRDefault="005F0253">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5F0253" w:rsidP="00CE43A3">
      <w:pPr>
        <w:pStyle w:val="Ttulo3"/>
        <w:jc w:val="left"/>
      </w:pPr>
      <w:r>
        <w:t>1.4.2 - API interna do Stock ERP</w:t>
      </w:r>
    </w:p>
    <w:p w14:paraId="38603AFB" w14:textId="77777777" w:rsidR="00956D3A" w:rsidRDefault="005F0253">
      <w:pPr>
        <w:pStyle w:val="TextoTCC"/>
        <w:spacing w:after="120" w:line="360" w:lineRule="auto"/>
        <w:ind w:firstLine="709"/>
      </w:pPr>
      <w:r>
        <w:t>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OpenAPI.</w:t>
      </w:r>
    </w:p>
    <w:p w14:paraId="5EC37949" w14:textId="77777777" w:rsidR="00956D3A" w:rsidRDefault="005F0253">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5F0253" w:rsidP="00CE43A3">
      <w:pPr>
        <w:pStyle w:val="Ttulo3"/>
        <w:jc w:val="left"/>
      </w:pPr>
      <w:r>
        <w:t>1.4.3 - Conector para bancos existentes</w:t>
      </w:r>
    </w:p>
    <w:p w14:paraId="7D3BB38B" w14:textId="77777777" w:rsidR="00956D3A" w:rsidRDefault="005F0253">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5F0253">
      <w:pPr>
        <w:pStyle w:val="TextoTCC"/>
        <w:spacing w:after="120" w:line="360" w:lineRule="auto"/>
        <w:ind w:firstLine="709"/>
      </w:pPr>
      <w: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14:paraId="6DE7EB41" w14:textId="77777777" w:rsidR="00956D3A" w:rsidRDefault="005F0253" w:rsidP="00CE43A3">
      <w:pPr>
        <w:pStyle w:val="Ttulo2"/>
        <w:jc w:val="left"/>
      </w:pPr>
      <w:r>
        <w:t>1.5 - Execução, geração e hospedagem</w:t>
      </w:r>
    </w:p>
    <w:p w14:paraId="75391505" w14:textId="77777777" w:rsidR="00956D3A" w:rsidRDefault="005F0253" w:rsidP="00CE43A3">
      <w:pPr>
        <w:pStyle w:val="Ttulo3"/>
        <w:jc w:val="left"/>
      </w:pPr>
      <w:r>
        <w:t>1.5.1 - Vite e Vinext</w:t>
      </w:r>
    </w:p>
    <w:p w14:paraId="29E85D20" w14:textId="77777777" w:rsidR="00956D3A" w:rsidRDefault="005F0253">
      <w:pPr>
        <w:pStyle w:val="TextoTCC"/>
        <w:spacing w:after="120" w:line="360" w:lineRule="auto"/>
        <w:ind w:firstLine="709"/>
      </w:pPr>
      <w: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14:paraId="5249554A" w14:textId="77777777" w:rsidR="00956D3A" w:rsidRDefault="005F0253" w:rsidP="00D85D3B">
      <w:pPr>
        <w:pStyle w:val="Ttulo3"/>
        <w:jc w:val="left"/>
      </w:pPr>
      <w:r>
        <w:t>1.5.2 - Cloudflare Workers e Wrangler</w:t>
      </w:r>
    </w:p>
    <w:p w14:paraId="6259C85B" w14:textId="77777777" w:rsidR="00956D3A" w:rsidRDefault="005F0253">
      <w:pPr>
        <w:pStyle w:val="TextoTCC"/>
        <w:spacing w:after="120" w:line="360" w:lineRule="auto"/>
        <w:ind w:firstLine="709"/>
      </w:pPr>
      <w:r>
        <w:t>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servidor Linux próprio como componentes obrigatórios do Stock ERP (CLOUDFLARE, 2026b).</w:t>
      </w:r>
    </w:p>
    <w:p w14:paraId="2968280C" w14:textId="77777777" w:rsidR="00956D3A" w:rsidRDefault="005F0253" w:rsidP="00CE43A3">
      <w:pPr>
        <w:pStyle w:val="Ttulo2"/>
        <w:jc w:val="left"/>
      </w:pPr>
      <w:r>
        <w:t>1.6 - Versionamento e colaboração</w:t>
      </w:r>
    </w:p>
    <w:p w14:paraId="1BD517CC" w14:textId="77777777" w:rsidR="00956D3A" w:rsidRDefault="005F0253" w:rsidP="00CE43A3">
      <w:pPr>
        <w:pStyle w:val="Ttulo3"/>
        <w:jc w:val="left"/>
      </w:pPr>
      <w:r>
        <w:t>1.6.1 - Git e GitHub</w:t>
      </w:r>
    </w:p>
    <w:p w14:paraId="58FEB2DE" w14:textId="77777777" w:rsidR="00956D3A" w:rsidRDefault="005F0253">
      <w:pPr>
        <w:pStyle w:val="TextoTCC"/>
        <w:spacing w:after="120" w:line="360" w:lineRule="auto"/>
        <w:ind w:firstLine="709"/>
      </w:pPr>
      <w:r>
        <w:t>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r>
        <w:lastRenderedPageBreak/>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t xml:space="preserve">React, Next.js, CSS e Tailwind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lastRenderedPageBreak/>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14:paraId="1D62A41F" w14:textId="77777777" w:rsidR="00551EBD" w:rsidRPr="00D35303" w:rsidRDefault="00551EBD" w:rsidP="00952C5C">
      <w:pPr>
        <w:pStyle w:val="TextoTCC"/>
        <w:spacing w:after="120" w:line="360" w:lineRule="auto"/>
        <w:ind w:firstLine="709"/>
        <w:rPr>
          <w:rFonts w:cs="Arial"/>
          <w:szCs w:val="24"/>
        </w:rPr>
      </w:pPr>
      <w:r>
        <w:t>Ambiente em nuvem: a aplicação é preparada para execução em Cloudflare Workers,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23DC5B54" w14:textId="57A86068" w:rsidR="0036023F" w:rsidRPr="00F16E6B" w:rsidRDefault="005412FC" w:rsidP="0036023F">
      <w:pPr>
        <w:spacing w:after="120" w:line="360" w:lineRule="auto"/>
        <w:ind w:firstLine="709"/>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8"/>
      <w:r w:rsidRPr="00F16E6B">
        <w:rPr>
          <w:rFonts w:eastAsiaTheme="majorEastAsia" w:cs="Arial"/>
          <w:b/>
          <w:bCs/>
          <w:i/>
          <w:szCs w:val="24"/>
        </w:rPr>
        <w:t xml:space="preserve"> </w:t>
      </w:r>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7376AB51">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9"/>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36023F">
        <w:rPr>
          <w:rStyle w:val="Refdecomentrio"/>
          <w:rFonts w:ascii="Arial" w:hAnsi="Arial" w:cs="Arial"/>
          <w:sz w:val="24"/>
          <w:szCs w:val="24"/>
        </w:rPr>
        <w:commentReference w:id="19"/>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20"/>
      <w:r w:rsidRPr="0036023F">
        <w:rPr>
          <w:rFonts w:ascii="Arial" w:hAnsi="Arial" w:cs="Arial"/>
        </w:rPr>
        <w:t xml:space="preserve">Nessa </w:t>
      </w:r>
      <w:commentRangeStart w:id="21"/>
      <w:r w:rsidRPr="0036023F">
        <w:rPr>
          <w:rFonts w:ascii="Arial" w:hAnsi="Arial" w:cs="Arial"/>
        </w:rPr>
        <w:t>tela</w:t>
      </w:r>
      <w:commentRangeEnd w:id="21"/>
      <w:r w:rsidRPr="0036023F">
        <w:rPr>
          <w:rStyle w:val="Refdecomentrio"/>
          <w:rFonts w:ascii="Arial" w:hAnsi="Arial" w:cs="Arial"/>
          <w:sz w:val="24"/>
          <w:szCs w:val="24"/>
        </w:rPr>
        <w:commentReference w:id="21"/>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2"/>
      <w:r w:rsidRPr="0036023F">
        <w:rPr>
          <w:rFonts w:ascii="Arial" w:hAnsi="Arial" w:cs="Arial"/>
        </w:rPr>
        <w:t>sistema</w:t>
      </w:r>
      <w:commentRangeEnd w:id="22"/>
      <w:r w:rsidRPr="0036023F">
        <w:rPr>
          <w:rStyle w:val="Refdecomentrio"/>
          <w:rFonts w:ascii="Arial" w:hAnsi="Arial" w:cs="Arial"/>
          <w:sz w:val="24"/>
          <w:szCs w:val="24"/>
        </w:rPr>
        <w:commentReference w:id="22"/>
      </w:r>
      <w:r w:rsidRPr="0036023F">
        <w:rPr>
          <w:rFonts w:ascii="Arial" w:hAnsi="Arial" w:cs="Arial"/>
        </w:rPr>
        <w:t>.</w:t>
      </w:r>
      <w:bookmarkStart w:id="23" w:name="_Toc211584130"/>
      <w:commentRangeEnd w:id="20"/>
      <w:r w:rsidRPr="0036023F">
        <w:rPr>
          <w:rStyle w:val="Refdecomentrio"/>
          <w:rFonts w:cs="Arial"/>
          <w:sz w:val="24"/>
          <w:szCs w:val="24"/>
        </w:rPr>
        <w:commentReference w:id="20"/>
      </w:r>
    </w:p>
    <w:p w14:paraId="549F75DB" w14:textId="77777777" w:rsidR="005412FC" w:rsidRDefault="005412FC" w:rsidP="0036023F">
      <w:pPr>
        <w:spacing w:after="120" w:line="360" w:lineRule="auto"/>
        <w:ind w:firstLine="709"/>
        <w:rPr>
          <w:rFonts w:cs="Arial"/>
          <w:szCs w:val="24"/>
        </w:rPr>
      </w:pPr>
      <w:r w:rsidRPr="0036023F">
        <w:rPr>
          <w:rFonts w:cs="Arial"/>
          <w:b/>
          <w:bCs/>
          <w:szCs w:val="24"/>
        </w:rPr>
        <w:lastRenderedPageBreak/>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14:paraId="37E853E2" w14:textId="4A253DDC" w:rsidR="005412FC" w:rsidRPr="00575852" w:rsidRDefault="005412FC" w:rsidP="0036023F">
      <w:pPr>
        <w:spacing w:after="120" w:line="360" w:lineRule="auto"/>
        <w:ind w:firstLine="709"/>
        <w:rPr>
          <w:rFonts w:cs="Arial"/>
          <w:szCs w:val="24"/>
        </w:rPr>
      </w:pPr>
      <w:r w:rsidRPr="00F16E6B">
        <w:rPr>
          <w:rFonts w:cs="Arial"/>
          <w:noProof/>
          <w:szCs w:val="24"/>
        </w:rPr>
        <w:drawing>
          <wp:anchor distT="0" distB="0" distL="114300" distR="114300" simplePos="0" relativeHeight="251659264" behindDoc="0" locked="0" layoutInCell="1" allowOverlap="1" wp14:anchorId="76D61127" wp14:editId="6438D600">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14:paraId="7C81C19A" w14:textId="1E066220" w:rsidR="005412FC" w:rsidRPr="0036023F" w:rsidRDefault="005412FC" w:rsidP="00381429">
      <w:pPr>
        <w:tabs>
          <w:tab w:val="left" w:pos="2429"/>
          <w:tab w:val="center" w:pos="4535"/>
        </w:tabs>
        <w:spacing w:after="120" w:line="360" w:lineRule="auto"/>
        <w:ind w:firstLine="709"/>
        <w:rPr>
          <w:rFonts w:cs="Arial"/>
          <w:szCs w:val="24"/>
        </w:rPr>
      </w:pPr>
      <w:r w:rsidRPr="00B42AA2">
        <w:rPr>
          <w:noProof/>
        </w:rPr>
        <w:lastRenderedPageBreak/>
        <w:drawing>
          <wp:anchor distT="0" distB="0" distL="114300" distR="114300" simplePos="0" relativeHeight="251660288" behindDoc="0" locked="0" layoutInCell="1" allowOverlap="1" wp14:anchorId="42483A6B" wp14:editId="1A4500B5">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6"/>
      <w:r w:rsidRPr="00575852">
        <w:rPr>
          <w:rFonts w:ascii="Arial" w:hAnsi="Arial" w:cs="Arial"/>
        </w:rPr>
        <w:t>centralizada</w:t>
      </w:r>
      <w:commentRangeEnd w:id="26"/>
      <w:r w:rsidRPr="00575852">
        <w:rPr>
          <w:rStyle w:val="Refdecomentrio"/>
          <w:rFonts w:ascii="Arial" w:hAnsi="Arial" w:cs="Arial"/>
          <w:sz w:val="24"/>
          <w:szCs w:val="24"/>
        </w:rPr>
        <w:commentReference w:id="26"/>
      </w:r>
      <w:r w:rsidRPr="00575852">
        <w:rPr>
          <w:rFonts w:ascii="Arial" w:hAnsi="Arial" w:cs="Arial"/>
        </w:rPr>
        <w:t>.</w:t>
      </w:r>
      <w:commentRangeEnd w:id="25"/>
      <w:r w:rsidRPr="00B04F8E">
        <w:rPr>
          <w:rStyle w:val="Refdecomentrio"/>
          <w:rFonts w:ascii="Arial" w:hAnsi="Arial" w:cs="Arial"/>
          <w:sz w:val="24"/>
          <w:szCs w:val="24"/>
        </w:rPr>
        <w:commentReference w:id="25"/>
      </w:r>
    </w:p>
    <w:p w14:paraId="15128D7B" w14:textId="5D425D34"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rPr>
        <w:drawing>
          <wp:inline distT="0" distB="0" distL="0" distR="0" wp14:anchorId="602A2DC4" wp14:editId="177262CD">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77777777" w:rsidR="005412FC" w:rsidRPr="00575852" w:rsidRDefault="005412FC" w:rsidP="00381429">
      <w:pPr>
        <w:spacing w:after="120" w:line="360" w:lineRule="auto"/>
        <w:ind w:firstLine="709"/>
        <w:rPr>
          <w:rFonts w:cs="Arial"/>
          <w:szCs w:val="24"/>
        </w:rPr>
      </w:pPr>
      <w:r w:rsidRPr="00381429">
        <w:rPr>
          <w:b/>
          <w:bCs/>
          <w:noProof/>
        </w:rPr>
        <w:lastRenderedPageBreak/>
        <w:drawing>
          <wp:anchor distT="0" distB="0" distL="114300" distR="114300" simplePos="0" relativeHeight="251661312" behindDoc="0" locked="0" layoutInCell="1" allowOverlap="1" wp14:anchorId="74BBA6F8" wp14:editId="5E2047E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7777777" w:rsidR="005412FC" w:rsidRPr="00575852" w:rsidRDefault="005412FC" w:rsidP="00381429">
      <w:pPr>
        <w:spacing w:after="120" w:line="360" w:lineRule="auto"/>
        <w:rPr>
          <w:rFonts w:cs="Arial"/>
          <w:szCs w:val="24"/>
        </w:rPr>
      </w:pPr>
      <w:r w:rsidRPr="00381429">
        <w:rPr>
          <w:b/>
          <w:bCs/>
          <w:noProof/>
        </w:rPr>
        <w:lastRenderedPageBreak/>
        <w:drawing>
          <wp:anchor distT="0" distB="0" distL="114300" distR="114300" simplePos="0" relativeHeight="251662336" behindDoc="0" locked="0" layoutInCell="1" allowOverlap="1" wp14:anchorId="75F2D580" wp14:editId="4BD5A4CE">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77777777" w:rsidR="005412FC" w:rsidRPr="003A5581"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3360" behindDoc="0" locked="0" layoutInCell="1" allowOverlap="1" wp14:anchorId="071E862E" wp14:editId="2DD7D365">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77777777" w:rsidR="005412FC"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4384" behindDoc="0" locked="0" layoutInCell="1" allowOverlap="1" wp14:anchorId="710C8F1C" wp14:editId="64230085">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12D1C93A" w14:textId="152165A7"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rPr>
        <w:drawing>
          <wp:inline distT="0" distB="0" distL="0" distR="0" wp14:anchorId="36B16B92" wp14:editId="0DF3FC4E">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5408" behindDoc="0" locked="0" layoutInCell="1" allowOverlap="1" wp14:anchorId="6157F709" wp14:editId="260E4EDB">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6432" behindDoc="0" locked="0" layoutInCell="1" allowOverlap="1" wp14:anchorId="3830E08E" wp14:editId="10A5071B">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7456" behindDoc="0" locked="0" layoutInCell="1" allowOverlap="1" wp14:anchorId="57B68BF9" wp14:editId="447326D1">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755B90DE" w14:textId="19E34751"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Pr="00381429">
        <w:rPr>
          <w:b/>
          <w:bCs/>
          <w:noProof/>
        </w:rPr>
        <w:t xml:space="preserve"> </w:t>
      </w:r>
      <w:r w:rsidR="005412FC" w:rsidRPr="00381429">
        <w:rPr>
          <w:b/>
          <w:bCs/>
          <w:noProof/>
        </w:rPr>
        <w:drawing>
          <wp:inline distT="0" distB="0" distL="0" distR="0" wp14:anchorId="464EBC7B" wp14:editId="111A992E">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77777777"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31D9F1B6">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7AA72381"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0528" behindDoc="0" locked="0" layoutInCell="1" allowOverlap="1" wp14:anchorId="377E0EF5" wp14:editId="5D7D7AB9">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1552" behindDoc="0" locked="0" layoutInCell="1" allowOverlap="1" wp14:anchorId="682608F2" wp14:editId="2CDAB5CE">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2576" behindDoc="0" locked="0" layoutInCell="1" allowOverlap="1" wp14:anchorId="1B386A94" wp14:editId="0F258136">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77777777" w:rsidR="005412FC" w:rsidRDefault="005412FC" w:rsidP="00296F8B">
      <w:pPr>
        <w:pStyle w:val="NormalWeb"/>
        <w:spacing w:after="0" w:line="360" w:lineRule="auto"/>
        <w:ind w:firstLine="709"/>
        <w:rPr>
          <w:rFonts w:ascii="Arial" w:hAnsi="Arial" w:cs="Arial"/>
          <w:noProof/>
        </w:rPr>
      </w:pPr>
      <w:r w:rsidRPr="00296F8B">
        <w:rPr>
          <w:b/>
          <w:bCs/>
          <w:noProof/>
        </w:rPr>
        <w:lastRenderedPageBreak/>
        <w:drawing>
          <wp:anchor distT="0" distB="0" distL="114300" distR="114300" simplePos="0" relativeHeight="251673600" behindDoc="0" locked="0" layoutInCell="1" allowOverlap="1" wp14:anchorId="3F30D925" wp14:editId="1389238D">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200BF367" w14:textId="77777777"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05858938" w14:textId="40F6E698"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Pr="00455804">
        <w:rPr>
          <w:b/>
          <w:bCs/>
          <w:noProof/>
        </w:rPr>
        <w:t xml:space="preserve"> </w:t>
      </w:r>
      <w:r w:rsidR="005412FC" w:rsidRPr="00455804">
        <w:rPr>
          <w:b/>
          <w:bCs/>
          <w:noProof/>
        </w:rPr>
        <w:drawing>
          <wp:inline distT="0" distB="0" distL="0" distR="0" wp14:anchorId="3FEC327C" wp14:editId="4B839F75">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77777777" w:rsidR="005412FC" w:rsidRPr="00B33AC2" w:rsidRDefault="005412FC" w:rsidP="00455804">
      <w:pPr>
        <w:spacing w:after="120" w:line="360" w:lineRule="auto"/>
        <w:ind w:firstLine="709"/>
      </w:pPr>
      <w:r w:rsidRPr="00455804">
        <w:rPr>
          <w:b/>
          <w:bCs/>
        </w:rPr>
        <w:lastRenderedPageBreak/>
        <w:t>Figura 20</w:t>
      </w:r>
      <w:r>
        <w:t xml:space="preserve"> – Cadastro de Categorias</w:t>
      </w:r>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7777777"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D66B322" w14:textId="77777777"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77777777"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33BA3E83"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77777777"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535562DF"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Armazens</w:t>
      </w:r>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Armazen cadastrado</w:t>
      </w:r>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7B79812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Pr>
          <w:rFonts w:cs="Arial"/>
          <w:szCs w:val="24"/>
        </w:rPr>
        <w:t xml:space="preserve"> </w:t>
      </w:r>
      <w:r w:rsidR="00E8289A">
        <w:rPr>
          <w:rFonts w:cs="Arial"/>
          <w:szCs w:val="24"/>
        </w:rPr>
        <w:t>-</w:t>
      </w:r>
      <w:r>
        <w:rPr>
          <w:rFonts w:cs="Arial"/>
          <w:szCs w:val="24"/>
        </w:rPr>
        <w:t xml:space="preserve"> Cadastro de Novo Local</w:t>
      </w:r>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2F79D82F"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14:paraId="43DDE2CC" w14:textId="7A9DFE33"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77777777"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010F8590">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832385E" w14:textId="77777777"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9A9662E" w14:textId="77777777" w:rsidR="005412FC" w:rsidRPr="00575852" w:rsidRDefault="005412FC" w:rsidP="00644667">
      <w:pPr>
        <w:spacing w:after="120" w:line="360" w:lineRule="auto"/>
        <w:rPr>
          <w:rFonts w:cs="Arial"/>
          <w:szCs w:val="24"/>
        </w:rPr>
      </w:pPr>
      <w:r w:rsidRPr="00070585">
        <w:rPr>
          <w:rFonts w:cs="Arial"/>
          <w:b/>
          <w:bCs/>
          <w:szCs w:val="24"/>
        </w:rPr>
        <w:lastRenderedPageBreak/>
        <w:t>Figura 33</w:t>
      </w:r>
      <w:r>
        <w:rPr>
          <w:rFonts w:cs="Arial"/>
          <w:szCs w:val="24"/>
        </w:rPr>
        <w:t xml:space="preserve"> - Setores</w:t>
      </w:r>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4BF41E33"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3A714310" w14:textId="03DB7063"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Usuario</w:t>
      </w:r>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Usuario Cadastrado</w:t>
      </w:r>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Default="00070585" w:rsidP="00070585">
      <w:pPr>
        <w:spacing w:after="120" w:line="360" w:lineRule="auto"/>
        <w:ind w:firstLine="709"/>
        <w:jc w:val="both"/>
        <w:rPr>
          <w:rFonts w:cs="Arial"/>
          <w:szCs w:val="24"/>
        </w:rPr>
      </w:pPr>
    </w:p>
    <w:p w14:paraId="388ED1D6" w14:textId="77777777"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4142E953"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4F3F7302"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09ED6DC9"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w:t>
      </w:r>
      <w:r w:rsidR="00237E26" w:rsidRPr="00094694">
        <w:t xml:space="preserve">tela </w:t>
      </w:r>
      <w:r w:rsidR="00237E26">
        <w:rPr>
          <w:b/>
          <w:bCs/>
        </w:rPr>
        <w:t>M</w:t>
      </w:r>
      <w:r w:rsidR="00237E26" w:rsidRPr="00094694">
        <w:rPr>
          <w:b/>
          <w:bCs/>
        </w:rPr>
        <w:t>eu</w:t>
      </w:r>
      <w:r w:rsidRPr="00094694">
        <w:rPr>
          <w:b/>
          <w:bCs/>
        </w:rPr>
        <w:t xml:space="preserve">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lastRenderedPageBreak/>
        <w:t xml:space="preserve">Na seção </w:t>
      </w:r>
      <w:r w:rsidRPr="00094694">
        <w:rPr>
          <w:b/>
          <w:bCs/>
        </w:rPr>
        <w:t>Alterar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0419961A" w14:textId="332CDF91" w:rsidR="00070585" w:rsidRPr="00070585"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7"/>
      <w:r w:rsidR="00551EBD">
        <w:t>2.3.1 - Interface do Supervisor</w:t>
      </w:r>
    </w:p>
    <w:p w14:paraId="3F65F139" w14:textId="3A8783D8" w:rsidR="00551EBD" w:rsidRDefault="00551EBD" w:rsidP="00B23CAB">
      <w:pPr>
        <w:pStyle w:val="Ttulo3"/>
        <w:jc w:val="both"/>
      </w:pPr>
      <w:r>
        <w:t>2.3.2 - Interface do Funcionário</w:t>
      </w:r>
    </w:p>
    <w:p w14:paraId="4DF9663D" w14:textId="77777777" w:rsidR="006468E7" w:rsidRDefault="006468E7" w:rsidP="006468E7">
      <w:pPr>
        <w:pStyle w:val="TextoTCC"/>
        <w:spacing w:after="120" w:line="360" w:lineRule="auto"/>
      </w:pPr>
      <w:r w:rsidRPr="006468E7">
        <w:t xml:space="preserve">A interface do funcionário foi desenvolvida com o objetivo de facilitar o acesso às principais funções relacionadas ao controle de estoque. Por meio dela, o usuário poderá consultar produtos cadastrados, verificar quantidades disponíveis, registrar entradas e saídas de itens e acompanhar as movimentações realizadas no sistema. </w:t>
      </w:r>
      <w:r>
        <w:t xml:space="preserve">       </w:t>
      </w:r>
    </w:p>
    <w:p w14:paraId="175FA416" w14:textId="3F7145A4" w:rsidR="006468E7" w:rsidRDefault="006468E7" w:rsidP="006468E7">
      <w:pPr>
        <w:pStyle w:val="TextoTCC"/>
        <w:spacing w:after="120" w:line="360" w:lineRule="auto"/>
      </w:pPr>
      <w:r w:rsidRPr="006468E7">
        <w:t>A proposta da interface é oferecer uma navegação simples, organizada e intuitiva, permitindo que o funcionário execute suas atividades de forma rápida e com menor possibilidade de erros durante o uso do sistema. A seguir, serão apresentadas as principais telas desenvolvidas para esse perfil de usuário.</w:t>
      </w:r>
    </w:p>
    <w:p w14:paraId="778986F5" w14:textId="24168277" w:rsidR="006468E7" w:rsidRPr="006468E7" w:rsidRDefault="006468E7" w:rsidP="006468E7">
      <w:pPr>
        <w:spacing w:after="120" w:line="360" w:lineRule="auto"/>
        <w:ind w:firstLine="709"/>
        <w:rPr>
          <w:rFonts w:cs="Arial"/>
          <w:szCs w:val="24"/>
        </w:rPr>
      </w:pPr>
      <w:r w:rsidRPr="00070585">
        <w:rPr>
          <w:rFonts w:cs="Arial"/>
          <w:b/>
          <w:bCs/>
          <w:szCs w:val="24"/>
        </w:rPr>
        <w:t>Figura 4</w:t>
      </w:r>
      <w:r>
        <w:rPr>
          <w:rFonts w:cs="Arial"/>
          <w:b/>
          <w:bCs/>
          <w:szCs w:val="24"/>
        </w:rPr>
        <w:t>3</w:t>
      </w:r>
      <w:r>
        <w:rPr>
          <w:rFonts w:cs="Arial"/>
          <w:szCs w:val="24"/>
        </w:rPr>
        <w:t xml:space="preserve"> – Login Funcionário</w:t>
      </w:r>
    </w:p>
    <w:p w14:paraId="210834DB" w14:textId="4F6E7B50" w:rsidR="006468E7" w:rsidRDefault="006468E7" w:rsidP="006468E7">
      <w:pPr>
        <w:pStyle w:val="TextoTCC"/>
        <w:spacing w:after="120" w:line="360" w:lineRule="auto"/>
      </w:pPr>
      <w:r w:rsidRPr="006468E7">
        <w:rPr>
          <w:noProof/>
        </w:rPr>
        <w:drawing>
          <wp:inline distT="0" distB="0" distL="0" distR="0" wp14:anchorId="5C7D7B8F" wp14:editId="7CB4367C">
            <wp:extent cx="5760085" cy="32385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3238500"/>
                    </a:xfrm>
                    <a:prstGeom prst="rect">
                      <a:avLst/>
                    </a:prstGeom>
                    <a:noFill/>
                    <a:ln>
                      <a:noFill/>
                    </a:ln>
                  </pic:spPr>
                </pic:pic>
              </a:graphicData>
            </a:graphic>
          </wp:inline>
        </w:drawing>
      </w:r>
    </w:p>
    <w:p w14:paraId="247D3E6C" w14:textId="5373E1DD" w:rsidR="006468E7" w:rsidRDefault="006468E7" w:rsidP="00237E26">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4D9D75EA" w14:textId="77777777" w:rsidR="00237E26" w:rsidRPr="00237E26" w:rsidRDefault="00237E26" w:rsidP="00237E26">
      <w:pPr>
        <w:pStyle w:val="TextoTCC"/>
        <w:spacing w:after="120" w:line="360" w:lineRule="auto"/>
        <w:rPr>
          <w:rFonts w:cs="Arial"/>
        </w:rPr>
      </w:pPr>
      <w:r w:rsidRPr="00237E26">
        <w:rPr>
          <w:rFonts w:cs="Arial"/>
        </w:rPr>
        <w:lastRenderedPageBreak/>
        <w:t xml:space="preserve">A </w:t>
      </w:r>
      <w:r w:rsidRPr="00237E26">
        <w:rPr>
          <w:rFonts w:cs="Arial"/>
          <w:b/>
          <w:bCs/>
        </w:rPr>
        <w:t>Figura 43</w:t>
      </w:r>
      <w:r w:rsidRPr="00237E26">
        <w:rPr>
          <w:rFonts w:cs="Arial"/>
        </w:rPr>
        <w:t xml:space="preserve"> apresenta a tela de </w:t>
      </w:r>
      <w:r w:rsidRPr="00237E26">
        <w:rPr>
          <w:rFonts w:cs="Arial"/>
          <w:b/>
          <w:bCs/>
        </w:rPr>
        <w:t>Login do Funcionário</w:t>
      </w:r>
      <w:r w:rsidRPr="00237E26">
        <w:rPr>
          <w:rFonts w:cs="Arial"/>
        </w:rPr>
        <w:t xml:space="preserve"> do sistema </w:t>
      </w:r>
      <w:r w:rsidRPr="00237E26">
        <w:rPr>
          <w:rFonts w:cs="Arial"/>
          <w:b/>
          <w:bCs/>
        </w:rPr>
        <w:t>ERP de Estoque</w:t>
      </w:r>
      <w:r w:rsidRPr="00237E26">
        <w:rPr>
          <w:rFonts w:cs="Arial"/>
        </w:rPr>
        <w:t>, utilizada para realizar o acesso às funcionalidades destinadas a esse perfil de usuário. Nessa etapa, o funcionário deve informar suas credenciais de acesso para entrar no sistema.</w:t>
      </w:r>
    </w:p>
    <w:p w14:paraId="2CC16195" w14:textId="77777777" w:rsidR="00237E26" w:rsidRPr="00237E26" w:rsidRDefault="00237E26" w:rsidP="00237E26">
      <w:pPr>
        <w:pStyle w:val="TextoTCC"/>
        <w:spacing w:after="120" w:line="360" w:lineRule="auto"/>
        <w:rPr>
          <w:rFonts w:cs="Arial"/>
        </w:rPr>
      </w:pPr>
      <w:r w:rsidRPr="00237E26">
        <w:rPr>
          <w:rFonts w:cs="Arial"/>
        </w:rPr>
        <w:t xml:space="preserve">No centro da tela, encontram-se os campos destinados à inserção dos dados de login, como </w:t>
      </w:r>
      <w:r w:rsidRPr="00237E26">
        <w:rPr>
          <w:rFonts w:cs="Arial"/>
          <w:b/>
          <w:bCs/>
        </w:rPr>
        <w:t>usuário</w:t>
      </w:r>
      <w:r w:rsidRPr="00237E26">
        <w:rPr>
          <w:rFonts w:cs="Arial"/>
        </w:rPr>
        <w:t xml:space="preserve"> e </w:t>
      </w:r>
      <w:r w:rsidRPr="00237E26">
        <w:rPr>
          <w:rFonts w:cs="Arial"/>
          <w:b/>
          <w:bCs/>
        </w:rPr>
        <w:t>senha</w:t>
      </w:r>
      <w:r w:rsidRPr="00237E26">
        <w:rPr>
          <w:rFonts w:cs="Arial"/>
        </w:rPr>
        <w:t>, além do botão responsável por confirmar o acesso ao sistema.</w:t>
      </w:r>
    </w:p>
    <w:p w14:paraId="11C9673A" w14:textId="111AB22A" w:rsidR="00237E26" w:rsidRDefault="00237E26" w:rsidP="00237E26">
      <w:pPr>
        <w:pStyle w:val="TextoTCC"/>
        <w:spacing w:after="120" w:line="360" w:lineRule="auto"/>
        <w:rPr>
          <w:rFonts w:cs="Arial"/>
        </w:rPr>
      </w:pPr>
      <w:r w:rsidRPr="00237E26">
        <w:rPr>
          <w:rFonts w:cs="Arial"/>
        </w:rPr>
        <w:t>Após a validação das informações fornecidas, o funcionário é direcionado para a área principal do sistema, onde poderá acessar as funções relacionadas ao controle de estoque, como consulta de produtos, verificação de quantidades disponíveis e acompanhamento das movimentações realizadas.</w:t>
      </w:r>
    </w:p>
    <w:p w14:paraId="4831B2B3" w14:textId="551B2708" w:rsidR="007364D2" w:rsidRPr="007364D2" w:rsidRDefault="007364D2" w:rsidP="007364D2">
      <w:pPr>
        <w:spacing w:after="120" w:line="360" w:lineRule="auto"/>
        <w:ind w:firstLine="709"/>
        <w:rPr>
          <w:rFonts w:cs="Arial"/>
          <w:szCs w:val="24"/>
        </w:rPr>
      </w:pPr>
      <w:r w:rsidRPr="00070585">
        <w:rPr>
          <w:rFonts w:cs="Arial"/>
          <w:b/>
          <w:bCs/>
          <w:szCs w:val="24"/>
        </w:rPr>
        <w:t>Figura 4</w:t>
      </w:r>
      <w:r>
        <w:rPr>
          <w:rFonts w:cs="Arial"/>
          <w:b/>
          <w:bCs/>
          <w:szCs w:val="24"/>
        </w:rPr>
        <w:t>4</w:t>
      </w:r>
      <w:r>
        <w:rPr>
          <w:rFonts w:cs="Arial"/>
          <w:szCs w:val="24"/>
        </w:rPr>
        <w:t xml:space="preserve"> – Tela Produtos</w:t>
      </w:r>
    </w:p>
    <w:p w14:paraId="3531E853" w14:textId="0DA1256C" w:rsidR="00237E26" w:rsidRDefault="00237E26" w:rsidP="00237E26">
      <w:pPr>
        <w:pStyle w:val="TextoTCC"/>
        <w:spacing w:after="120" w:line="360" w:lineRule="auto"/>
        <w:rPr>
          <w:rFonts w:cs="Arial"/>
        </w:rPr>
      </w:pPr>
      <w:r w:rsidRPr="00237E26">
        <w:rPr>
          <w:rFonts w:cs="Arial"/>
          <w:noProof/>
        </w:rPr>
        <w:drawing>
          <wp:inline distT="0" distB="0" distL="0" distR="0" wp14:anchorId="7A25458C" wp14:editId="48C36070">
            <wp:extent cx="5760085" cy="295783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085" cy="2957830"/>
                    </a:xfrm>
                    <a:prstGeom prst="rect">
                      <a:avLst/>
                    </a:prstGeom>
                  </pic:spPr>
                </pic:pic>
              </a:graphicData>
            </a:graphic>
          </wp:inline>
        </w:drawing>
      </w:r>
    </w:p>
    <w:p w14:paraId="00C339ED" w14:textId="77777777" w:rsidR="007364D2" w:rsidRDefault="007364D2" w:rsidP="007364D2">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029D9A71" w14:textId="77777777" w:rsidR="007364D2" w:rsidRPr="007364D2" w:rsidRDefault="007364D2" w:rsidP="007364D2">
      <w:pPr>
        <w:pStyle w:val="TextoTCC"/>
        <w:spacing w:after="120" w:line="360" w:lineRule="auto"/>
        <w:rPr>
          <w:rFonts w:cs="Arial"/>
        </w:rPr>
      </w:pPr>
      <w:r w:rsidRPr="007364D2">
        <w:rPr>
          <w:rFonts w:cs="Arial"/>
        </w:rPr>
        <w:t xml:space="preserve">A </w:t>
      </w:r>
      <w:r w:rsidRPr="007364D2">
        <w:rPr>
          <w:rFonts w:cs="Arial"/>
          <w:b/>
          <w:bCs/>
        </w:rPr>
        <w:t>Figura 44</w:t>
      </w:r>
      <w:r w:rsidRPr="007364D2">
        <w:rPr>
          <w:rFonts w:cs="Arial"/>
        </w:rPr>
        <w:t xml:space="preserve"> apresenta a tela de </w:t>
      </w:r>
      <w:r w:rsidRPr="007364D2">
        <w:rPr>
          <w:rFonts w:cs="Arial"/>
          <w:b/>
          <w:bCs/>
        </w:rPr>
        <w:t>Produtos</w:t>
      </w:r>
      <w:r w:rsidRPr="007364D2">
        <w:rPr>
          <w:rFonts w:cs="Arial"/>
        </w:rPr>
        <w:t xml:space="preserve"> do sistema </w:t>
      </w:r>
      <w:r w:rsidRPr="007364D2">
        <w:rPr>
          <w:rFonts w:cs="Arial"/>
          <w:b/>
          <w:bCs/>
        </w:rPr>
        <w:t>ERP de Estoque</w:t>
      </w:r>
      <w:r w:rsidRPr="007364D2">
        <w:rPr>
          <w:rFonts w:cs="Arial"/>
        </w:rPr>
        <w:t>, responsável pela consulta e gerenciamento dos itens cadastrados. Nela, o funcionário pode visualizar informações como categoria, localização, quantidade em estoque, preço e status dos produtos.</w:t>
      </w:r>
    </w:p>
    <w:p w14:paraId="733A9918" w14:textId="18631156" w:rsidR="007364D2" w:rsidRDefault="007364D2" w:rsidP="007364D2">
      <w:pPr>
        <w:pStyle w:val="TextoTCC"/>
        <w:spacing w:after="120" w:line="360" w:lineRule="auto"/>
        <w:rPr>
          <w:rFonts w:cs="Arial"/>
        </w:rPr>
      </w:pPr>
      <w:r w:rsidRPr="007364D2">
        <w:rPr>
          <w:rFonts w:cs="Arial"/>
        </w:rPr>
        <w:t>A tela também possui recursos de pesquisa e filtragem, além de destacar itens com estoque crítico. Por meio das opções disponíveis, o funcionário pode cadastrar novos produtos, editar informações existentes ou inativar itens no sistema.</w:t>
      </w:r>
    </w:p>
    <w:p w14:paraId="2B9CBDF3" w14:textId="60B574AE" w:rsidR="007364D2" w:rsidRPr="007364D2" w:rsidRDefault="007364D2" w:rsidP="00644667">
      <w:pPr>
        <w:spacing w:after="120" w:line="360" w:lineRule="auto"/>
        <w:ind w:firstLine="709"/>
        <w:rPr>
          <w:rFonts w:cs="Arial"/>
          <w:szCs w:val="24"/>
        </w:rPr>
      </w:pPr>
      <w:r w:rsidRPr="00070585">
        <w:rPr>
          <w:rFonts w:cs="Arial"/>
          <w:b/>
          <w:bCs/>
          <w:szCs w:val="24"/>
        </w:rPr>
        <w:lastRenderedPageBreak/>
        <w:t>Figura 4</w:t>
      </w:r>
      <w:r>
        <w:rPr>
          <w:rFonts w:cs="Arial"/>
          <w:b/>
          <w:bCs/>
          <w:szCs w:val="24"/>
        </w:rPr>
        <w:t>5</w:t>
      </w:r>
      <w:r w:rsidR="003039E3">
        <w:rPr>
          <w:rFonts w:cs="Arial"/>
          <w:b/>
          <w:bCs/>
          <w:szCs w:val="24"/>
        </w:rPr>
        <w:t xml:space="preserve"> </w:t>
      </w:r>
      <w:r w:rsidR="003039E3" w:rsidRPr="003039E3">
        <w:rPr>
          <w:rFonts w:cs="Arial"/>
          <w:szCs w:val="24"/>
        </w:rPr>
        <w:t>e</w:t>
      </w:r>
      <w:r w:rsidR="003039E3">
        <w:rPr>
          <w:rFonts w:cs="Arial"/>
          <w:b/>
          <w:bCs/>
          <w:szCs w:val="24"/>
        </w:rPr>
        <w:t xml:space="preserve"> </w:t>
      </w:r>
      <w:r w:rsidR="00644667">
        <w:rPr>
          <w:rFonts w:cs="Arial"/>
          <w:b/>
          <w:bCs/>
          <w:szCs w:val="24"/>
        </w:rPr>
        <w:t>Figura 46</w:t>
      </w:r>
      <w:r>
        <w:rPr>
          <w:rFonts w:cs="Arial"/>
          <w:szCs w:val="24"/>
        </w:rPr>
        <w:t>– Cadastro Produtos</w:t>
      </w:r>
    </w:p>
    <w:p w14:paraId="7C7328B1" w14:textId="53935953" w:rsidR="007364D2" w:rsidRPr="007364D2" w:rsidRDefault="007364D2" w:rsidP="007364D2">
      <w:pPr>
        <w:pStyle w:val="TextoTCC"/>
        <w:spacing w:after="120" w:line="360" w:lineRule="auto"/>
        <w:rPr>
          <w:rFonts w:cs="Arial"/>
        </w:rPr>
      </w:pPr>
      <w:r w:rsidRPr="007364D2">
        <w:rPr>
          <w:rFonts w:cs="Arial"/>
          <w:noProof/>
        </w:rPr>
        <w:drawing>
          <wp:inline distT="0" distB="0" distL="0" distR="0" wp14:anchorId="56D6AD27" wp14:editId="73034EE1">
            <wp:extent cx="5760085" cy="441007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085" cy="4410075"/>
                    </a:xfrm>
                    <a:prstGeom prst="rect">
                      <a:avLst/>
                    </a:prstGeom>
                  </pic:spPr>
                </pic:pic>
              </a:graphicData>
            </a:graphic>
          </wp:inline>
        </w:drawing>
      </w:r>
    </w:p>
    <w:p w14:paraId="708C8A70" w14:textId="0CD8A7F5" w:rsidR="003039E3" w:rsidRPr="003039E3" w:rsidRDefault="00644667" w:rsidP="003039E3">
      <w:pPr>
        <w:pStyle w:val="TextoTCC"/>
        <w:spacing w:after="120" w:line="360" w:lineRule="auto"/>
        <w:ind w:left="851" w:firstLine="0"/>
        <w:jc w:val="center"/>
        <w:rPr>
          <w:rFonts w:cs="Arial"/>
        </w:rPr>
      </w:pPr>
      <w:r w:rsidRPr="00644667">
        <w:rPr>
          <w:noProof/>
        </w:rPr>
        <w:t xml:space="preserve"> </w:t>
      </w:r>
      <w:r>
        <w:rPr>
          <w:noProof/>
        </w:rPr>
        <w:t xml:space="preserve">  </w:t>
      </w:r>
      <w:r w:rsidRPr="00644667">
        <w:rPr>
          <w:rFonts w:cs="Arial"/>
          <w:noProof/>
        </w:rPr>
        <w:drawing>
          <wp:inline distT="0" distB="0" distL="0" distR="0" wp14:anchorId="26445F8B" wp14:editId="11A5C376">
            <wp:extent cx="5760085" cy="3427730"/>
            <wp:effectExtent l="0" t="0" r="0" b="127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085" cy="3427730"/>
                    </a:xfrm>
                    <a:prstGeom prst="rect">
                      <a:avLst/>
                    </a:prstGeom>
                  </pic:spPr>
                </pic:pic>
              </a:graphicData>
            </a:graphic>
          </wp:inline>
        </w:drawing>
      </w:r>
      <w:r w:rsidR="003039E3" w:rsidRPr="008B70F7">
        <w:rPr>
          <w:rFonts w:cs="Arial"/>
          <w:b/>
        </w:rPr>
        <w:t xml:space="preserve">Fonte: </w:t>
      </w:r>
      <w:r w:rsidR="003039E3" w:rsidRPr="008B70F7">
        <w:rPr>
          <w:rFonts w:cs="Arial"/>
        </w:rPr>
        <w:t>(AUTORIA PRÓPRIA, 2026)</w:t>
      </w:r>
    </w:p>
    <w:p w14:paraId="11AC47A7" w14:textId="77777777" w:rsidR="003039E3" w:rsidRPr="003039E3" w:rsidRDefault="003039E3" w:rsidP="003039E3">
      <w:pPr>
        <w:pStyle w:val="TextoTCC"/>
        <w:spacing w:after="120" w:line="360" w:lineRule="auto"/>
        <w:rPr>
          <w:rFonts w:cs="Arial"/>
        </w:rPr>
      </w:pPr>
      <w:r w:rsidRPr="003039E3">
        <w:rPr>
          <w:rFonts w:cs="Arial"/>
        </w:rPr>
        <w:lastRenderedPageBreak/>
        <w:t xml:space="preserve">A </w:t>
      </w:r>
      <w:r w:rsidRPr="003039E3">
        <w:rPr>
          <w:rFonts w:cs="Arial"/>
          <w:b/>
          <w:bCs/>
        </w:rPr>
        <w:t>Figura 45</w:t>
      </w:r>
      <w:r w:rsidRPr="003039E3">
        <w:rPr>
          <w:rFonts w:cs="Arial"/>
        </w:rPr>
        <w:t xml:space="preserve"> apresenta a etapa inicial do cadastro de produtos no sistema. Nessa interface, são inseridas as principais informações de identificação e controle do item, como </w:t>
      </w:r>
      <w:r w:rsidRPr="003039E3">
        <w:rPr>
          <w:rFonts w:cs="Arial"/>
          <w:b/>
          <w:bCs/>
        </w:rPr>
        <w:t>código interno, SKU, código de barras, nome do produto, unidade, categoria, marca, fornecedor, armazém e localização interna</w:t>
      </w:r>
      <w:r w:rsidRPr="003039E3">
        <w:rPr>
          <w:rFonts w:cs="Arial"/>
        </w:rPr>
        <w:t>.</w:t>
      </w:r>
    </w:p>
    <w:p w14:paraId="19458E96" w14:textId="77777777" w:rsidR="003039E3" w:rsidRPr="003039E3" w:rsidRDefault="003039E3" w:rsidP="003039E3">
      <w:pPr>
        <w:pStyle w:val="TextoTCC"/>
        <w:spacing w:after="120" w:line="360" w:lineRule="auto"/>
        <w:rPr>
          <w:rFonts w:cs="Arial"/>
        </w:rPr>
      </w:pPr>
      <w:r w:rsidRPr="003039E3">
        <w:rPr>
          <w:rFonts w:cs="Arial"/>
        </w:rPr>
        <w:t xml:space="preserve">Também são registrados dados relacionados ao controle de estoque e à comercialização, como </w:t>
      </w:r>
      <w:r w:rsidRPr="003039E3">
        <w:rPr>
          <w:rFonts w:cs="Arial"/>
          <w:b/>
          <w:bCs/>
        </w:rPr>
        <w:t>custo, preço de venda, estoque mínimo, estoque inicial, data de validade, URL da imagem e descrição do produto</w:t>
      </w:r>
      <w:r w:rsidRPr="003039E3">
        <w:rPr>
          <w:rFonts w:cs="Arial"/>
        </w:rPr>
        <w:t>.</w:t>
      </w:r>
    </w:p>
    <w:p w14:paraId="56F98626" w14:textId="77777777" w:rsidR="003039E3" w:rsidRPr="003039E3" w:rsidRDefault="003039E3" w:rsidP="003039E3">
      <w:pPr>
        <w:pStyle w:val="TextoTCC"/>
        <w:spacing w:after="120" w:line="360" w:lineRule="auto"/>
        <w:rPr>
          <w:rFonts w:cs="Arial"/>
        </w:rPr>
      </w:pPr>
      <w:r w:rsidRPr="003039E3">
        <w:rPr>
          <w:rFonts w:cs="Arial"/>
        </w:rPr>
        <w:t xml:space="preserve">A </w:t>
      </w:r>
      <w:r w:rsidRPr="003039E3">
        <w:rPr>
          <w:rFonts w:cs="Arial"/>
          <w:b/>
          <w:bCs/>
        </w:rPr>
        <w:t>Figura 46</w:t>
      </w:r>
      <w:r w:rsidRPr="003039E3">
        <w:rPr>
          <w:rFonts w:cs="Arial"/>
        </w:rPr>
        <w:t xml:space="preserve"> apresenta a seção de </w:t>
      </w:r>
      <w:r w:rsidRPr="003039E3">
        <w:rPr>
          <w:rFonts w:cs="Arial"/>
          <w:b/>
          <w:bCs/>
        </w:rPr>
        <w:t>Identificação Avançada</w:t>
      </w:r>
      <w:r w:rsidRPr="003039E3">
        <w:rPr>
          <w:rFonts w:cs="Arial"/>
        </w:rPr>
        <w:t xml:space="preserve"> do cadastro de produtos. Essa etapa permite registrar informações complementares do item, como </w:t>
      </w:r>
      <w:r w:rsidRPr="003039E3">
        <w:rPr>
          <w:rFonts w:cs="Arial"/>
          <w:b/>
          <w:bCs/>
        </w:rPr>
        <w:t>subcategoria, fabricante, modelo e tipo do produto</w:t>
      </w:r>
      <w:r w:rsidRPr="003039E3">
        <w:rPr>
          <w:rFonts w:cs="Arial"/>
        </w:rPr>
        <w:t>.</w:t>
      </w:r>
    </w:p>
    <w:p w14:paraId="45EEAC2C" w14:textId="154AAA22" w:rsidR="00F85EE8" w:rsidRDefault="003039E3" w:rsidP="00F85EE8">
      <w:pPr>
        <w:pStyle w:val="TextoTCC"/>
        <w:spacing w:after="120" w:line="360" w:lineRule="auto"/>
        <w:rPr>
          <w:rFonts w:cs="Arial"/>
        </w:rPr>
      </w:pPr>
      <w:r w:rsidRPr="003039E3">
        <w:rPr>
          <w:rFonts w:cs="Arial"/>
        </w:rPr>
        <w:t xml:space="preserve">Além disso, a interface disponibiliza campos para </w:t>
      </w:r>
      <w:r w:rsidRPr="003039E3">
        <w:rPr>
          <w:rFonts w:cs="Arial"/>
          <w:b/>
          <w:bCs/>
        </w:rPr>
        <w:t>descrição resumida e descrição completa</w:t>
      </w:r>
      <w:r w:rsidRPr="003039E3">
        <w:rPr>
          <w:rFonts w:cs="Arial"/>
        </w:rPr>
        <w:t>, permitindo detalhar as principais características e especificações do produto cadastrado</w:t>
      </w:r>
      <w:r>
        <w:rPr>
          <w:rFonts w:cs="Arial"/>
        </w:rPr>
        <w:t>.</w:t>
      </w:r>
      <w:r w:rsidR="00275FF1">
        <w:rPr>
          <w:rFonts w:cs="Arial"/>
        </w:rPr>
        <w:tab/>
      </w:r>
    </w:p>
    <w:p w14:paraId="625B6A48" w14:textId="77777777" w:rsidR="00F85EE8" w:rsidRDefault="00F85EE8" w:rsidP="00F85EE8">
      <w:pPr>
        <w:pStyle w:val="TextoTCC"/>
        <w:spacing w:after="120" w:line="360" w:lineRule="auto"/>
        <w:rPr>
          <w:rFonts w:cs="Arial"/>
        </w:rPr>
      </w:pPr>
    </w:p>
    <w:p w14:paraId="7C6C0EC0" w14:textId="2C8E0B85" w:rsidR="00F85EE8" w:rsidRDefault="00275FF1" w:rsidP="00F85EE8">
      <w:pPr>
        <w:pStyle w:val="TextoTCC"/>
        <w:spacing w:after="120" w:line="360" w:lineRule="auto"/>
        <w:jc w:val="center"/>
        <w:rPr>
          <w:rFonts w:cs="Arial"/>
        </w:rPr>
      </w:pPr>
      <w:r w:rsidRPr="00070585">
        <w:rPr>
          <w:rFonts w:cs="Arial"/>
          <w:b/>
          <w:bCs/>
          <w:szCs w:val="24"/>
        </w:rPr>
        <w:t>Figura 4</w:t>
      </w:r>
      <w:r>
        <w:rPr>
          <w:rFonts w:cs="Arial"/>
          <w:b/>
          <w:bCs/>
          <w:szCs w:val="24"/>
        </w:rPr>
        <w:t xml:space="preserve">7 </w:t>
      </w:r>
      <w:r w:rsidRPr="003039E3">
        <w:rPr>
          <w:rFonts w:cs="Arial"/>
          <w:szCs w:val="24"/>
        </w:rPr>
        <w:t>e</w:t>
      </w:r>
      <w:r>
        <w:rPr>
          <w:rFonts w:cs="Arial"/>
          <w:b/>
          <w:bCs/>
          <w:szCs w:val="24"/>
        </w:rPr>
        <w:t xml:space="preserve"> Figura 48</w:t>
      </w:r>
      <w:r>
        <w:rPr>
          <w:rFonts w:cs="Arial"/>
          <w:szCs w:val="24"/>
        </w:rPr>
        <w:t>– Cadastro Produtos</w:t>
      </w:r>
      <w:r w:rsidRPr="00275FF1">
        <w:rPr>
          <w:rFonts w:cs="Arial"/>
          <w:noProof/>
          <w:szCs w:val="24"/>
        </w:rPr>
        <w:drawing>
          <wp:inline distT="0" distB="0" distL="0" distR="0" wp14:anchorId="57EA1FE3" wp14:editId="179057D3">
            <wp:extent cx="5760085" cy="383222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085" cy="3832225"/>
                    </a:xfrm>
                    <a:prstGeom prst="rect">
                      <a:avLst/>
                    </a:prstGeom>
                  </pic:spPr>
                </pic:pic>
              </a:graphicData>
            </a:graphic>
          </wp:inline>
        </w:drawing>
      </w:r>
      <w:r w:rsidRPr="00275FF1">
        <w:rPr>
          <w:noProof/>
        </w:rPr>
        <w:t xml:space="preserve"> </w:t>
      </w:r>
      <w:r w:rsidRPr="00275FF1">
        <w:rPr>
          <w:rFonts w:cs="Arial"/>
          <w:noProof/>
          <w:szCs w:val="24"/>
        </w:rPr>
        <w:lastRenderedPageBreak/>
        <w:drawing>
          <wp:inline distT="0" distB="0" distL="0" distR="0" wp14:anchorId="05FB9197" wp14:editId="5DC826AB">
            <wp:extent cx="5760085" cy="440372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60085" cy="4403725"/>
                    </a:xfrm>
                    <a:prstGeom prst="rect">
                      <a:avLst/>
                    </a:prstGeom>
                  </pic:spPr>
                </pic:pic>
              </a:graphicData>
            </a:graphic>
          </wp:inline>
        </w:drawing>
      </w:r>
      <w:r w:rsidR="00F85EE8" w:rsidRPr="00F85EE8">
        <w:rPr>
          <w:rFonts w:cs="Arial"/>
          <w:b/>
        </w:rPr>
        <w:t xml:space="preserve"> </w:t>
      </w:r>
      <w:r w:rsidR="00F85EE8">
        <w:rPr>
          <w:rFonts w:cs="Arial"/>
          <w:b/>
        </w:rPr>
        <w:t xml:space="preserve">Fonte: </w:t>
      </w:r>
      <w:r w:rsidR="00F85EE8">
        <w:rPr>
          <w:rFonts w:cs="Arial"/>
        </w:rPr>
        <w:t>(AUTORIA PRÓPRIA, 2026)</w:t>
      </w:r>
    </w:p>
    <w:p w14:paraId="08DA0AD9" w14:textId="77777777" w:rsidR="00F85EE8" w:rsidRPr="00F85EE8" w:rsidRDefault="00F85EE8" w:rsidP="00F85EE8">
      <w:pPr>
        <w:pStyle w:val="TextoTCC"/>
        <w:spacing w:after="120" w:line="360" w:lineRule="auto"/>
        <w:rPr>
          <w:rFonts w:cs="Arial"/>
        </w:rPr>
      </w:pPr>
      <w:r w:rsidRPr="00F85EE8">
        <w:rPr>
          <w:rFonts w:cs="Arial"/>
        </w:rPr>
        <w:t xml:space="preserve">A </w:t>
      </w:r>
      <w:r w:rsidRPr="00F85EE8">
        <w:rPr>
          <w:rFonts w:cs="Arial"/>
          <w:b/>
          <w:bCs/>
        </w:rPr>
        <w:t>Figura 47</w:t>
      </w:r>
      <w:r w:rsidRPr="00F85EE8">
        <w:rPr>
          <w:rFonts w:cs="Arial"/>
        </w:rPr>
        <w:t xml:space="preserve"> apresenta a seção de </w:t>
      </w:r>
      <w:r w:rsidRPr="00F85EE8">
        <w:rPr>
          <w:rFonts w:cs="Arial"/>
          <w:b/>
          <w:bCs/>
        </w:rPr>
        <w:t>Preços, Margem e Reposição</w:t>
      </w:r>
      <w:r w:rsidRPr="00F85EE8">
        <w:rPr>
          <w:rFonts w:cs="Arial"/>
        </w:rPr>
        <w:t xml:space="preserve">, destinada ao registro de informações comerciais e ao controle de reposição dos produtos. Nessa etapa, são definidos dados como </w:t>
      </w:r>
      <w:r w:rsidRPr="00F85EE8">
        <w:rPr>
          <w:rFonts w:cs="Arial"/>
          <w:b/>
          <w:bCs/>
        </w:rPr>
        <w:t>custo médio, último custo, preço mínimo, desconto máximo, comissão, tabela de preços e promoção</w:t>
      </w:r>
      <w:r w:rsidRPr="00F85EE8">
        <w:rPr>
          <w:rFonts w:cs="Arial"/>
        </w:rPr>
        <w:t>.</w:t>
      </w:r>
    </w:p>
    <w:p w14:paraId="2FDEED44" w14:textId="77777777" w:rsidR="00F85EE8" w:rsidRPr="00F85EE8" w:rsidRDefault="00F85EE8" w:rsidP="00F85EE8">
      <w:pPr>
        <w:pStyle w:val="TextoTCC"/>
        <w:spacing w:after="120" w:line="360" w:lineRule="auto"/>
        <w:rPr>
          <w:rFonts w:cs="Arial"/>
        </w:rPr>
      </w:pPr>
      <w:r w:rsidRPr="00F85EE8">
        <w:rPr>
          <w:rFonts w:cs="Arial"/>
        </w:rPr>
        <w:t xml:space="preserve">A seção também reúne informações relacionadas ao controle de estoque, como </w:t>
      </w:r>
      <w:r w:rsidRPr="00F85EE8">
        <w:rPr>
          <w:rFonts w:cs="Arial"/>
          <w:b/>
          <w:bCs/>
        </w:rPr>
        <w:t>estoque bloqueado, estoque em trânsito, estoque máximo, ponto de reposição, compra ideal e período de reposição</w:t>
      </w:r>
      <w:r w:rsidRPr="00F85EE8">
        <w:rPr>
          <w:rFonts w:cs="Arial"/>
        </w:rPr>
        <w:t xml:space="preserve">. Além disso, permite definir a </w:t>
      </w:r>
      <w:r w:rsidRPr="00F85EE8">
        <w:rPr>
          <w:rFonts w:cs="Arial"/>
          <w:b/>
          <w:bCs/>
        </w:rPr>
        <w:t>Curva ABC</w:t>
      </w:r>
      <w:r w:rsidRPr="00F85EE8">
        <w:rPr>
          <w:rFonts w:cs="Arial"/>
        </w:rPr>
        <w:t xml:space="preserve"> do produto e suas possíveis </w:t>
      </w:r>
      <w:r w:rsidRPr="00F85EE8">
        <w:rPr>
          <w:rFonts w:cs="Arial"/>
          <w:b/>
          <w:bCs/>
        </w:rPr>
        <w:t>grades ou variações</w:t>
      </w:r>
      <w:r w:rsidRPr="00F85EE8">
        <w:rPr>
          <w:rFonts w:cs="Arial"/>
        </w:rPr>
        <w:t>, como cor, tamanho e voltagem.</w:t>
      </w:r>
    </w:p>
    <w:p w14:paraId="3E02A2F4" w14:textId="77777777" w:rsidR="005C48AB" w:rsidRPr="005C48AB" w:rsidRDefault="005C48AB" w:rsidP="005C48AB">
      <w:pPr>
        <w:pStyle w:val="TextoTCC"/>
        <w:spacing w:after="120" w:line="360" w:lineRule="auto"/>
        <w:rPr>
          <w:rFonts w:cs="Arial"/>
        </w:rPr>
      </w:pPr>
      <w:r w:rsidRPr="005C48AB">
        <w:rPr>
          <w:rFonts w:cs="Arial"/>
        </w:rPr>
        <w:t xml:space="preserve">A </w:t>
      </w:r>
      <w:r w:rsidRPr="005C48AB">
        <w:rPr>
          <w:rFonts w:cs="Arial"/>
          <w:b/>
          <w:bCs/>
        </w:rPr>
        <w:t>Figura 48</w:t>
      </w:r>
      <w:r w:rsidRPr="005C48AB">
        <w:rPr>
          <w:rFonts w:cs="Arial"/>
        </w:rPr>
        <w:t xml:space="preserve"> apresenta a seção de </w:t>
      </w:r>
      <w:r w:rsidRPr="005C48AB">
        <w:rPr>
          <w:rFonts w:cs="Arial"/>
          <w:b/>
          <w:bCs/>
        </w:rPr>
        <w:t>Dados Físicos e Fiscais</w:t>
      </w:r>
      <w:r w:rsidRPr="005C48AB">
        <w:rPr>
          <w:rFonts w:cs="Arial"/>
        </w:rPr>
        <w:t xml:space="preserve">, destinada ao registro das características físicas e das informações fiscais do produto. Nela, são informados dados como </w:t>
      </w:r>
      <w:r w:rsidRPr="005C48AB">
        <w:rPr>
          <w:rFonts w:cs="Arial"/>
          <w:b/>
          <w:bCs/>
        </w:rPr>
        <w:t>peso, altura, largura, comprimento, volume, embalagem, quantidade por caixa e quantidade por pacote</w:t>
      </w:r>
      <w:r w:rsidRPr="005C48AB">
        <w:rPr>
          <w:rFonts w:cs="Arial"/>
        </w:rPr>
        <w:t>.</w:t>
      </w:r>
    </w:p>
    <w:p w14:paraId="06323F2A" w14:textId="77777777" w:rsidR="005C48AB" w:rsidRPr="005C48AB" w:rsidRDefault="005C48AB" w:rsidP="005C48AB">
      <w:pPr>
        <w:pStyle w:val="TextoTCC"/>
        <w:spacing w:after="120" w:line="360" w:lineRule="auto"/>
        <w:rPr>
          <w:rFonts w:cs="Arial"/>
        </w:rPr>
      </w:pPr>
      <w:r w:rsidRPr="005C48AB">
        <w:rPr>
          <w:rFonts w:cs="Arial"/>
        </w:rPr>
        <w:lastRenderedPageBreak/>
        <w:t xml:space="preserve">Também são disponibilizados campos referentes às informações fiscais, como </w:t>
      </w:r>
      <w:r w:rsidRPr="005C48AB">
        <w:rPr>
          <w:rFonts w:cs="Arial"/>
          <w:b/>
          <w:bCs/>
        </w:rPr>
        <w:t>NCM, CEST, origem fiscal, CFOP padrão e tributação</w:t>
      </w:r>
      <w:r w:rsidRPr="005C48AB">
        <w:rPr>
          <w:rFonts w:cs="Arial"/>
        </w:rPr>
        <w:t xml:space="preserve">. Na parte inferior da interface, encontram-se opções adicionais para determinar o comportamento do produto no sistema, permitindo </w:t>
      </w:r>
      <w:r w:rsidRPr="005C48AB">
        <w:rPr>
          <w:rFonts w:cs="Arial"/>
          <w:b/>
          <w:bCs/>
        </w:rPr>
        <w:t>ativar ou inativar o item, controlar lote e número de série, permitir estoque negativo e bloquear operações de venda ou compra</w:t>
      </w:r>
      <w:r w:rsidRPr="005C48AB">
        <w:rPr>
          <w:rFonts w:cs="Arial"/>
        </w:rPr>
        <w:t>.</w:t>
      </w:r>
    </w:p>
    <w:p w14:paraId="2E267A1A" w14:textId="1B37EFA8" w:rsidR="00275FF1" w:rsidRDefault="005C48AB" w:rsidP="00275FF1">
      <w:pPr>
        <w:pStyle w:val="TextoTCC"/>
        <w:spacing w:after="120" w:line="360" w:lineRule="auto"/>
        <w:rPr>
          <w:rFonts w:cs="Arial"/>
        </w:rPr>
      </w:pPr>
      <w:r w:rsidRPr="005C48AB">
        <w:rPr>
          <w:rFonts w:cs="Arial"/>
        </w:rPr>
        <w:t xml:space="preserve">Após o preenchimento das informações necessárias, o botão </w:t>
      </w:r>
      <w:r w:rsidRPr="005C48AB">
        <w:rPr>
          <w:rFonts w:cs="Arial"/>
          <w:b/>
          <w:bCs/>
        </w:rPr>
        <w:t>Cadastrar produto</w:t>
      </w:r>
      <w:r w:rsidRPr="005C48AB">
        <w:rPr>
          <w:rFonts w:cs="Arial"/>
        </w:rPr>
        <w:t xml:space="preserve"> finaliza o processo e registra o item no sistema.</w:t>
      </w:r>
    </w:p>
    <w:p w14:paraId="4BF1D334" w14:textId="34E506EB" w:rsidR="00F0570C" w:rsidRPr="00F0570C" w:rsidRDefault="00F0570C" w:rsidP="00F0570C">
      <w:pPr>
        <w:pStyle w:val="TextoTCC"/>
        <w:spacing w:after="120" w:line="360" w:lineRule="auto"/>
        <w:jc w:val="center"/>
        <w:rPr>
          <w:rFonts w:cs="Arial"/>
          <w:b/>
          <w:bCs/>
        </w:rPr>
      </w:pPr>
      <w:r w:rsidRPr="00F0570C">
        <w:rPr>
          <w:rFonts w:cs="Arial"/>
          <w:b/>
          <w:bCs/>
        </w:rPr>
        <w:t xml:space="preserve">Figura 49 </w:t>
      </w:r>
      <w:r w:rsidRPr="00F0570C">
        <w:rPr>
          <w:rFonts w:cs="Arial"/>
        </w:rPr>
        <w:t>–</w:t>
      </w:r>
      <w:r w:rsidRPr="00F0570C">
        <w:rPr>
          <w:rFonts w:cs="Arial"/>
          <w:b/>
          <w:bCs/>
        </w:rPr>
        <w:t xml:space="preserve"> </w:t>
      </w:r>
      <w:r w:rsidRPr="00F0570C">
        <w:rPr>
          <w:rFonts w:cs="Arial"/>
        </w:rPr>
        <w:t>Botão Editar</w:t>
      </w:r>
    </w:p>
    <w:p w14:paraId="72497680" w14:textId="4CD19747" w:rsidR="002861B7" w:rsidRDefault="002861B7" w:rsidP="00275FF1">
      <w:pPr>
        <w:pStyle w:val="TextoTCC"/>
        <w:spacing w:after="120" w:line="360" w:lineRule="auto"/>
        <w:rPr>
          <w:rFonts w:cs="Arial"/>
        </w:rPr>
      </w:pPr>
      <w:r>
        <w:rPr>
          <w:rFonts w:cs="Arial"/>
          <w:noProof/>
        </w:rPr>
        <w:drawing>
          <wp:inline distT="0" distB="0" distL="0" distR="0" wp14:anchorId="23A3E797" wp14:editId="27B014B8">
            <wp:extent cx="5749290" cy="2957195"/>
            <wp:effectExtent l="0" t="0" r="381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49290" cy="2957195"/>
                    </a:xfrm>
                    <a:prstGeom prst="rect">
                      <a:avLst/>
                    </a:prstGeom>
                  </pic:spPr>
                </pic:pic>
              </a:graphicData>
            </a:graphic>
          </wp:inline>
        </w:drawing>
      </w:r>
    </w:p>
    <w:p w14:paraId="560FF21A" w14:textId="4FFD0840" w:rsidR="002861B7"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14:paraId="7D8F9120" w14:textId="77777777"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Figura 49</w:t>
      </w:r>
      <w:r w:rsidRPr="00F0570C">
        <w:rPr>
          <w:rFonts w:cs="Arial"/>
        </w:rPr>
        <w:t xml:space="preserve"> apresenta a opção </w:t>
      </w:r>
      <w:r w:rsidRPr="00F0570C">
        <w:rPr>
          <w:rFonts w:cs="Arial"/>
          <w:b/>
          <w:bCs/>
        </w:rPr>
        <w:t>Editar</w:t>
      </w:r>
      <w:r w:rsidRPr="00F0570C">
        <w:rPr>
          <w:rFonts w:cs="Arial"/>
        </w:rPr>
        <w:t>, disponível na área de ações da tela de produtos. Essa funcionalidade permite acessar os dados de um produto já cadastrado para realizar alterações em suas informações.</w:t>
      </w:r>
    </w:p>
    <w:p w14:paraId="07BF7862" w14:textId="393262C1" w:rsidR="00F0570C" w:rsidRDefault="00F0570C" w:rsidP="00F0570C">
      <w:pPr>
        <w:pStyle w:val="TextoTCC"/>
        <w:spacing w:after="120" w:line="360" w:lineRule="auto"/>
        <w:rPr>
          <w:rFonts w:cs="Arial"/>
        </w:rPr>
      </w:pPr>
      <w:r w:rsidRPr="00F0570C">
        <w:rPr>
          <w:rFonts w:cs="Arial"/>
        </w:rPr>
        <w:t>Ao selecionar essa opção, o sistema direciona o usuário para a tela de edição, na qual é possível atualizar os dados cadastrais, comerciais e de estoque do produto selecionado.</w:t>
      </w:r>
    </w:p>
    <w:p w14:paraId="42523756" w14:textId="77777777" w:rsidR="00F0570C" w:rsidRDefault="00F0570C" w:rsidP="00F0570C">
      <w:pPr>
        <w:pStyle w:val="TextoTCC"/>
        <w:spacing w:after="120" w:line="360" w:lineRule="auto"/>
        <w:jc w:val="center"/>
        <w:rPr>
          <w:rFonts w:cs="Arial"/>
          <w:b/>
          <w:bCs/>
        </w:rPr>
      </w:pPr>
    </w:p>
    <w:p w14:paraId="1596D8AC" w14:textId="77777777" w:rsidR="00F0570C" w:rsidRDefault="00F0570C" w:rsidP="00F0570C">
      <w:pPr>
        <w:pStyle w:val="TextoTCC"/>
        <w:spacing w:after="120" w:line="360" w:lineRule="auto"/>
        <w:jc w:val="center"/>
        <w:rPr>
          <w:rFonts w:cs="Arial"/>
          <w:b/>
          <w:bCs/>
        </w:rPr>
      </w:pPr>
    </w:p>
    <w:p w14:paraId="28200F7F" w14:textId="77777777" w:rsidR="00F0570C" w:rsidRDefault="00F0570C" w:rsidP="00F0570C">
      <w:pPr>
        <w:pStyle w:val="TextoTCC"/>
        <w:spacing w:after="120" w:line="360" w:lineRule="auto"/>
        <w:jc w:val="center"/>
        <w:rPr>
          <w:rFonts w:cs="Arial"/>
          <w:b/>
          <w:bCs/>
        </w:rPr>
      </w:pPr>
    </w:p>
    <w:p w14:paraId="0BF08914" w14:textId="77777777" w:rsidR="00F0570C" w:rsidRDefault="00F0570C" w:rsidP="00F0570C">
      <w:pPr>
        <w:pStyle w:val="TextoTCC"/>
        <w:spacing w:after="120" w:line="360" w:lineRule="auto"/>
        <w:jc w:val="center"/>
        <w:rPr>
          <w:rFonts w:cs="Arial"/>
          <w:b/>
          <w:bCs/>
        </w:rPr>
      </w:pPr>
    </w:p>
    <w:p w14:paraId="25F0F3D8" w14:textId="47C032BB" w:rsidR="00F0570C" w:rsidRPr="00F0570C" w:rsidRDefault="00F0570C" w:rsidP="00F0570C">
      <w:pPr>
        <w:pStyle w:val="TextoTCC"/>
        <w:spacing w:after="120" w:line="360" w:lineRule="auto"/>
        <w:jc w:val="center"/>
        <w:rPr>
          <w:rFonts w:cs="Arial"/>
          <w:b/>
          <w:bCs/>
        </w:rPr>
      </w:pPr>
      <w:r w:rsidRPr="00F0570C">
        <w:rPr>
          <w:rFonts w:cs="Arial"/>
          <w:b/>
          <w:bCs/>
        </w:rPr>
        <w:lastRenderedPageBreak/>
        <w:t xml:space="preserve">Figura </w:t>
      </w:r>
      <w:r>
        <w:rPr>
          <w:rFonts w:cs="Arial"/>
          <w:b/>
          <w:bCs/>
        </w:rPr>
        <w:t>50</w:t>
      </w:r>
      <w:r w:rsidRPr="00F0570C">
        <w:rPr>
          <w:rFonts w:cs="Arial"/>
          <w:b/>
          <w:bCs/>
        </w:rPr>
        <w:t xml:space="preserve"> </w:t>
      </w:r>
      <w:r w:rsidRPr="00F0570C">
        <w:rPr>
          <w:rFonts w:cs="Arial"/>
        </w:rPr>
        <w:t>–Editar</w:t>
      </w:r>
      <w:r w:rsidR="00F72CB1">
        <w:rPr>
          <w:rFonts w:cs="Arial"/>
        </w:rPr>
        <w:t xml:space="preserve"> Produtos</w:t>
      </w:r>
    </w:p>
    <w:p w14:paraId="5D036858" w14:textId="6AAEFFCF" w:rsidR="00F0570C" w:rsidRPr="00F0570C" w:rsidRDefault="00F0570C" w:rsidP="00F0570C">
      <w:pPr>
        <w:pStyle w:val="TextoTCC"/>
        <w:spacing w:after="120" w:line="360" w:lineRule="auto"/>
        <w:rPr>
          <w:rFonts w:cs="Arial"/>
        </w:rPr>
      </w:pPr>
      <w:r w:rsidRPr="00F0570C">
        <w:rPr>
          <w:rFonts w:cs="Arial"/>
          <w:noProof/>
        </w:rPr>
        <w:drawing>
          <wp:inline distT="0" distB="0" distL="0" distR="0" wp14:anchorId="5698863C" wp14:editId="58979B86">
            <wp:extent cx="5760085" cy="335788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085" cy="3357880"/>
                    </a:xfrm>
                    <a:prstGeom prst="rect">
                      <a:avLst/>
                    </a:prstGeom>
                  </pic:spPr>
                </pic:pic>
              </a:graphicData>
            </a:graphic>
          </wp:inline>
        </w:drawing>
      </w:r>
    </w:p>
    <w:p w14:paraId="0F01C1EC" w14:textId="77777777" w:rsidR="00F0570C"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14:paraId="240D1093" w14:textId="67FB155E"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 xml:space="preserve">Figura </w:t>
      </w:r>
      <w:r>
        <w:rPr>
          <w:rFonts w:cs="Arial"/>
          <w:b/>
          <w:bCs/>
        </w:rPr>
        <w:t>50</w:t>
      </w:r>
      <w:r w:rsidRPr="00F0570C">
        <w:rPr>
          <w:rFonts w:cs="Arial"/>
        </w:rPr>
        <w:t xml:space="preserve"> apresenta a tela de </w:t>
      </w:r>
      <w:r w:rsidRPr="00F0570C">
        <w:rPr>
          <w:rFonts w:cs="Arial"/>
          <w:b/>
          <w:bCs/>
        </w:rPr>
        <w:t>Edição de Produto</w:t>
      </w:r>
      <w:r w:rsidRPr="00F0570C">
        <w:rPr>
          <w:rFonts w:cs="Arial"/>
        </w:rPr>
        <w:t xml:space="preserve">, destinada à atualização das informações de um item já cadastrado no sistema. A interface disponibiliza os mesmos campos presentes no processo de cadastro, permitindo alterar dados como </w:t>
      </w:r>
      <w:r w:rsidRPr="00F0570C">
        <w:rPr>
          <w:rFonts w:cs="Arial"/>
          <w:b/>
          <w:bCs/>
        </w:rPr>
        <w:t>código interno, SKU, código de barras, nome do produto, unidade, categoria, marca, fornecedor, armazém, localização interna, custo, preço de venda, estoque mínimo e demais informações associadas ao produto</w:t>
      </w:r>
      <w:r w:rsidRPr="00F0570C">
        <w:rPr>
          <w:rFonts w:cs="Arial"/>
        </w:rPr>
        <w:t>.</w:t>
      </w:r>
    </w:p>
    <w:p w14:paraId="166493CC" w14:textId="15508E9C" w:rsidR="005C48AB" w:rsidRDefault="00F0570C" w:rsidP="00FB5CDD">
      <w:pPr>
        <w:pStyle w:val="TextoTCC"/>
        <w:spacing w:after="120" w:line="360" w:lineRule="auto"/>
        <w:rPr>
          <w:rFonts w:cs="Arial"/>
        </w:rPr>
      </w:pPr>
      <w:r w:rsidRPr="00F0570C">
        <w:rPr>
          <w:rFonts w:cs="Arial"/>
        </w:rPr>
        <w:t>Por meio dessa funcionalidade, o funcionário pode manter os dados dos produtos atualizados de acordo com as alterações ocorridas no estoque ou nas informações comerciais e cadastrais.</w:t>
      </w:r>
    </w:p>
    <w:p w14:paraId="6C6ABD82" w14:textId="77777777" w:rsidR="006E4FEF" w:rsidRDefault="006E4FEF" w:rsidP="006E4FEF">
      <w:pPr>
        <w:pStyle w:val="TextoTCC"/>
        <w:spacing w:after="120" w:line="360" w:lineRule="auto"/>
        <w:jc w:val="center"/>
        <w:rPr>
          <w:rFonts w:cs="Arial"/>
          <w:b/>
          <w:bCs/>
        </w:rPr>
      </w:pPr>
    </w:p>
    <w:p w14:paraId="37DCA936" w14:textId="77777777" w:rsidR="006E4FEF" w:rsidRDefault="006E4FEF" w:rsidP="006E4FEF">
      <w:pPr>
        <w:pStyle w:val="TextoTCC"/>
        <w:spacing w:after="120" w:line="360" w:lineRule="auto"/>
        <w:jc w:val="center"/>
        <w:rPr>
          <w:rFonts w:cs="Arial"/>
          <w:b/>
          <w:bCs/>
        </w:rPr>
      </w:pPr>
    </w:p>
    <w:p w14:paraId="66131FE0" w14:textId="77777777" w:rsidR="006E4FEF" w:rsidRDefault="006E4FEF" w:rsidP="006E4FEF">
      <w:pPr>
        <w:pStyle w:val="TextoTCC"/>
        <w:spacing w:after="120" w:line="360" w:lineRule="auto"/>
        <w:jc w:val="center"/>
        <w:rPr>
          <w:rFonts w:cs="Arial"/>
          <w:b/>
          <w:bCs/>
        </w:rPr>
      </w:pPr>
    </w:p>
    <w:p w14:paraId="484925A3" w14:textId="77777777" w:rsidR="006E4FEF" w:rsidRDefault="006E4FEF" w:rsidP="006E4FEF">
      <w:pPr>
        <w:pStyle w:val="TextoTCC"/>
        <w:spacing w:after="120" w:line="360" w:lineRule="auto"/>
        <w:jc w:val="center"/>
        <w:rPr>
          <w:rFonts w:cs="Arial"/>
          <w:b/>
          <w:bCs/>
        </w:rPr>
      </w:pPr>
    </w:p>
    <w:p w14:paraId="5BD1AF0B" w14:textId="77777777" w:rsidR="006E4FEF" w:rsidRDefault="006E4FEF" w:rsidP="006E4FEF">
      <w:pPr>
        <w:pStyle w:val="TextoTCC"/>
        <w:spacing w:after="120" w:line="360" w:lineRule="auto"/>
        <w:jc w:val="center"/>
        <w:rPr>
          <w:rFonts w:cs="Arial"/>
          <w:b/>
          <w:bCs/>
        </w:rPr>
      </w:pPr>
    </w:p>
    <w:p w14:paraId="0E3D009D" w14:textId="77777777" w:rsidR="006E4FEF" w:rsidRDefault="006E4FEF" w:rsidP="006E4FEF">
      <w:pPr>
        <w:pStyle w:val="TextoTCC"/>
        <w:spacing w:after="120" w:line="360" w:lineRule="auto"/>
        <w:jc w:val="center"/>
        <w:rPr>
          <w:rFonts w:cs="Arial"/>
          <w:b/>
          <w:bCs/>
        </w:rPr>
      </w:pPr>
    </w:p>
    <w:p w14:paraId="198B5874" w14:textId="5C95AB35" w:rsidR="006E4FEF" w:rsidRPr="00F0570C" w:rsidRDefault="006E4FEF" w:rsidP="006E4FEF">
      <w:pPr>
        <w:pStyle w:val="TextoTCC"/>
        <w:spacing w:after="120" w:line="360" w:lineRule="auto"/>
        <w:jc w:val="center"/>
        <w:rPr>
          <w:rFonts w:cs="Arial"/>
          <w:b/>
          <w:bCs/>
        </w:rPr>
      </w:pPr>
      <w:r w:rsidRPr="00F0570C">
        <w:rPr>
          <w:rFonts w:cs="Arial"/>
          <w:b/>
          <w:bCs/>
        </w:rPr>
        <w:lastRenderedPageBreak/>
        <w:t xml:space="preserve">Figura </w:t>
      </w:r>
      <w:r>
        <w:rPr>
          <w:rFonts w:cs="Arial"/>
          <w:b/>
          <w:bCs/>
        </w:rPr>
        <w:t>51</w:t>
      </w:r>
      <w:r w:rsidRPr="00F0570C">
        <w:rPr>
          <w:rFonts w:cs="Arial"/>
          <w:b/>
          <w:bCs/>
        </w:rPr>
        <w:t xml:space="preserve"> </w:t>
      </w:r>
      <w:r w:rsidRPr="00F0570C">
        <w:rPr>
          <w:rFonts w:cs="Arial"/>
        </w:rPr>
        <w:t>–</w:t>
      </w:r>
      <w:r>
        <w:rPr>
          <w:rFonts w:cs="Arial"/>
        </w:rPr>
        <w:t xml:space="preserve"> Filtro Status Produtos</w:t>
      </w:r>
    </w:p>
    <w:p w14:paraId="4E7BB204" w14:textId="7346782F" w:rsidR="006E4FEF" w:rsidRDefault="006E4FEF" w:rsidP="00FB5CDD">
      <w:pPr>
        <w:pStyle w:val="TextoTCC"/>
        <w:spacing w:after="120" w:line="360" w:lineRule="auto"/>
        <w:rPr>
          <w:rFonts w:cs="Arial"/>
        </w:rPr>
      </w:pPr>
      <w:r w:rsidRPr="006E4FEF">
        <w:rPr>
          <w:rFonts w:cs="Arial"/>
          <w:noProof/>
        </w:rPr>
        <w:drawing>
          <wp:inline distT="0" distB="0" distL="0" distR="0" wp14:anchorId="717D9CFB" wp14:editId="4DC71BA1">
            <wp:extent cx="5760085" cy="295402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085" cy="2954020"/>
                    </a:xfrm>
                    <a:prstGeom prst="rect">
                      <a:avLst/>
                    </a:prstGeom>
                  </pic:spPr>
                </pic:pic>
              </a:graphicData>
            </a:graphic>
          </wp:inline>
        </w:drawing>
      </w:r>
    </w:p>
    <w:p w14:paraId="4B40111D" w14:textId="30E0B55C" w:rsidR="00146318" w:rsidRDefault="00146318" w:rsidP="00146318">
      <w:pPr>
        <w:pStyle w:val="TextoTCC"/>
        <w:spacing w:after="120" w:line="360" w:lineRule="auto"/>
        <w:jc w:val="center"/>
        <w:rPr>
          <w:rFonts w:cs="Arial"/>
        </w:rPr>
      </w:pPr>
      <w:r>
        <w:rPr>
          <w:rFonts w:cs="Arial"/>
          <w:b/>
        </w:rPr>
        <w:t xml:space="preserve">Fonte: </w:t>
      </w:r>
      <w:r>
        <w:rPr>
          <w:rFonts w:cs="Arial"/>
        </w:rPr>
        <w:t>(AUTORIA PRÓPRIA, 2026)</w:t>
      </w:r>
    </w:p>
    <w:p w14:paraId="0A42184A" w14:textId="23C4AD7B" w:rsidR="006E4FEF" w:rsidRPr="006E4FEF" w:rsidRDefault="006E4FEF" w:rsidP="006E4FEF">
      <w:pPr>
        <w:pStyle w:val="TextoTCC"/>
        <w:spacing w:after="120" w:line="360" w:lineRule="auto"/>
        <w:rPr>
          <w:rFonts w:cs="Arial"/>
        </w:rPr>
      </w:pPr>
      <w:r w:rsidRPr="006E4FEF">
        <w:rPr>
          <w:rFonts w:cs="Arial"/>
        </w:rPr>
        <w:t xml:space="preserve">A </w:t>
      </w:r>
      <w:r w:rsidRPr="006E4FEF">
        <w:rPr>
          <w:rFonts w:cs="Arial"/>
          <w:b/>
          <w:bCs/>
        </w:rPr>
        <w:t>Figura 5</w:t>
      </w:r>
      <w:r>
        <w:rPr>
          <w:rFonts w:cs="Arial"/>
          <w:b/>
          <w:bCs/>
        </w:rPr>
        <w:t>1</w:t>
      </w:r>
      <w:r w:rsidRPr="006E4FEF">
        <w:rPr>
          <w:rFonts w:cs="Arial"/>
        </w:rPr>
        <w:t xml:space="preserve"> apresenta o recurso de </w:t>
      </w:r>
      <w:r w:rsidRPr="006E4FEF">
        <w:rPr>
          <w:rFonts w:cs="Arial"/>
          <w:b/>
          <w:bCs/>
        </w:rPr>
        <w:t>filtro por status</w:t>
      </w:r>
      <w:r w:rsidRPr="006E4FEF">
        <w:rPr>
          <w:rFonts w:cs="Arial"/>
        </w:rPr>
        <w:t>, disponível na tela de produtos. Essa funcionalidade permite organizar e localizar os registros de acordo com a situação em que se encontram no sistema.</w:t>
      </w:r>
    </w:p>
    <w:p w14:paraId="24AA7CBE" w14:textId="77777777" w:rsidR="006E4FEF" w:rsidRPr="006E4FEF" w:rsidRDefault="006E4FEF" w:rsidP="006E4FEF">
      <w:pPr>
        <w:pStyle w:val="TextoTCC"/>
        <w:spacing w:after="120" w:line="360" w:lineRule="auto"/>
        <w:rPr>
          <w:rFonts w:cs="Arial"/>
        </w:rPr>
      </w:pPr>
      <w:r w:rsidRPr="006E4FEF">
        <w:rPr>
          <w:rFonts w:cs="Arial"/>
        </w:rPr>
        <w:t xml:space="preserve">Entre as opções disponíveis, o status </w:t>
      </w:r>
      <w:r w:rsidRPr="006E4FEF">
        <w:rPr>
          <w:rFonts w:cs="Arial"/>
          <w:b/>
          <w:bCs/>
        </w:rPr>
        <w:t>Ativo</w:t>
      </w:r>
      <w:r w:rsidRPr="006E4FEF">
        <w:rPr>
          <w:rFonts w:cs="Arial"/>
        </w:rPr>
        <w:t xml:space="preserve"> identifica os produtos liberados para utilização e movimentação, enquanto o status </w:t>
      </w:r>
      <w:r w:rsidRPr="006E4FEF">
        <w:rPr>
          <w:rFonts w:cs="Arial"/>
          <w:b/>
          <w:bCs/>
        </w:rPr>
        <w:t>Inativo</w:t>
      </w:r>
      <w:r w:rsidRPr="006E4FEF">
        <w:rPr>
          <w:rFonts w:cs="Arial"/>
        </w:rPr>
        <w:t xml:space="preserve"> representa os itens que permanecem cadastrados, porém não estão disponíveis para novas operações. O status </w:t>
      </w:r>
      <w:r w:rsidRPr="006E4FEF">
        <w:rPr>
          <w:rFonts w:cs="Arial"/>
          <w:b/>
          <w:bCs/>
        </w:rPr>
        <w:t>Pendente</w:t>
      </w:r>
      <w:r w:rsidRPr="006E4FEF">
        <w:rPr>
          <w:rFonts w:cs="Arial"/>
        </w:rPr>
        <w:t xml:space="preserve"> indica registros que ainda aguardam alguma etapa de processamento ou validação. Já o status </w:t>
      </w:r>
      <w:r w:rsidRPr="006E4FEF">
        <w:rPr>
          <w:rFonts w:cs="Arial"/>
          <w:b/>
          <w:bCs/>
        </w:rPr>
        <w:t>Concluído</w:t>
      </w:r>
      <w:r w:rsidRPr="006E4FEF">
        <w:rPr>
          <w:rFonts w:cs="Arial"/>
        </w:rPr>
        <w:t xml:space="preserve"> representa processos finalizados, enquanto o status </w:t>
      </w:r>
      <w:r w:rsidRPr="006E4FEF">
        <w:rPr>
          <w:rFonts w:cs="Arial"/>
          <w:b/>
          <w:bCs/>
        </w:rPr>
        <w:t>Cancelado</w:t>
      </w:r>
      <w:r w:rsidRPr="006E4FEF">
        <w:rPr>
          <w:rFonts w:cs="Arial"/>
        </w:rPr>
        <w:t xml:space="preserve"> identifica registros cuja continuidade foi interrompida. A opção </w:t>
      </w:r>
      <w:r w:rsidRPr="006E4FEF">
        <w:rPr>
          <w:rFonts w:cs="Arial"/>
          <w:b/>
          <w:bCs/>
        </w:rPr>
        <w:t>Todos os status</w:t>
      </w:r>
      <w:r w:rsidRPr="006E4FEF">
        <w:rPr>
          <w:rFonts w:cs="Arial"/>
        </w:rPr>
        <w:t xml:space="preserve"> permite visualizar todos os registros, independentemente de sua situação.</w:t>
      </w:r>
    </w:p>
    <w:p w14:paraId="3B803ECB" w14:textId="2C55B3F2" w:rsidR="006E4FEF" w:rsidRDefault="006E4FEF" w:rsidP="006E4FEF">
      <w:pPr>
        <w:pStyle w:val="TextoTCC"/>
        <w:spacing w:after="120" w:line="360" w:lineRule="auto"/>
        <w:rPr>
          <w:rFonts w:cs="Arial"/>
        </w:rPr>
      </w:pPr>
      <w:r w:rsidRPr="006E4FEF">
        <w:rPr>
          <w:rFonts w:cs="Arial"/>
        </w:rPr>
        <w:t>Dessa forma, o filtro contribui para uma consulta mais organizada e facilita a identificação dos produtos conforme sua condição no sistema.</w:t>
      </w:r>
    </w:p>
    <w:p w14:paraId="10CF0FD5" w14:textId="77777777" w:rsidR="00146318" w:rsidRDefault="00146318" w:rsidP="006E4FEF">
      <w:pPr>
        <w:pStyle w:val="TextoTCC"/>
        <w:spacing w:after="120" w:line="360" w:lineRule="auto"/>
        <w:rPr>
          <w:rFonts w:cs="Arial"/>
        </w:rPr>
      </w:pPr>
    </w:p>
    <w:p w14:paraId="5CAD8285" w14:textId="77777777" w:rsidR="00146318" w:rsidRDefault="00146318" w:rsidP="006E4FEF">
      <w:pPr>
        <w:pStyle w:val="TextoTCC"/>
        <w:spacing w:after="120" w:line="360" w:lineRule="auto"/>
        <w:rPr>
          <w:rFonts w:cs="Arial"/>
        </w:rPr>
      </w:pPr>
    </w:p>
    <w:p w14:paraId="3255E25F" w14:textId="77777777" w:rsidR="00146318" w:rsidRDefault="00146318" w:rsidP="006E4FEF">
      <w:pPr>
        <w:pStyle w:val="TextoTCC"/>
        <w:spacing w:after="120" w:line="360" w:lineRule="auto"/>
        <w:rPr>
          <w:rFonts w:cs="Arial"/>
        </w:rPr>
      </w:pPr>
    </w:p>
    <w:p w14:paraId="03EE04D6" w14:textId="77777777" w:rsidR="00146318" w:rsidRDefault="00146318" w:rsidP="006E4FEF">
      <w:pPr>
        <w:pStyle w:val="TextoTCC"/>
        <w:spacing w:after="120" w:line="360" w:lineRule="auto"/>
        <w:rPr>
          <w:rFonts w:cs="Arial"/>
        </w:rPr>
      </w:pPr>
    </w:p>
    <w:p w14:paraId="6C7CD338" w14:textId="77777777" w:rsidR="00146318" w:rsidRDefault="00146318" w:rsidP="006E4FEF">
      <w:pPr>
        <w:pStyle w:val="TextoTCC"/>
        <w:spacing w:after="120" w:line="360" w:lineRule="auto"/>
        <w:rPr>
          <w:rFonts w:cs="Arial"/>
        </w:rPr>
      </w:pPr>
    </w:p>
    <w:p w14:paraId="21439E55" w14:textId="49A400B7" w:rsidR="00146318" w:rsidRDefault="00146318" w:rsidP="00146318">
      <w:pPr>
        <w:pStyle w:val="TextoTCC"/>
        <w:spacing w:after="120" w:line="360" w:lineRule="auto"/>
        <w:jc w:val="center"/>
        <w:rPr>
          <w:rFonts w:cs="Arial"/>
        </w:rPr>
      </w:pPr>
      <w:r w:rsidRPr="00F0570C">
        <w:rPr>
          <w:rFonts w:cs="Arial"/>
          <w:b/>
          <w:bCs/>
        </w:rPr>
        <w:t xml:space="preserve">Figura </w:t>
      </w:r>
      <w:r>
        <w:rPr>
          <w:rFonts w:cs="Arial"/>
          <w:b/>
          <w:bCs/>
        </w:rPr>
        <w:t>5</w:t>
      </w:r>
      <w:r>
        <w:rPr>
          <w:rFonts w:cs="Arial"/>
          <w:b/>
          <w:bCs/>
        </w:rPr>
        <w:t>2</w:t>
      </w:r>
      <w:r w:rsidRPr="00F0570C">
        <w:rPr>
          <w:rFonts w:cs="Arial"/>
          <w:b/>
          <w:bCs/>
        </w:rPr>
        <w:t xml:space="preserve"> </w:t>
      </w:r>
      <w:r w:rsidRPr="00F0570C">
        <w:rPr>
          <w:rFonts w:cs="Arial"/>
        </w:rPr>
        <w:t>–</w:t>
      </w:r>
      <w:r>
        <w:rPr>
          <w:rFonts w:cs="Arial"/>
        </w:rPr>
        <w:t xml:space="preserve"> </w:t>
      </w:r>
      <w:r>
        <w:rPr>
          <w:rFonts w:cs="Arial"/>
        </w:rPr>
        <w:t>Compras e encomendas</w:t>
      </w:r>
    </w:p>
    <w:p w14:paraId="1167DFDB" w14:textId="39D13647" w:rsidR="00146318" w:rsidRPr="00146318" w:rsidRDefault="00146318" w:rsidP="00146318">
      <w:pPr>
        <w:pStyle w:val="TextoTCC"/>
        <w:spacing w:after="120" w:line="360" w:lineRule="auto"/>
        <w:jc w:val="center"/>
        <w:rPr>
          <w:rFonts w:cs="Arial"/>
          <w:b/>
          <w:bCs/>
        </w:rPr>
      </w:pPr>
      <w:r>
        <w:rPr>
          <w:noProof/>
        </w:rPr>
        <w:drawing>
          <wp:inline distT="0" distB="0" distL="0" distR="0" wp14:anchorId="2A1C193C" wp14:editId="1BC179C3">
            <wp:extent cx="5760085" cy="30289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085" cy="3028950"/>
                    </a:xfrm>
                    <a:prstGeom prst="rect">
                      <a:avLst/>
                    </a:prstGeom>
                  </pic:spPr>
                </pic:pic>
              </a:graphicData>
            </a:graphic>
          </wp:inline>
        </w:drawing>
      </w:r>
    </w:p>
    <w:p w14:paraId="379A66A9" w14:textId="77777777" w:rsidR="00146318" w:rsidRDefault="00146318" w:rsidP="00146318">
      <w:pPr>
        <w:pStyle w:val="TextoTCC"/>
        <w:spacing w:after="120" w:line="360" w:lineRule="auto"/>
        <w:jc w:val="center"/>
        <w:rPr>
          <w:rFonts w:cs="Arial"/>
        </w:rPr>
      </w:pPr>
      <w:r>
        <w:rPr>
          <w:rFonts w:cs="Arial"/>
          <w:b/>
        </w:rPr>
        <w:t xml:space="preserve">Fonte: </w:t>
      </w:r>
      <w:r>
        <w:rPr>
          <w:rFonts w:cs="Arial"/>
        </w:rPr>
        <w:t>(AUTORIA PRÓPRIA, 2026)</w:t>
      </w:r>
    </w:p>
    <w:p w14:paraId="0E6B3D5C" w14:textId="77777777" w:rsidR="00146318" w:rsidRPr="00146318" w:rsidRDefault="00146318" w:rsidP="00146318">
      <w:pPr>
        <w:pStyle w:val="TextoTCC"/>
        <w:spacing w:after="120" w:line="360" w:lineRule="auto"/>
        <w:rPr>
          <w:rFonts w:cs="Arial"/>
        </w:rPr>
      </w:pPr>
      <w:r w:rsidRPr="00146318">
        <w:rPr>
          <w:rFonts w:cs="Arial"/>
        </w:rPr>
        <w:t xml:space="preserve">A </w:t>
      </w:r>
      <w:r w:rsidRPr="00146318">
        <w:rPr>
          <w:rFonts w:cs="Arial"/>
          <w:b/>
          <w:bCs/>
        </w:rPr>
        <w:t>Figura 52</w:t>
      </w:r>
      <w:r w:rsidRPr="00146318">
        <w:rPr>
          <w:rFonts w:cs="Arial"/>
        </w:rPr>
        <w:t xml:space="preserve"> apresenta a tela de </w:t>
      </w:r>
      <w:r w:rsidRPr="00146318">
        <w:rPr>
          <w:rFonts w:cs="Arial"/>
          <w:b/>
          <w:bCs/>
        </w:rPr>
        <w:t>Compras e Encomendas</w:t>
      </w:r>
      <w:r w:rsidRPr="00146318">
        <w:rPr>
          <w:rFonts w:cs="Arial"/>
        </w:rPr>
        <w:t xml:space="preserve">, destinada ao registro, à consulta e ao acompanhamento das compras realizadas no sistema. A interface permite visualizar informações como </w:t>
      </w:r>
      <w:r w:rsidRPr="00146318">
        <w:rPr>
          <w:rFonts w:cs="Arial"/>
          <w:b/>
          <w:bCs/>
        </w:rPr>
        <w:t>fornecedor, documento, data de recebimento, quantidade de itens, valor total, status e responsável pela operação</w:t>
      </w:r>
      <w:r w:rsidRPr="00146318">
        <w:rPr>
          <w:rFonts w:cs="Arial"/>
        </w:rPr>
        <w:t>.</w:t>
      </w:r>
    </w:p>
    <w:p w14:paraId="431DA346" w14:textId="77777777" w:rsidR="00146318" w:rsidRPr="00146318" w:rsidRDefault="00146318" w:rsidP="00146318">
      <w:pPr>
        <w:pStyle w:val="TextoTCC"/>
        <w:spacing w:after="120" w:line="360" w:lineRule="auto"/>
        <w:rPr>
          <w:rFonts w:cs="Arial"/>
        </w:rPr>
      </w:pPr>
      <w:r w:rsidRPr="00146318">
        <w:rPr>
          <w:rFonts w:cs="Arial"/>
        </w:rPr>
        <w:t xml:space="preserve">Na parte superior, estão disponíveis um campo de pesquisa, que permite localizar registros por </w:t>
      </w:r>
      <w:r w:rsidRPr="00146318">
        <w:rPr>
          <w:rFonts w:cs="Arial"/>
          <w:b/>
          <w:bCs/>
        </w:rPr>
        <w:t>compra, documento ou fornecedor</w:t>
      </w:r>
      <w:r w:rsidRPr="00146318">
        <w:rPr>
          <w:rFonts w:cs="Arial"/>
        </w:rPr>
        <w:t xml:space="preserve">, e um filtro para seleção por </w:t>
      </w:r>
      <w:r w:rsidRPr="00146318">
        <w:rPr>
          <w:rFonts w:cs="Arial"/>
          <w:b/>
          <w:bCs/>
        </w:rPr>
        <w:t>status</w:t>
      </w:r>
      <w:r w:rsidRPr="00146318">
        <w:rPr>
          <w:rFonts w:cs="Arial"/>
        </w:rPr>
        <w:t xml:space="preserve">. O botão </w:t>
      </w:r>
      <w:r w:rsidRPr="00146318">
        <w:rPr>
          <w:rFonts w:cs="Arial"/>
          <w:b/>
          <w:bCs/>
        </w:rPr>
        <w:t>Nova compra</w:t>
      </w:r>
      <w:r w:rsidRPr="00146318">
        <w:rPr>
          <w:rFonts w:cs="Arial"/>
        </w:rPr>
        <w:t xml:space="preserve"> possibilita iniciar o cadastro de uma nova aquisição.</w:t>
      </w:r>
    </w:p>
    <w:p w14:paraId="630D9EC0" w14:textId="77777777" w:rsidR="00146318" w:rsidRDefault="00146318" w:rsidP="00146318">
      <w:pPr>
        <w:pStyle w:val="TextoTCC"/>
        <w:spacing w:after="120" w:line="360" w:lineRule="auto"/>
        <w:rPr>
          <w:rFonts w:cs="Arial"/>
        </w:rPr>
      </w:pPr>
      <w:r w:rsidRPr="00146318">
        <w:rPr>
          <w:rFonts w:cs="Arial"/>
        </w:rPr>
        <w:t>A tela também permite acompanhar o processo de recebimento das compras, possibilitando a atualização das informações de estoque conforme os produtos adquiridos são recebidos.</w:t>
      </w:r>
    </w:p>
    <w:p w14:paraId="2BA5BF35" w14:textId="77777777" w:rsidR="00CE12BD" w:rsidRDefault="00CE12BD" w:rsidP="00CE12BD">
      <w:pPr>
        <w:pStyle w:val="TextoTCC"/>
        <w:spacing w:after="120" w:line="360" w:lineRule="auto"/>
        <w:jc w:val="center"/>
        <w:rPr>
          <w:rFonts w:cs="Arial"/>
          <w:b/>
          <w:bCs/>
        </w:rPr>
      </w:pPr>
    </w:p>
    <w:p w14:paraId="2C4ABBDE" w14:textId="77777777" w:rsidR="00CE12BD" w:rsidRDefault="00CE12BD" w:rsidP="00CE12BD">
      <w:pPr>
        <w:pStyle w:val="TextoTCC"/>
        <w:spacing w:after="120" w:line="360" w:lineRule="auto"/>
        <w:jc w:val="center"/>
        <w:rPr>
          <w:rFonts w:cs="Arial"/>
          <w:b/>
          <w:bCs/>
        </w:rPr>
      </w:pPr>
    </w:p>
    <w:p w14:paraId="46A0D92A" w14:textId="77777777" w:rsidR="00CE12BD" w:rsidRDefault="00CE12BD" w:rsidP="00CE12BD">
      <w:pPr>
        <w:pStyle w:val="TextoTCC"/>
        <w:spacing w:after="120" w:line="360" w:lineRule="auto"/>
        <w:jc w:val="center"/>
        <w:rPr>
          <w:rFonts w:cs="Arial"/>
          <w:b/>
          <w:bCs/>
        </w:rPr>
      </w:pPr>
    </w:p>
    <w:p w14:paraId="2E390B09" w14:textId="77777777" w:rsidR="00CE12BD" w:rsidRDefault="00CE12BD" w:rsidP="00CE12BD">
      <w:pPr>
        <w:pStyle w:val="TextoTCC"/>
        <w:spacing w:after="120" w:line="360" w:lineRule="auto"/>
        <w:jc w:val="center"/>
        <w:rPr>
          <w:rFonts w:cs="Arial"/>
          <w:b/>
          <w:bCs/>
        </w:rPr>
      </w:pPr>
    </w:p>
    <w:p w14:paraId="3AA512FC" w14:textId="5D6925E5" w:rsidR="00CE12BD" w:rsidRDefault="00CE12BD" w:rsidP="00CE12BD">
      <w:pPr>
        <w:pStyle w:val="TextoTCC"/>
        <w:spacing w:after="120" w:line="360" w:lineRule="auto"/>
        <w:jc w:val="center"/>
        <w:rPr>
          <w:rFonts w:cs="Arial"/>
        </w:rPr>
      </w:pPr>
      <w:r w:rsidRPr="00F0570C">
        <w:rPr>
          <w:rFonts w:cs="Arial"/>
          <w:b/>
          <w:bCs/>
        </w:rPr>
        <w:lastRenderedPageBreak/>
        <w:t xml:space="preserve">Figura </w:t>
      </w:r>
      <w:r>
        <w:rPr>
          <w:rFonts w:cs="Arial"/>
          <w:b/>
          <w:bCs/>
        </w:rPr>
        <w:t>52</w:t>
      </w:r>
      <w:r w:rsidRPr="00F0570C">
        <w:rPr>
          <w:rFonts w:cs="Arial"/>
          <w:b/>
          <w:bCs/>
        </w:rPr>
        <w:t xml:space="preserve"> </w:t>
      </w:r>
      <w:r w:rsidRPr="00F0570C">
        <w:rPr>
          <w:rFonts w:cs="Arial"/>
        </w:rPr>
        <w:t>–</w:t>
      </w:r>
      <w:r>
        <w:rPr>
          <w:rFonts w:cs="Arial"/>
        </w:rPr>
        <w:t xml:space="preserve"> Compras e encomendas</w:t>
      </w:r>
    </w:p>
    <w:p w14:paraId="6F255A6B" w14:textId="6D80AEA7" w:rsidR="00561AC2" w:rsidRDefault="00CE12BD" w:rsidP="00CE12BD">
      <w:pPr>
        <w:pStyle w:val="TextoTCC"/>
        <w:spacing w:after="120" w:line="360" w:lineRule="auto"/>
        <w:rPr>
          <w:rFonts w:cs="Arial"/>
        </w:rPr>
      </w:pPr>
      <w:r>
        <w:rPr>
          <w:noProof/>
        </w:rPr>
        <w:drawing>
          <wp:inline distT="0" distB="0" distL="0" distR="0" wp14:anchorId="1300C680" wp14:editId="5CC7058C">
            <wp:extent cx="5760085" cy="297307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085" cy="2973070"/>
                    </a:xfrm>
                    <a:prstGeom prst="rect">
                      <a:avLst/>
                    </a:prstGeom>
                  </pic:spPr>
                </pic:pic>
              </a:graphicData>
            </a:graphic>
          </wp:inline>
        </w:drawing>
      </w:r>
    </w:p>
    <w:p w14:paraId="0F7A24AF" w14:textId="77777777" w:rsidR="00CE12BD" w:rsidRDefault="00CE12BD" w:rsidP="00CE12BD">
      <w:pPr>
        <w:pStyle w:val="TextoTCC"/>
        <w:spacing w:after="120" w:line="360" w:lineRule="auto"/>
        <w:jc w:val="center"/>
        <w:rPr>
          <w:rFonts w:cs="Arial"/>
        </w:rPr>
      </w:pPr>
      <w:r>
        <w:rPr>
          <w:rFonts w:cs="Arial"/>
          <w:b/>
        </w:rPr>
        <w:t xml:space="preserve">Fonte: </w:t>
      </w:r>
      <w:r>
        <w:rPr>
          <w:rFonts w:cs="Arial"/>
        </w:rPr>
        <w:t>(AUTORIA PRÓPRIA, 2026)</w:t>
      </w:r>
    </w:p>
    <w:p w14:paraId="7088B4CD" w14:textId="77777777" w:rsidR="00CE12BD" w:rsidRPr="00CE12BD" w:rsidRDefault="00CE12BD" w:rsidP="00CE12BD">
      <w:pPr>
        <w:pStyle w:val="TextoTCC"/>
        <w:spacing w:after="120" w:line="360" w:lineRule="auto"/>
        <w:rPr>
          <w:rFonts w:cs="Arial"/>
        </w:rPr>
      </w:pPr>
      <w:r w:rsidRPr="00CE12BD">
        <w:rPr>
          <w:rFonts w:cs="Arial"/>
        </w:rPr>
        <w:t xml:space="preserve">A </w:t>
      </w:r>
      <w:r w:rsidRPr="00CE12BD">
        <w:rPr>
          <w:rFonts w:cs="Arial"/>
          <w:b/>
          <w:bCs/>
        </w:rPr>
        <w:t>Figura 53</w:t>
      </w:r>
      <w:r w:rsidRPr="00CE12BD">
        <w:rPr>
          <w:rFonts w:cs="Arial"/>
        </w:rPr>
        <w:t xml:space="preserve"> apresenta a tela de </w:t>
      </w:r>
      <w:r w:rsidRPr="00CE12BD">
        <w:rPr>
          <w:rFonts w:cs="Arial"/>
          <w:b/>
          <w:bCs/>
        </w:rPr>
        <w:t>Nova compra</w:t>
      </w:r>
      <w:r w:rsidRPr="00CE12BD">
        <w:rPr>
          <w:rFonts w:cs="Arial"/>
        </w:rPr>
        <w:t xml:space="preserve">, destinada ao registro de uma nova operação de aquisição no sistema. Nessa interface, são informados os dados iniciais da compra, como </w:t>
      </w:r>
      <w:r w:rsidRPr="00CE12BD">
        <w:rPr>
          <w:rFonts w:cs="Arial"/>
          <w:b/>
          <w:bCs/>
        </w:rPr>
        <w:t>fornecedor</w:t>
      </w:r>
      <w:r w:rsidRPr="00CE12BD">
        <w:rPr>
          <w:rFonts w:cs="Arial"/>
        </w:rPr>
        <w:t xml:space="preserve"> e </w:t>
      </w:r>
      <w:r w:rsidRPr="00CE12BD">
        <w:rPr>
          <w:rFonts w:cs="Arial"/>
          <w:b/>
          <w:bCs/>
        </w:rPr>
        <w:t>documento do fornecedor</w:t>
      </w:r>
      <w:r w:rsidRPr="00CE12BD">
        <w:rPr>
          <w:rFonts w:cs="Arial"/>
        </w:rPr>
        <w:t>, permitindo identificar a origem da operação.</w:t>
      </w:r>
    </w:p>
    <w:p w14:paraId="478CFF74" w14:textId="77777777" w:rsidR="00CE12BD" w:rsidRPr="00CE12BD" w:rsidRDefault="00CE12BD" w:rsidP="00CE12BD">
      <w:pPr>
        <w:pStyle w:val="TextoTCC"/>
        <w:spacing w:after="120" w:line="360" w:lineRule="auto"/>
        <w:rPr>
          <w:rFonts w:cs="Arial"/>
        </w:rPr>
      </w:pPr>
      <w:r w:rsidRPr="00CE12BD">
        <w:rPr>
          <w:rFonts w:cs="Arial"/>
        </w:rPr>
        <w:t xml:space="preserve">Na seção </w:t>
      </w:r>
      <w:r w:rsidRPr="00CE12BD">
        <w:rPr>
          <w:rFonts w:cs="Arial"/>
          <w:b/>
          <w:bCs/>
        </w:rPr>
        <w:t>Itens</w:t>
      </w:r>
      <w:r w:rsidRPr="00CE12BD">
        <w:rPr>
          <w:rFonts w:cs="Arial"/>
        </w:rPr>
        <w:t xml:space="preserve">, o usuário pode selecionar o </w:t>
      </w:r>
      <w:r w:rsidRPr="00CE12BD">
        <w:rPr>
          <w:rFonts w:cs="Arial"/>
          <w:b/>
          <w:bCs/>
        </w:rPr>
        <w:t>produto recebido</w:t>
      </w:r>
      <w:r w:rsidRPr="00CE12BD">
        <w:rPr>
          <w:rFonts w:cs="Arial"/>
        </w:rPr>
        <w:t xml:space="preserve">, informar a </w:t>
      </w:r>
      <w:r w:rsidRPr="00CE12BD">
        <w:rPr>
          <w:rFonts w:cs="Arial"/>
          <w:b/>
          <w:bCs/>
        </w:rPr>
        <w:t>quantidade</w:t>
      </w:r>
      <w:r w:rsidRPr="00CE12BD">
        <w:rPr>
          <w:rFonts w:cs="Arial"/>
        </w:rPr>
        <w:t xml:space="preserve"> e o </w:t>
      </w:r>
      <w:r w:rsidRPr="00CE12BD">
        <w:rPr>
          <w:rFonts w:cs="Arial"/>
          <w:b/>
          <w:bCs/>
        </w:rPr>
        <w:t>preço</w:t>
      </w:r>
      <w:r w:rsidRPr="00CE12BD">
        <w:rPr>
          <w:rFonts w:cs="Arial"/>
        </w:rPr>
        <w:t xml:space="preserve"> correspondente. A opção </w:t>
      </w:r>
      <w:r w:rsidRPr="00CE12BD">
        <w:rPr>
          <w:rFonts w:cs="Arial"/>
          <w:b/>
          <w:bCs/>
        </w:rPr>
        <w:t>Adicionar item</w:t>
      </w:r>
      <w:r w:rsidRPr="00CE12BD">
        <w:rPr>
          <w:rFonts w:cs="Arial"/>
        </w:rPr>
        <w:t xml:space="preserve"> permite incluir outros produtos na mesma compra, possibilitando o registro de múltiplos itens em uma única operação.</w:t>
      </w:r>
    </w:p>
    <w:p w14:paraId="0730DD09" w14:textId="77777777" w:rsidR="00CE12BD" w:rsidRDefault="00CE12BD" w:rsidP="00CE12BD">
      <w:pPr>
        <w:pStyle w:val="TextoTCC"/>
        <w:spacing w:after="120" w:line="360" w:lineRule="auto"/>
        <w:rPr>
          <w:rFonts w:cs="Arial"/>
        </w:rPr>
      </w:pPr>
      <w:r w:rsidRPr="00CE12BD">
        <w:rPr>
          <w:rFonts w:cs="Arial"/>
        </w:rPr>
        <w:t xml:space="preserve">A interface também disponibiliza o campo </w:t>
      </w:r>
      <w:r w:rsidRPr="00CE12BD">
        <w:rPr>
          <w:rFonts w:cs="Arial"/>
          <w:b/>
          <w:bCs/>
        </w:rPr>
        <w:t>Observações</w:t>
      </w:r>
      <w:r w:rsidRPr="00CE12BD">
        <w:rPr>
          <w:rFonts w:cs="Arial"/>
        </w:rPr>
        <w:t xml:space="preserve">, destinado ao registro de informações complementares, e a área de </w:t>
      </w:r>
      <w:r w:rsidRPr="00CE12BD">
        <w:rPr>
          <w:rFonts w:cs="Arial"/>
          <w:b/>
          <w:bCs/>
        </w:rPr>
        <w:t>Total estimado</w:t>
      </w:r>
      <w:r w:rsidRPr="00CE12BD">
        <w:rPr>
          <w:rFonts w:cs="Arial"/>
        </w:rPr>
        <w:t xml:space="preserve">, que apresenta o valor total da compra com base nos itens inseridos. Ao final do processo, o botão </w:t>
      </w:r>
      <w:r w:rsidRPr="00CE12BD">
        <w:rPr>
          <w:rFonts w:cs="Arial"/>
          <w:b/>
          <w:bCs/>
        </w:rPr>
        <w:t>Receber compra</w:t>
      </w:r>
      <w:r w:rsidRPr="00CE12BD">
        <w:rPr>
          <w:rFonts w:cs="Arial"/>
        </w:rPr>
        <w:t xml:space="preserve"> confirma a operação e realiza o registro da entrada dos produtos no sistema.</w:t>
      </w:r>
    </w:p>
    <w:p w14:paraId="7AFD9C6A" w14:textId="77777777" w:rsidR="00CE12BD" w:rsidRDefault="00CE12BD" w:rsidP="00CE12BD">
      <w:pPr>
        <w:pStyle w:val="TextoTCC"/>
        <w:spacing w:after="120" w:line="360" w:lineRule="auto"/>
        <w:rPr>
          <w:rFonts w:cs="Arial"/>
        </w:rPr>
      </w:pPr>
    </w:p>
    <w:p w14:paraId="6C3373D4" w14:textId="77777777" w:rsidR="00CE12BD" w:rsidRDefault="00CE12BD" w:rsidP="00CE12BD">
      <w:pPr>
        <w:pStyle w:val="TextoTCC"/>
        <w:spacing w:after="120" w:line="360" w:lineRule="auto"/>
        <w:rPr>
          <w:rFonts w:cs="Arial"/>
        </w:rPr>
      </w:pPr>
    </w:p>
    <w:p w14:paraId="5BE61D78" w14:textId="77777777" w:rsidR="00CE12BD" w:rsidRDefault="00CE12BD" w:rsidP="00CE12BD">
      <w:pPr>
        <w:pStyle w:val="TextoTCC"/>
        <w:spacing w:after="120" w:line="360" w:lineRule="auto"/>
        <w:rPr>
          <w:rFonts w:cs="Arial"/>
        </w:rPr>
      </w:pPr>
    </w:p>
    <w:p w14:paraId="3A9990BE" w14:textId="77777777" w:rsidR="00CE12BD" w:rsidRDefault="00CE12BD" w:rsidP="00CE12BD">
      <w:pPr>
        <w:pStyle w:val="TextoTCC"/>
        <w:spacing w:after="120" w:line="360" w:lineRule="auto"/>
        <w:rPr>
          <w:rFonts w:cs="Arial"/>
        </w:rPr>
      </w:pPr>
    </w:p>
    <w:p w14:paraId="66303AF6" w14:textId="06B7F8F0" w:rsidR="00CE12BD" w:rsidRDefault="00CE12BD" w:rsidP="00CE12BD">
      <w:pPr>
        <w:pStyle w:val="TextoTCC"/>
        <w:spacing w:after="120" w:line="360" w:lineRule="auto"/>
        <w:jc w:val="center"/>
        <w:rPr>
          <w:rFonts w:cs="Arial"/>
        </w:rPr>
      </w:pPr>
      <w:r w:rsidRPr="00F0570C">
        <w:rPr>
          <w:rFonts w:cs="Arial"/>
          <w:b/>
          <w:bCs/>
        </w:rPr>
        <w:lastRenderedPageBreak/>
        <w:t xml:space="preserve">Figura </w:t>
      </w:r>
      <w:r>
        <w:rPr>
          <w:rFonts w:cs="Arial"/>
          <w:b/>
          <w:bCs/>
        </w:rPr>
        <w:t>5</w:t>
      </w:r>
      <w:r>
        <w:rPr>
          <w:rFonts w:cs="Arial"/>
          <w:b/>
          <w:bCs/>
        </w:rPr>
        <w:t>3</w:t>
      </w:r>
      <w:r w:rsidRPr="00F0570C">
        <w:rPr>
          <w:rFonts w:cs="Arial"/>
          <w:b/>
          <w:bCs/>
        </w:rPr>
        <w:t xml:space="preserve"> </w:t>
      </w:r>
      <w:r w:rsidRPr="00F0570C">
        <w:rPr>
          <w:rFonts w:cs="Arial"/>
        </w:rPr>
        <w:t>–</w:t>
      </w:r>
      <w:r>
        <w:rPr>
          <w:rFonts w:cs="Arial"/>
        </w:rPr>
        <w:t xml:space="preserve"> </w:t>
      </w:r>
      <w:r>
        <w:rPr>
          <w:rFonts w:cs="Arial"/>
        </w:rPr>
        <w:t>Telas de Movimentações</w:t>
      </w:r>
    </w:p>
    <w:p w14:paraId="3C7784D6" w14:textId="4B3705E4" w:rsidR="00CE12BD" w:rsidRPr="00CE12BD" w:rsidRDefault="00CE12BD" w:rsidP="00CE12BD">
      <w:pPr>
        <w:pStyle w:val="TextoTCC"/>
        <w:spacing w:after="120" w:line="360" w:lineRule="auto"/>
        <w:rPr>
          <w:rFonts w:cs="Arial"/>
        </w:rPr>
      </w:pPr>
      <w:r w:rsidRPr="00CE12BD">
        <w:rPr>
          <w:rFonts w:cs="Arial"/>
        </w:rPr>
        <w:drawing>
          <wp:inline distT="0" distB="0" distL="0" distR="0" wp14:anchorId="18E9DFA3" wp14:editId="10A37062">
            <wp:extent cx="5760085" cy="263207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085" cy="2632075"/>
                    </a:xfrm>
                    <a:prstGeom prst="rect">
                      <a:avLst/>
                    </a:prstGeom>
                  </pic:spPr>
                </pic:pic>
              </a:graphicData>
            </a:graphic>
          </wp:inline>
        </w:drawing>
      </w:r>
    </w:p>
    <w:p w14:paraId="663C2CF8" w14:textId="403E20C5" w:rsidR="00CE12BD" w:rsidRDefault="00157990" w:rsidP="00157990">
      <w:pPr>
        <w:pStyle w:val="TextoTCC"/>
        <w:spacing w:after="120" w:line="360" w:lineRule="auto"/>
        <w:jc w:val="center"/>
        <w:rPr>
          <w:rFonts w:cs="Arial"/>
        </w:rPr>
      </w:pPr>
      <w:r>
        <w:rPr>
          <w:rFonts w:cs="Arial"/>
          <w:b/>
        </w:rPr>
        <w:t xml:space="preserve">Fonte: </w:t>
      </w:r>
      <w:r>
        <w:rPr>
          <w:rFonts w:cs="Arial"/>
        </w:rPr>
        <w:t>(AUTORIA PRÓPRIA, 2026)</w:t>
      </w:r>
    </w:p>
    <w:p w14:paraId="15DE3561" w14:textId="77777777" w:rsidR="00157990" w:rsidRPr="00157990" w:rsidRDefault="00157990" w:rsidP="00157990">
      <w:pPr>
        <w:pStyle w:val="TextoTCC"/>
        <w:spacing w:after="120" w:line="360" w:lineRule="auto"/>
        <w:rPr>
          <w:rFonts w:cs="Arial"/>
        </w:rPr>
      </w:pPr>
      <w:r w:rsidRPr="00157990">
        <w:rPr>
          <w:rFonts w:cs="Arial"/>
        </w:rPr>
        <w:t xml:space="preserve">A </w:t>
      </w:r>
      <w:r w:rsidRPr="00157990">
        <w:rPr>
          <w:rFonts w:cs="Arial"/>
          <w:b/>
          <w:bCs/>
        </w:rPr>
        <w:t>Figura 53</w:t>
      </w:r>
      <w:r w:rsidRPr="00157990">
        <w:rPr>
          <w:rFonts w:cs="Arial"/>
        </w:rPr>
        <w:t xml:space="preserve"> apresenta a tela de </w:t>
      </w:r>
      <w:r w:rsidRPr="00157990">
        <w:rPr>
          <w:rFonts w:cs="Arial"/>
          <w:b/>
          <w:bCs/>
        </w:rPr>
        <w:t>Movimentações</w:t>
      </w:r>
      <w:r w:rsidRPr="00157990">
        <w:rPr>
          <w:rFonts w:cs="Arial"/>
        </w:rPr>
        <w:t xml:space="preserve"> do sistema </w:t>
      </w:r>
      <w:r w:rsidRPr="00157990">
        <w:rPr>
          <w:rFonts w:cs="Arial"/>
          <w:b/>
          <w:bCs/>
        </w:rPr>
        <w:t>ERP de Estoque</w:t>
      </w:r>
      <w:r w:rsidRPr="00157990">
        <w:rPr>
          <w:rFonts w:cs="Arial"/>
        </w:rPr>
        <w:t xml:space="preserve">, destinada ao registro e à consulta das movimentações realizadas no estoque, como </w:t>
      </w:r>
      <w:r w:rsidRPr="00157990">
        <w:rPr>
          <w:rFonts w:cs="Arial"/>
          <w:b/>
          <w:bCs/>
        </w:rPr>
        <w:t>entradas, saídas, transferências e ajustes</w:t>
      </w:r>
      <w:r w:rsidRPr="00157990">
        <w:rPr>
          <w:rFonts w:cs="Arial"/>
        </w:rPr>
        <w:t>. Essa interface permite acompanhar de forma rastreável as alterações ocorridas na quantidade dos produtos cadastrados.</w:t>
      </w:r>
    </w:p>
    <w:p w14:paraId="08B28609" w14:textId="77777777" w:rsidR="00157990" w:rsidRPr="00157990" w:rsidRDefault="00157990" w:rsidP="00157990">
      <w:pPr>
        <w:pStyle w:val="TextoTCC"/>
        <w:spacing w:after="120" w:line="360" w:lineRule="auto"/>
        <w:rPr>
          <w:rFonts w:cs="Arial"/>
        </w:rPr>
      </w:pPr>
      <w:r w:rsidRPr="00157990">
        <w:rPr>
          <w:rFonts w:cs="Arial"/>
        </w:rPr>
        <w:t xml:space="preserve">Na parte superior da tela, estão disponíveis um campo de pesquisa, que possibilita localizar registros por </w:t>
      </w:r>
      <w:r w:rsidRPr="00157990">
        <w:rPr>
          <w:rFonts w:cs="Arial"/>
          <w:b/>
          <w:bCs/>
        </w:rPr>
        <w:t>produto, tipo, motivo ou referência</w:t>
      </w:r>
      <w:r w:rsidRPr="00157990">
        <w:rPr>
          <w:rFonts w:cs="Arial"/>
        </w:rPr>
        <w:t xml:space="preserve">, e um filtro por </w:t>
      </w:r>
      <w:r w:rsidRPr="00157990">
        <w:rPr>
          <w:rFonts w:cs="Arial"/>
          <w:b/>
          <w:bCs/>
        </w:rPr>
        <w:t>status</w:t>
      </w:r>
      <w:r w:rsidRPr="00157990">
        <w:rPr>
          <w:rFonts w:cs="Arial"/>
        </w:rPr>
        <w:t xml:space="preserve">, utilizado para refinar a consulta das movimentações. Também se encontra o botão </w:t>
      </w:r>
      <w:r w:rsidRPr="00157990">
        <w:rPr>
          <w:rFonts w:cs="Arial"/>
          <w:b/>
          <w:bCs/>
        </w:rPr>
        <w:t>Nova movimentação</w:t>
      </w:r>
      <w:r w:rsidRPr="00157990">
        <w:rPr>
          <w:rFonts w:cs="Arial"/>
        </w:rPr>
        <w:t>, responsável por iniciar o registro de uma nova operação no sistema.</w:t>
      </w:r>
    </w:p>
    <w:p w14:paraId="43CCB8CC" w14:textId="77777777" w:rsidR="00157990" w:rsidRDefault="00157990" w:rsidP="00157990">
      <w:pPr>
        <w:pStyle w:val="TextoTCC"/>
        <w:spacing w:after="120" w:line="360" w:lineRule="auto"/>
        <w:rPr>
          <w:rFonts w:cs="Arial"/>
        </w:rPr>
      </w:pPr>
      <w:r w:rsidRPr="00157990">
        <w:rPr>
          <w:rFonts w:cs="Arial"/>
        </w:rPr>
        <w:t xml:space="preserve">Na área central, as movimentações são apresentadas em formato de tabela, contendo informações como </w:t>
      </w:r>
      <w:r w:rsidRPr="00157990">
        <w:rPr>
          <w:rFonts w:cs="Arial"/>
          <w:b/>
          <w:bCs/>
        </w:rPr>
        <w:t>data, tipo de movimentação, produto, quantidade, saldo, referência e responsável pela operação</w:t>
      </w:r>
      <w:r w:rsidRPr="00157990">
        <w:rPr>
          <w:rFonts w:cs="Arial"/>
        </w:rPr>
        <w:t>. Dessa forma, a interface contribui para o controle das operações de estoque e para o acompanhamento do histórico de movimentações realizadas.</w:t>
      </w:r>
    </w:p>
    <w:p w14:paraId="07AE12B0" w14:textId="77777777" w:rsidR="00157990" w:rsidRDefault="00157990" w:rsidP="00157990">
      <w:pPr>
        <w:pStyle w:val="TextoTCC"/>
        <w:spacing w:after="120" w:line="360" w:lineRule="auto"/>
        <w:jc w:val="center"/>
        <w:rPr>
          <w:rFonts w:cs="Arial"/>
          <w:b/>
          <w:bCs/>
        </w:rPr>
      </w:pPr>
    </w:p>
    <w:p w14:paraId="3BF4ACBF" w14:textId="77777777" w:rsidR="00157990" w:rsidRDefault="00157990" w:rsidP="00157990">
      <w:pPr>
        <w:pStyle w:val="TextoTCC"/>
        <w:spacing w:after="120" w:line="360" w:lineRule="auto"/>
        <w:jc w:val="center"/>
        <w:rPr>
          <w:rFonts w:cs="Arial"/>
          <w:b/>
          <w:bCs/>
        </w:rPr>
      </w:pPr>
    </w:p>
    <w:p w14:paraId="29D7B364" w14:textId="77777777" w:rsidR="00157990" w:rsidRDefault="00157990" w:rsidP="00157990">
      <w:pPr>
        <w:pStyle w:val="TextoTCC"/>
        <w:spacing w:after="120" w:line="360" w:lineRule="auto"/>
        <w:jc w:val="center"/>
        <w:rPr>
          <w:rFonts w:cs="Arial"/>
          <w:b/>
          <w:bCs/>
        </w:rPr>
      </w:pPr>
    </w:p>
    <w:p w14:paraId="3C626D33" w14:textId="77777777" w:rsidR="00157990" w:rsidRDefault="00157990" w:rsidP="00157990">
      <w:pPr>
        <w:pStyle w:val="TextoTCC"/>
        <w:spacing w:after="120" w:line="360" w:lineRule="auto"/>
        <w:jc w:val="center"/>
        <w:rPr>
          <w:rFonts w:cs="Arial"/>
          <w:b/>
          <w:bCs/>
        </w:rPr>
      </w:pPr>
    </w:p>
    <w:p w14:paraId="0BF4F317" w14:textId="24A94032" w:rsidR="00157990" w:rsidRDefault="00157990" w:rsidP="00157990">
      <w:pPr>
        <w:pStyle w:val="TextoTCC"/>
        <w:spacing w:after="120" w:line="360" w:lineRule="auto"/>
        <w:jc w:val="center"/>
        <w:rPr>
          <w:rFonts w:cs="Arial"/>
        </w:rPr>
      </w:pPr>
      <w:r w:rsidRPr="00F0570C">
        <w:rPr>
          <w:rFonts w:cs="Arial"/>
          <w:b/>
          <w:bCs/>
        </w:rPr>
        <w:lastRenderedPageBreak/>
        <w:t xml:space="preserve">Figura </w:t>
      </w:r>
      <w:r>
        <w:rPr>
          <w:rFonts w:cs="Arial"/>
          <w:b/>
          <w:bCs/>
        </w:rPr>
        <w:t>5</w:t>
      </w:r>
      <w:r>
        <w:rPr>
          <w:rFonts w:cs="Arial"/>
          <w:b/>
          <w:bCs/>
        </w:rPr>
        <w:t>4</w:t>
      </w:r>
      <w:r w:rsidRPr="00F0570C">
        <w:rPr>
          <w:rFonts w:cs="Arial"/>
          <w:b/>
          <w:bCs/>
        </w:rPr>
        <w:t xml:space="preserve"> </w:t>
      </w:r>
      <w:r w:rsidRPr="00F0570C">
        <w:rPr>
          <w:rFonts w:cs="Arial"/>
        </w:rPr>
        <w:t>–</w:t>
      </w:r>
      <w:r>
        <w:rPr>
          <w:rFonts w:cs="Arial"/>
        </w:rPr>
        <w:t xml:space="preserve"> </w:t>
      </w:r>
      <w:r>
        <w:rPr>
          <w:rFonts w:cs="Arial"/>
        </w:rPr>
        <w:t>Cadastro</w:t>
      </w:r>
      <w:r>
        <w:rPr>
          <w:rFonts w:cs="Arial"/>
        </w:rPr>
        <w:t xml:space="preserve"> de</w:t>
      </w:r>
      <w:r>
        <w:rPr>
          <w:rFonts w:cs="Arial"/>
        </w:rPr>
        <w:t xml:space="preserve"> Novas</w:t>
      </w:r>
      <w:r>
        <w:rPr>
          <w:rFonts w:cs="Arial"/>
        </w:rPr>
        <w:t xml:space="preserve"> Movimentações</w:t>
      </w:r>
    </w:p>
    <w:p w14:paraId="13CDD2BC" w14:textId="2B680681" w:rsidR="00157990" w:rsidRPr="00157990" w:rsidRDefault="00157990" w:rsidP="00157990">
      <w:pPr>
        <w:pStyle w:val="TextoTCC"/>
        <w:spacing w:after="120" w:line="360" w:lineRule="auto"/>
        <w:rPr>
          <w:rFonts w:cs="Arial"/>
        </w:rPr>
      </w:pPr>
      <w:r>
        <w:rPr>
          <w:noProof/>
        </w:rPr>
        <w:drawing>
          <wp:inline distT="0" distB="0" distL="0" distR="0" wp14:anchorId="50CE4B2B" wp14:editId="2B2F84F1">
            <wp:extent cx="5760085" cy="2620645"/>
            <wp:effectExtent l="0" t="0" r="0" b="825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085" cy="2620645"/>
                    </a:xfrm>
                    <a:prstGeom prst="rect">
                      <a:avLst/>
                    </a:prstGeom>
                  </pic:spPr>
                </pic:pic>
              </a:graphicData>
            </a:graphic>
          </wp:inline>
        </w:drawing>
      </w:r>
    </w:p>
    <w:p w14:paraId="3DE631CC" w14:textId="77777777" w:rsidR="00157990" w:rsidRDefault="00157990" w:rsidP="00157990">
      <w:pPr>
        <w:pStyle w:val="TextoTCC"/>
        <w:spacing w:after="120" w:line="360" w:lineRule="auto"/>
        <w:jc w:val="center"/>
        <w:rPr>
          <w:rFonts w:cs="Arial"/>
        </w:rPr>
      </w:pPr>
      <w:r>
        <w:rPr>
          <w:rFonts w:cs="Arial"/>
          <w:b/>
        </w:rPr>
        <w:t xml:space="preserve">Fonte: </w:t>
      </w:r>
      <w:r>
        <w:rPr>
          <w:rFonts w:cs="Arial"/>
        </w:rPr>
        <w:t>(AUTORIA PRÓPRIA, 2026)</w:t>
      </w:r>
    </w:p>
    <w:p w14:paraId="638411FF" w14:textId="77777777" w:rsidR="00157990" w:rsidRPr="00157990" w:rsidRDefault="00157990" w:rsidP="00157990">
      <w:pPr>
        <w:pStyle w:val="TextoTCC"/>
        <w:spacing w:after="120" w:line="360" w:lineRule="auto"/>
        <w:rPr>
          <w:rFonts w:cs="Arial"/>
        </w:rPr>
      </w:pPr>
      <w:r w:rsidRPr="00157990">
        <w:rPr>
          <w:rFonts w:cs="Arial"/>
        </w:rPr>
        <w:t xml:space="preserve">A </w:t>
      </w:r>
      <w:r w:rsidRPr="00157990">
        <w:rPr>
          <w:rFonts w:cs="Arial"/>
          <w:b/>
          <w:bCs/>
        </w:rPr>
        <w:t>Figura 54</w:t>
      </w:r>
      <w:r w:rsidRPr="00157990">
        <w:rPr>
          <w:rFonts w:cs="Arial"/>
        </w:rPr>
        <w:t xml:space="preserve"> apresenta a tela de </w:t>
      </w:r>
      <w:r w:rsidRPr="00157990">
        <w:rPr>
          <w:rFonts w:cs="Arial"/>
          <w:b/>
          <w:bCs/>
        </w:rPr>
        <w:t>Nova movimentação</w:t>
      </w:r>
      <w:r w:rsidRPr="00157990">
        <w:rPr>
          <w:rFonts w:cs="Arial"/>
        </w:rPr>
        <w:t xml:space="preserve">, acessada por meio da opção </w:t>
      </w:r>
      <w:r w:rsidRPr="00157990">
        <w:rPr>
          <w:rFonts w:cs="Arial"/>
          <w:b/>
          <w:bCs/>
        </w:rPr>
        <w:t>Nova movimentação</w:t>
      </w:r>
      <w:r w:rsidRPr="00157990">
        <w:rPr>
          <w:rFonts w:cs="Arial"/>
        </w:rPr>
        <w:t xml:space="preserve"> apresentada na </w:t>
      </w:r>
      <w:r w:rsidRPr="00157990">
        <w:rPr>
          <w:rFonts w:cs="Arial"/>
          <w:b/>
          <w:bCs/>
        </w:rPr>
        <w:t>Figura 53</w:t>
      </w:r>
      <w:r w:rsidRPr="00157990">
        <w:rPr>
          <w:rFonts w:cs="Arial"/>
        </w:rPr>
        <w:t>. Essa interface é destinada ao registro das movimentações realizadas no estoque, permitindo o controle das entradas, saídas, transferências e demais ajustes efetuados no sistema.</w:t>
      </w:r>
    </w:p>
    <w:p w14:paraId="5CB34AD0" w14:textId="77777777" w:rsidR="00157990" w:rsidRPr="00157990" w:rsidRDefault="00157990" w:rsidP="00157990">
      <w:pPr>
        <w:pStyle w:val="TextoTCC"/>
        <w:spacing w:after="120" w:line="360" w:lineRule="auto"/>
        <w:rPr>
          <w:rFonts w:cs="Arial"/>
        </w:rPr>
      </w:pPr>
      <w:r w:rsidRPr="00157990">
        <w:rPr>
          <w:rFonts w:cs="Arial"/>
        </w:rPr>
        <w:t xml:space="preserve">Nessa tela, são informados os dados necessários para o registro da operação, como </w:t>
      </w:r>
      <w:r w:rsidRPr="00157990">
        <w:rPr>
          <w:rFonts w:cs="Arial"/>
          <w:b/>
          <w:bCs/>
        </w:rPr>
        <w:t>tipo da movimentação</w:t>
      </w:r>
      <w:r w:rsidRPr="00157990">
        <w:rPr>
          <w:rFonts w:cs="Arial"/>
        </w:rPr>
        <w:t xml:space="preserve">, </w:t>
      </w:r>
      <w:r w:rsidRPr="00157990">
        <w:rPr>
          <w:rFonts w:cs="Arial"/>
          <w:b/>
          <w:bCs/>
        </w:rPr>
        <w:t>produto</w:t>
      </w:r>
      <w:r w:rsidRPr="00157990">
        <w:rPr>
          <w:rFonts w:cs="Arial"/>
        </w:rPr>
        <w:t xml:space="preserve">, </w:t>
      </w:r>
      <w:r w:rsidRPr="00157990">
        <w:rPr>
          <w:rFonts w:cs="Arial"/>
          <w:b/>
          <w:bCs/>
        </w:rPr>
        <w:t>quantidade</w:t>
      </w:r>
      <w:r w:rsidRPr="00157990">
        <w:rPr>
          <w:rFonts w:cs="Arial"/>
        </w:rPr>
        <w:t xml:space="preserve">, </w:t>
      </w:r>
      <w:r w:rsidRPr="00157990">
        <w:rPr>
          <w:rFonts w:cs="Arial"/>
          <w:b/>
          <w:bCs/>
        </w:rPr>
        <w:t>origem</w:t>
      </w:r>
      <w:r w:rsidRPr="00157990">
        <w:rPr>
          <w:rFonts w:cs="Arial"/>
        </w:rPr>
        <w:t xml:space="preserve">, </w:t>
      </w:r>
      <w:r w:rsidRPr="00157990">
        <w:rPr>
          <w:rFonts w:cs="Arial"/>
          <w:b/>
          <w:bCs/>
        </w:rPr>
        <w:t>destino</w:t>
      </w:r>
      <w:r w:rsidRPr="00157990">
        <w:rPr>
          <w:rFonts w:cs="Arial"/>
        </w:rPr>
        <w:t xml:space="preserve">, </w:t>
      </w:r>
      <w:r w:rsidRPr="00157990">
        <w:rPr>
          <w:rFonts w:cs="Arial"/>
          <w:b/>
          <w:bCs/>
        </w:rPr>
        <w:t>motivo</w:t>
      </w:r>
      <w:r w:rsidRPr="00157990">
        <w:rPr>
          <w:rFonts w:cs="Arial"/>
        </w:rPr>
        <w:t xml:space="preserve"> e </w:t>
      </w:r>
      <w:r w:rsidRPr="00157990">
        <w:rPr>
          <w:rFonts w:cs="Arial"/>
          <w:b/>
          <w:bCs/>
        </w:rPr>
        <w:t>referência</w:t>
      </w:r>
      <w:r w:rsidRPr="00157990">
        <w:rPr>
          <w:rFonts w:cs="Arial"/>
        </w:rPr>
        <w:t>. Esses campos possibilitam identificar a natureza da movimentação, o item envolvido e as informações complementares relacionadas à operação realizada.</w:t>
      </w:r>
    </w:p>
    <w:p w14:paraId="623F2DDB" w14:textId="1380C41A" w:rsidR="000C7F8D" w:rsidRDefault="00157990" w:rsidP="000C7F8D">
      <w:pPr>
        <w:pStyle w:val="TextoTCC"/>
        <w:spacing w:after="120" w:line="360" w:lineRule="auto"/>
        <w:rPr>
          <w:rFonts w:cs="Arial"/>
        </w:rPr>
      </w:pPr>
      <w:r w:rsidRPr="00157990">
        <w:rPr>
          <w:rFonts w:cs="Arial"/>
        </w:rPr>
        <w:t xml:space="preserve">Ao final do preenchimento, o botão </w:t>
      </w:r>
      <w:r w:rsidRPr="00157990">
        <w:rPr>
          <w:rFonts w:cs="Arial"/>
          <w:b/>
          <w:bCs/>
        </w:rPr>
        <w:t>Registrar movimentação</w:t>
      </w:r>
      <w:r w:rsidRPr="00157990">
        <w:rPr>
          <w:rFonts w:cs="Arial"/>
        </w:rPr>
        <w:t xml:space="preserve"> confirma o lançamento no sistema, contribuindo para a atualização do estoque e para a rastreabilidade das operações efetuadas.</w:t>
      </w:r>
    </w:p>
    <w:p w14:paraId="2097644F" w14:textId="77777777" w:rsidR="000C7F8D" w:rsidRDefault="000C7F8D" w:rsidP="000C7F8D">
      <w:pPr>
        <w:pStyle w:val="TextoTCC"/>
        <w:spacing w:after="120" w:line="360" w:lineRule="auto"/>
        <w:ind w:firstLine="0"/>
        <w:rPr>
          <w:rFonts w:cs="Arial"/>
        </w:rPr>
      </w:pPr>
    </w:p>
    <w:p w14:paraId="0C05000C" w14:textId="77777777" w:rsidR="000C7F8D" w:rsidRDefault="000C7F8D" w:rsidP="000C7F8D">
      <w:pPr>
        <w:pStyle w:val="TextoTCC"/>
        <w:spacing w:after="120" w:line="360" w:lineRule="auto"/>
        <w:ind w:firstLine="0"/>
        <w:rPr>
          <w:rFonts w:cs="Arial"/>
        </w:rPr>
      </w:pPr>
    </w:p>
    <w:p w14:paraId="37B0C0FC" w14:textId="77777777" w:rsidR="000C7F8D" w:rsidRDefault="000C7F8D" w:rsidP="000C7F8D">
      <w:pPr>
        <w:pStyle w:val="TextoTCC"/>
        <w:spacing w:after="120" w:line="360" w:lineRule="auto"/>
        <w:ind w:firstLine="0"/>
        <w:rPr>
          <w:rFonts w:cs="Arial"/>
        </w:rPr>
      </w:pPr>
    </w:p>
    <w:p w14:paraId="7451134B" w14:textId="77777777" w:rsidR="000C7F8D" w:rsidRDefault="000C7F8D" w:rsidP="000C7F8D">
      <w:pPr>
        <w:pStyle w:val="TextoTCC"/>
        <w:spacing w:after="120" w:line="360" w:lineRule="auto"/>
        <w:ind w:firstLine="0"/>
        <w:rPr>
          <w:rFonts w:cs="Arial"/>
        </w:rPr>
      </w:pPr>
    </w:p>
    <w:p w14:paraId="66617044" w14:textId="77777777" w:rsidR="000C7F8D" w:rsidRDefault="000C7F8D" w:rsidP="000C7F8D">
      <w:pPr>
        <w:pStyle w:val="TextoTCC"/>
        <w:spacing w:after="120" w:line="360" w:lineRule="auto"/>
        <w:ind w:firstLine="0"/>
        <w:rPr>
          <w:rFonts w:cs="Arial"/>
        </w:rPr>
      </w:pPr>
    </w:p>
    <w:p w14:paraId="42917C9F" w14:textId="77777777" w:rsidR="000C7F8D" w:rsidRDefault="000C7F8D" w:rsidP="000C7F8D">
      <w:pPr>
        <w:pStyle w:val="TextoTCC"/>
        <w:spacing w:after="120" w:line="360" w:lineRule="auto"/>
        <w:ind w:firstLine="0"/>
        <w:rPr>
          <w:rFonts w:cs="Arial"/>
        </w:rPr>
      </w:pPr>
    </w:p>
    <w:p w14:paraId="1A893382" w14:textId="77777777" w:rsidR="000C7F8D" w:rsidRDefault="000C7F8D" w:rsidP="000C7F8D">
      <w:pPr>
        <w:pStyle w:val="TextoTCC"/>
        <w:spacing w:after="120" w:line="360" w:lineRule="auto"/>
        <w:ind w:firstLine="0"/>
        <w:rPr>
          <w:rFonts w:cs="Arial"/>
        </w:rPr>
      </w:pPr>
    </w:p>
    <w:p w14:paraId="71097CF9" w14:textId="17D0DE4C" w:rsidR="000C7F8D" w:rsidRDefault="000C7F8D" w:rsidP="000C7F8D">
      <w:pPr>
        <w:pStyle w:val="TextoTCC"/>
        <w:spacing w:after="120" w:line="360" w:lineRule="auto"/>
        <w:jc w:val="center"/>
        <w:rPr>
          <w:rFonts w:cs="Arial"/>
        </w:rPr>
      </w:pPr>
      <w:r w:rsidRPr="00F0570C">
        <w:rPr>
          <w:rFonts w:cs="Arial"/>
          <w:b/>
          <w:bCs/>
        </w:rPr>
        <w:lastRenderedPageBreak/>
        <w:t xml:space="preserve">Figura </w:t>
      </w:r>
      <w:r>
        <w:rPr>
          <w:rFonts w:cs="Arial"/>
          <w:b/>
          <w:bCs/>
        </w:rPr>
        <w:t>5</w:t>
      </w:r>
      <w:r>
        <w:rPr>
          <w:rFonts w:cs="Arial"/>
          <w:b/>
          <w:bCs/>
        </w:rPr>
        <w:t>5</w:t>
      </w:r>
      <w:r w:rsidRPr="00F0570C">
        <w:rPr>
          <w:rFonts w:cs="Arial"/>
          <w:b/>
          <w:bCs/>
        </w:rPr>
        <w:t xml:space="preserve"> </w:t>
      </w:r>
      <w:r w:rsidRPr="00F0570C">
        <w:rPr>
          <w:rFonts w:cs="Arial"/>
        </w:rPr>
        <w:t>–</w:t>
      </w:r>
      <w:r>
        <w:rPr>
          <w:rFonts w:cs="Arial"/>
        </w:rPr>
        <w:t xml:space="preserve"> </w:t>
      </w:r>
      <w:r w:rsidR="00D07069">
        <w:rPr>
          <w:rFonts w:cs="Arial"/>
        </w:rPr>
        <w:t>Tela Inventario</w:t>
      </w:r>
    </w:p>
    <w:p w14:paraId="69BBCD90" w14:textId="568EA7C3" w:rsidR="000C7F8D" w:rsidRDefault="000C7F8D" w:rsidP="00157990">
      <w:pPr>
        <w:pStyle w:val="TextoTCC"/>
        <w:spacing w:after="120" w:line="360" w:lineRule="auto"/>
        <w:rPr>
          <w:rFonts w:cs="Arial"/>
        </w:rPr>
      </w:pPr>
      <w:r w:rsidRPr="000C7F8D">
        <w:rPr>
          <w:rFonts w:cs="Arial"/>
        </w:rPr>
        <w:drawing>
          <wp:inline distT="0" distB="0" distL="0" distR="0" wp14:anchorId="39C6B883" wp14:editId="4DE80E51">
            <wp:extent cx="5760085" cy="303149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085" cy="3031490"/>
                    </a:xfrm>
                    <a:prstGeom prst="rect">
                      <a:avLst/>
                    </a:prstGeom>
                  </pic:spPr>
                </pic:pic>
              </a:graphicData>
            </a:graphic>
          </wp:inline>
        </w:drawing>
      </w:r>
    </w:p>
    <w:p w14:paraId="160746BB" w14:textId="332AE0A5" w:rsidR="000C7F8D" w:rsidRPr="00157990" w:rsidRDefault="00D07069" w:rsidP="00D07069">
      <w:pPr>
        <w:pStyle w:val="TextoTCC"/>
        <w:spacing w:after="120" w:line="360" w:lineRule="auto"/>
        <w:jc w:val="center"/>
        <w:rPr>
          <w:rFonts w:cs="Arial"/>
        </w:rPr>
      </w:pPr>
      <w:r>
        <w:rPr>
          <w:rFonts w:cs="Arial"/>
          <w:b/>
        </w:rPr>
        <w:t xml:space="preserve">Fonte: </w:t>
      </w:r>
      <w:r>
        <w:rPr>
          <w:rFonts w:cs="Arial"/>
        </w:rPr>
        <w:t>(AUTORIA PRÓPRIA, 2026)</w:t>
      </w:r>
    </w:p>
    <w:p w14:paraId="0B5B65DC" w14:textId="77777777" w:rsidR="00D07069" w:rsidRPr="00D07069" w:rsidRDefault="00D07069" w:rsidP="00D07069">
      <w:pPr>
        <w:pStyle w:val="TextoTCC"/>
        <w:spacing w:after="120" w:line="360" w:lineRule="auto"/>
        <w:rPr>
          <w:rFonts w:cs="Arial"/>
        </w:rPr>
      </w:pPr>
      <w:r w:rsidRPr="00D07069">
        <w:rPr>
          <w:rFonts w:cs="Arial"/>
        </w:rPr>
        <w:t xml:space="preserve">A </w:t>
      </w:r>
      <w:r w:rsidRPr="00D07069">
        <w:rPr>
          <w:rFonts w:cs="Arial"/>
          <w:b/>
          <w:bCs/>
        </w:rPr>
        <w:t>Figura 55</w:t>
      </w:r>
      <w:r w:rsidRPr="00D07069">
        <w:rPr>
          <w:rFonts w:cs="Arial"/>
        </w:rPr>
        <w:t xml:space="preserve"> apresenta a tela de </w:t>
      </w:r>
      <w:r w:rsidRPr="00D07069">
        <w:rPr>
          <w:rFonts w:cs="Arial"/>
          <w:b/>
          <w:bCs/>
        </w:rPr>
        <w:t>Inventário</w:t>
      </w:r>
      <w:r w:rsidRPr="00D07069">
        <w:rPr>
          <w:rFonts w:cs="Arial"/>
        </w:rPr>
        <w:t>, destinada ao registro e ao acompanhamento das conferências físicas dos produtos armazenados. Essa funcionalidade permite comparar as quantidades registradas no sistema com as quantidades efetivamente verificadas no estoque, possibilitando a identificação de possíveis divergências.</w:t>
      </w:r>
    </w:p>
    <w:p w14:paraId="4C5F4E50" w14:textId="77777777" w:rsidR="00D07069" w:rsidRPr="00D07069" w:rsidRDefault="00D07069" w:rsidP="00D07069">
      <w:pPr>
        <w:pStyle w:val="TextoTCC"/>
        <w:spacing w:after="120" w:line="360" w:lineRule="auto"/>
        <w:rPr>
          <w:rFonts w:cs="Arial"/>
        </w:rPr>
      </w:pPr>
      <w:r w:rsidRPr="00D07069">
        <w:rPr>
          <w:rFonts w:cs="Arial"/>
        </w:rPr>
        <w:t xml:space="preserve">Na parte superior da interface, são disponibilizados um campo de pesquisa e um filtro por </w:t>
      </w:r>
      <w:r w:rsidRPr="00D07069">
        <w:rPr>
          <w:rFonts w:cs="Arial"/>
          <w:b/>
          <w:bCs/>
        </w:rPr>
        <w:t>status</w:t>
      </w:r>
      <w:r w:rsidRPr="00D07069">
        <w:rPr>
          <w:rFonts w:cs="Arial"/>
        </w:rPr>
        <w:t xml:space="preserve">, que auxiliam na localização e organização dos registros. O botão </w:t>
      </w:r>
      <w:r w:rsidRPr="00D07069">
        <w:rPr>
          <w:rFonts w:cs="Arial"/>
          <w:b/>
          <w:bCs/>
        </w:rPr>
        <w:t>Novo inventário</w:t>
      </w:r>
      <w:r w:rsidRPr="00D07069">
        <w:rPr>
          <w:rFonts w:cs="Arial"/>
        </w:rPr>
        <w:t xml:space="preserve"> permite iniciar um novo processo de conferência.</w:t>
      </w:r>
    </w:p>
    <w:p w14:paraId="7F4C1F09" w14:textId="77777777" w:rsidR="00D07069" w:rsidRDefault="00D07069" w:rsidP="00D07069">
      <w:pPr>
        <w:pStyle w:val="TextoTCC"/>
        <w:spacing w:after="120" w:line="360" w:lineRule="auto"/>
        <w:rPr>
          <w:rFonts w:cs="Arial"/>
        </w:rPr>
      </w:pPr>
      <w:r w:rsidRPr="00D07069">
        <w:rPr>
          <w:rFonts w:cs="Arial"/>
        </w:rPr>
        <w:t xml:space="preserve">Na área central, os dados são apresentados em formato de tabela, contendo informações como </w:t>
      </w:r>
      <w:r w:rsidRPr="00D07069">
        <w:rPr>
          <w:rFonts w:cs="Arial"/>
          <w:b/>
          <w:bCs/>
        </w:rPr>
        <w:t>inventário, produto, quantidade esperada, quantidade contada, divergência, responsável, status e ação</w:t>
      </w:r>
      <w:r w:rsidRPr="00D07069">
        <w:rPr>
          <w:rFonts w:cs="Arial"/>
        </w:rPr>
        <w:t>. Dessa forma, a funcionalidade contribui para o controle das informações de estoque e para a realização de eventuais ajustes quando são identificadas diferenças entre o saldo registrado e a contagem física.</w:t>
      </w:r>
    </w:p>
    <w:p w14:paraId="2BE011F2" w14:textId="77777777" w:rsidR="00D07069" w:rsidRDefault="00D07069" w:rsidP="00D07069">
      <w:pPr>
        <w:pStyle w:val="TextoTCC"/>
        <w:spacing w:after="120" w:line="360" w:lineRule="auto"/>
        <w:rPr>
          <w:rFonts w:cs="Arial"/>
        </w:rPr>
      </w:pPr>
    </w:p>
    <w:p w14:paraId="24EBE7B2" w14:textId="77777777" w:rsidR="00D07069" w:rsidRDefault="00D07069" w:rsidP="00D07069">
      <w:pPr>
        <w:pStyle w:val="TextoTCC"/>
        <w:spacing w:after="120" w:line="360" w:lineRule="auto"/>
        <w:jc w:val="center"/>
        <w:rPr>
          <w:rFonts w:cs="Arial"/>
          <w:b/>
          <w:bCs/>
        </w:rPr>
      </w:pPr>
    </w:p>
    <w:p w14:paraId="506095E1" w14:textId="77777777" w:rsidR="00D07069" w:rsidRDefault="00D07069" w:rsidP="00D07069">
      <w:pPr>
        <w:pStyle w:val="TextoTCC"/>
        <w:spacing w:after="120" w:line="360" w:lineRule="auto"/>
        <w:jc w:val="center"/>
        <w:rPr>
          <w:rFonts w:cs="Arial"/>
          <w:b/>
          <w:bCs/>
        </w:rPr>
      </w:pPr>
    </w:p>
    <w:p w14:paraId="5356D078" w14:textId="1588B895" w:rsidR="00D07069" w:rsidRDefault="00D07069" w:rsidP="00D07069">
      <w:pPr>
        <w:pStyle w:val="TextoTCC"/>
        <w:spacing w:after="120" w:line="360" w:lineRule="auto"/>
        <w:jc w:val="center"/>
        <w:rPr>
          <w:rFonts w:cs="Arial"/>
        </w:rPr>
      </w:pPr>
      <w:r w:rsidRPr="00F0570C">
        <w:rPr>
          <w:rFonts w:cs="Arial"/>
          <w:b/>
          <w:bCs/>
        </w:rPr>
        <w:lastRenderedPageBreak/>
        <w:t xml:space="preserve">Figura </w:t>
      </w:r>
      <w:r>
        <w:rPr>
          <w:rFonts w:cs="Arial"/>
          <w:b/>
          <w:bCs/>
        </w:rPr>
        <w:t>55</w:t>
      </w:r>
      <w:r w:rsidRPr="00F0570C">
        <w:rPr>
          <w:rFonts w:cs="Arial"/>
          <w:b/>
          <w:bCs/>
        </w:rPr>
        <w:t xml:space="preserve"> </w:t>
      </w:r>
      <w:r w:rsidRPr="00F0570C">
        <w:rPr>
          <w:rFonts w:cs="Arial"/>
        </w:rPr>
        <w:t>–</w:t>
      </w:r>
      <w:r>
        <w:rPr>
          <w:rFonts w:cs="Arial"/>
        </w:rPr>
        <w:t xml:space="preserve"> </w:t>
      </w:r>
      <w:r>
        <w:rPr>
          <w:rFonts w:cs="Arial"/>
        </w:rPr>
        <w:t>Cadastro Inventario</w:t>
      </w:r>
    </w:p>
    <w:p w14:paraId="7E17C38F" w14:textId="34F361B0" w:rsidR="00D07069" w:rsidRPr="00D07069" w:rsidRDefault="00D07069" w:rsidP="00D07069">
      <w:pPr>
        <w:pStyle w:val="TextoTCC"/>
        <w:spacing w:after="120" w:line="360" w:lineRule="auto"/>
        <w:rPr>
          <w:rFonts w:cs="Arial"/>
        </w:rPr>
      </w:pPr>
      <w:r>
        <w:rPr>
          <w:noProof/>
        </w:rPr>
        <w:drawing>
          <wp:inline distT="0" distB="0" distL="0" distR="0" wp14:anchorId="77F768C3" wp14:editId="4BD7DDB1">
            <wp:extent cx="5760085" cy="2110105"/>
            <wp:effectExtent l="0" t="0" r="0" b="444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60085" cy="2110105"/>
                    </a:xfrm>
                    <a:prstGeom prst="rect">
                      <a:avLst/>
                    </a:prstGeom>
                  </pic:spPr>
                </pic:pic>
              </a:graphicData>
            </a:graphic>
          </wp:inline>
        </w:drawing>
      </w:r>
    </w:p>
    <w:p w14:paraId="4CFDAD9D" w14:textId="77777777" w:rsidR="00D07069" w:rsidRPr="00157990" w:rsidRDefault="00D07069" w:rsidP="00D07069">
      <w:pPr>
        <w:pStyle w:val="TextoTCC"/>
        <w:spacing w:after="120" w:line="360" w:lineRule="auto"/>
        <w:jc w:val="center"/>
        <w:rPr>
          <w:rFonts w:cs="Arial"/>
        </w:rPr>
      </w:pPr>
      <w:r>
        <w:rPr>
          <w:rFonts w:cs="Arial"/>
          <w:b/>
        </w:rPr>
        <w:t xml:space="preserve">Fonte: </w:t>
      </w:r>
      <w:r>
        <w:rPr>
          <w:rFonts w:cs="Arial"/>
        </w:rPr>
        <w:t>(AUTORIA PRÓPRIA, 2026)</w:t>
      </w:r>
    </w:p>
    <w:p w14:paraId="194DA167" w14:textId="77777777" w:rsidR="00D07069" w:rsidRPr="00D07069" w:rsidRDefault="00D07069" w:rsidP="00D07069">
      <w:pPr>
        <w:pStyle w:val="TextoTCC"/>
        <w:spacing w:after="120" w:line="360" w:lineRule="auto"/>
        <w:rPr>
          <w:rFonts w:cs="Arial"/>
        </w:rPr>
      </w:pPr>
      <w:r w:rsidRPr="00D07069">
        <w:rPr>
          <w:rFonts w:cs="Arial"/>
        </w:rPr>
        <w:t xml:space="preserve">A </w:t>
      </w:r>
      <w:r w:rsidRPr="00D07069">
        <w:rPr>
          <w:rFonts w:cs="Arial"/>
          <w:b/>
          <w:bCs/>
        </w:rPr>
        <w:t>Figura 56</w:t>
      </w:r>
      <w:r w:rsidRPr="00D07069">
        <w:rPr>
          <w:rFonts w:cs="Arial"/>
        </w:rPr>
        <w:t xml:space="preserve"> apresenta a tela de </w:t>
      </w:r>
      <w:r w:rsidRPr="00D07069">
        <w:rPr>
          <w:rFonts w:cs="Arial"/>
          <w:b/>
          <w:bCs/>
        </w:rPr>
        <w:t>Novo inventário</w:t>
      </w:r>
      <w:r w:rsidRPr="00D07069">
        <w:rPr>
          <w:rFonts w:cs="Arial"/>
        </w:rPr>
        <w:t xml:space="preserve">, acessada por meio da opção </w:t>
      </w:r>
      <w:r w:rsidRPr="00D07069">
        <w:rPr>
          <w:rFonts w:cs="Arial"/>
          <w:b/>
          <w:bCs/>
        </w:rPr>
        <w:t>Novo inventário</w:t>
      </w:r>
      <w:r w:rsidRPr="00D07069">
        <w:rPr>
          <w:rFonts w:cs="Arial"/>
        </w:rPr>
        <w:t xml:space="preserve"> apresentada na Figura 55. Essa interface é destinada ao registro da contagem física dos produtos armazenados.</w:t>
      </w:r>
    </w:p>
    <w:p w14:paraId="5235ADAE" w14:textId="77777777" w:rsidR="00D07069" w:rsidRPr="00D07069" w:rsidRDefault="00D07069" w:rsidP="00D07069">
      <w:pPr>
        <w:pStyle w:val="TextoTCC"/>
        <w:spacing w:after="120" w:line="360" w:lineRule="auto"/>
        <w:rPr>
          <w:rFonts w:cs="Arial"/>
        </w:rPr>
      </w:pPr>
      <w:r w:rsidRPr="00D07069">
        <w:rPr>
          <w:rFonts w:cs="Arial"/>
        </w:rPr>
        <w:t xml:space="preserve">Nessa tela, o usuário deve selecionar o </w:t>
      </w:r>
      <w:r w:rsidRPr="00D07069">
        <w:rPr>
          <w:rFonts w:cs="Arial"/>
          <w:b/>
          <w:bCs/>
        </w:rPr>
        <w:t>produto</w:t>
      </w:r>
      <w:r w:rsidRPr="00D07069">
        <w:rPr>
          <w:rFonts w:cs="Arial"/>
        </w:rPr>
        <w:t xml:space="preserve"> que será conferido e informar a </w:t>
      </w:r>
      <w:r w:rsidRPr="00D07069">
        <w:rPr>
          <w:rFonts w:cs="Arial"/>
          <w:b/>
          <w:bCs/>
        </w:rPr>
        <w:t>quantidade física</w:t>
      </w:r>
      <w:r w:rsidRPr="00D07069">
        <w:rPr>
          <w:rFonts w:cs="Arial"/>
        </w:rPr>
        <w:t xml:space="preserve"> identificada durante a contagem. Também está disponível o campo </w:t>
      </w:r>
      <w:r w:rsidRPr="00D07069">
        <w:rPr>
          <w:rFonts w:cs="Arial"/>
          <w:b/>
          <w:bCs/>
        </w:rPr>
        <w:t>Observações</w:t>
      </w:r>
      <w:r w:rsidRPr="00D07069">
        <w:rPr>
          <w:rFonts w:cs="Arial"/>
        </w:rPr>
        <w:t>, destinado ao registro de informações complementares, como condições verificadas no estoque ou possíveis divergências encontradas.</w:t>
      </w:r>
    </w:p>
    <w:p w14:paraId="3ED59915" w14:textId="3E4566E6" w:rsidR="00FB5CDD" w:rsidRPr="00275FF1" w:rsidRDefault="00D07069" w:rsidP="00A840E1">
      <w:pPr>
        <w:pStyle w:val="TextoTCC"/>
        <w:spacing w:after="120" w:line="360" w:lineRule="auto"/>
        <w:rPr>
          <w:rFonts w:cs="Arial"/>
        </w:rPr>
      </w:pPr>
      <w:r w:rsidRPr="00D07069">
        <w:rPr>
          <w:rFonts w:cs="Arial"/>
        </w:rPr>
        <w:t xml:space="preserve">Após o preenchimento das informações, o botão </w:t>
      </w:r>
      <w:r w:rsidRPr="00D07069">
        <w:rPr>
          <w:rFonts w:cs="Arial"/>
          <w:b/>
          <w:bCs/>
        </w:rPr>
        <w:t>Registrar contagem</w:t>
      </w:r>
      <w:r w:rsidRPr="00D07069">
        <w:rPr>
          <w:rFonts w:cs="Arial"/>
        </w:rPr>
        <w:t xml:space="preserve"> permite salvar os dados no sistema, possibilitando a comparação entre a quantidade física informada e o saldo registrado no estoque.</w:t>
      </w:r>
    </w:p>
    <w:p w14:paraId="44E3F837" w14:textId="77777777" w:rsidR="00551EBD" w:rsidRPr="00D35303" w:rsidRDefault="00551EBD" w:rsidP="00B23CAB">
      <w:pPr>
        <w:pStyle w:val="Ttulo3"/>
        <w:jc w:val="both"/>
        <w:rPr>
          <w:rFonts w:cs="Arial"/>
        </w:rPr>
      </w:pPr>
      <w:r>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Default="00551EBD" w:rsidP="00B23CAB">
      <w:pPr>
        <w:pStyle w:val="Ttulo4"/>
        <w:jc w:val="both"/>
      </w:pPr>
      <w:r>
        <w:t>2.3.3.10 - Ajuda e documentação</w:t>
      </w:r>
    </w:p>
    <w:p w14:paraId="4167D9A9" w14:textId="77777777" w:rsidR="00230ACE" w:rsidRPr="00230ACE" w:rsidRDefault="00230ACE" w:rsidP="00230ACE"/>
    <w:p w14:paraId="3A2C130F" w14:textId="77777777" w:rsidR="00551EBD" w:rsidRPr="00D35303" w:rsidRDefault="00551EBD" w:rsidP="00B23CAB">
      <w:pPr>
        <w:pStyle w:val="Ttulo2"/>
        <w:jc w:val="both"/>
        <w:rPr>
          <w:rFonts w:cs="Arial"/>
          <w:szCs w:val="24"/>
        </w:rPr>
      </w:pPr>
      <w:r>
        <w:lastRenderedPageBreak/>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xml:space="preserve">: Os clientes externos são essenciais para a empresa, pois são os responsáveis pela compra dos produtos e pela geração de receita. Sua satisfação </w:t>
      </w:r>
      <w:r w:rsidRPr="00D35303">
        <w:rPr>
          <w:rFonts w:cs="Arial"/>
          <w:szCs w:val="24"/>
        </w:rPr>
        <w:lastRenderedPageBreak/>
        <w:t>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lastRenderedPageBreak/>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lastRenderedPageBreak/>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esse tipo de cliente fornece informações valiosas para melhorias no sistema, permitindo ajustes que aumentem a qualidade da plataforma. Com isso, </w:t>
      </w:r>
      <w:r w:rsidRPr="00D35303">
        <w:rPr>
          <w:rFonts w:cs="Arial"/>
          <w:szCs w:val="24"/>
        </w:rPr>
        <w:lastRenderedPageBreak/>
        <w:t>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t>2.5 - ÁREA DE ATUAÇÃO</w:t>
      </w:r>
    </w:p>
    <w:p w14:paraId="665CD535" w14:textId="77777777"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402111A1" w14:textId="6EA90CCC" w:rsidR="00551EBD" w:rsidRPr="00D35303" w:rsidRDefault="00551EBD" w:rsidP="00B82FC3">
      <w:pPr>
        <w:pStyle w:val="TextoTCC"/>
        <w:spacing w:after="120" w:line="360" w:lineRule="auto"/>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476FF268" w:rsidR="00551EBD" w:rsidRDefault="00551EBD" w:rsidP="00B23CAB">
      <w:pPr>
        <w:pStyle w:val="Ttulo3"/>
        <w:jc w:val="both"/>
      </w:pPr>
      <w:r>
        <w:t xml:space="preserve">2.5.1 </w:t>
      </w:r>
      <w:r w:rsidR="00B72D84">
        <w:t>–</w:t>
      </w:r>
      <w:r>
        <w:t xml:space="preserve"> Microrregião</w:t>
      </w:r>
    </w:p>
    <w:p w14:paraId="6ED8F57B" w14:textId="77777777"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CDFC884" w14:textId="4455FD9C" w:rsidR="00B72D84" w:rsidRDefault="00B72D84" w:rsidP="00B82FC3">
      <w:pPr>
        <w:pStyle w:val="TextoTCC"/>
        <w:spacing w:after="120" w:line="360" w:lineRule="auto"/>
        <w:ind w:firstLine="709"/>
        <w:rPr>
          <w:rFonts w:cs="Arial"/>
          <w:szCs w:val="24"/>
        </w:rPr>
      </w:pPr>
      <w:r w:rsidRPr="00B72D84">
        <w:rPr>
          <w:rFonts w:cs="Arial"/>
          <w:szCs w:val="24"/>
        </w:rPr>
        <w:lastRenderedPageBreak/>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BA2C7C0" w14:textId="32361206"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3D30EBAC" w14:textId="5E0861BD" w:rsidR="00B72D84" w:rsidRDefault="00B72D84" w:rsidP="00B82FC3">
      <w:pPr>
        <w:pStyle w:val="TextoTCC"/>
        <w:spacing w:after="120" w:line="360" w:lineRule="auto"/>
        <w:ind w:firstLine="709"/>
        <w:rPr>
          <w:rFonts w:cs="Arial"/>
          <w:szCs w:val="24"/>
        </w:rPr>
      </w:pPr>
      <w:r w:rsidRPr="00B72D84">
        <w:rPr>
          <w:rFonts w:cs="Arial"/>
          <w:szCs w:val="24"/>
        </w:rPr>
        <w:t>No município de Estiva Gerbi/SP, os dados do Observatório SEBRAE registram, até 2025, 394 microempresas (ME) e 48 empresas de pequeno porte (EPP), além de 870 microempreendedores individuais (MEI) (SEBRAE, 2025).</w:t>
      </w:r>
    </w:p>
    <w:p w14:paraId="7D09D46A" w14:textId="556E2401" w:rsidR="00B72D84" w:rsidRDefault="00B72D84" w:rsidP="00B82FC3">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6C9D6D60" w14:textId="7AFEFB6A" w:rsidR="00551EBD" w:rsidRPr="00D35303" w:rsidRDefault="00551EBD" w:rsidP="00B23CAB">
      <w:pPr>
        <w:pStyle w:val="Ttulo3"/>
        <w:jc w:val="both"/>
        <w:rPr>
          <w:rFonts w:cs="Arial"/>
        </w:rPr>
      </w:pPr>
      <w:r>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lastRenderedPageBreak/>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7"/>
      <w:r w:rsidRPr="00756541">
        <w:rPr>
          <w:rFonts w:cs="Arial"/>
          <w:i/>
          <w:iCs/>
          <w:szCs w:val="24"/>
        </w:rPr>
        <w:t>site</w:t>
      </w:r>
      <w:commentRangeEnd w:id="27"/>
      <w:r w:rsidR="007B57A3" w:rsidRPr="00D35303">
        <w:rPr>
          <w:rStyle w:val="Refdecomentrio"/>
          <w:rFonts w:cs="Arial"/>
          <w:sz w:val="24"/>
          <w:szCs w:val="24"/>
        </w:rPr>
        <w:commentReference w:id="27"/>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Ttulo4"/>
        <w:jc w:val="both"/>
      </w:pPr>
      <w:r>
        <w:t>2.6.1.1 - PROGma NET</w:t>
      </w:r>
    </w:p>
    <w:p w14:paraId="65EDCE17" w14:textId="77777777"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00982A84" w:rsidRPr="00982A84">
        <w:rPr>
          <w:rFonts w:cs="Arial"/>
          <w:szCs w:val="24"/>
        </w:rPr>
        <w:t>Segundo informações disponibilizadas pela própria empresa, a PROGma NET conta com mais de 20 anos de experiência no desenvolvimento de sistemas para gestão e controle de empresas, indústrias e comércios (PROGMA NET, 2026).</w:t>
      </w:r>
    </w:p>
    <w:p w14:paraId="499D79C3" w14:textId="57940E1A"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w:t>
      </w:r>
      <w:r w:rsidRPr="00D35303">
        <w:rPr>
          <w:rFonts w:cs="Arial"/>
          <w:szCs w:val="24"/>
        </w:rPr>
        <w:lastRenderedPageBreak/>
        <w:t>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w:t>
      </w:r>
      <w:r w:rsidRPr="00D35303">
        <w:rPr>
          <w:rFonts w:cs="Arial"/>
          <w:szCs w:val="24"/>
        </w:rPr>
        <w:lastRenderedPageBreak/>
        <w:t>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t>2.6.1.2 - Bling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w:t>
      </w:r>
      <w:r w:rsidRPr="00D35303">
        <w:rPr>
          <w:rFonts w:cs="Arial"/>
          <w:szCs w:val="24"/>
        </w:rPr>
        <w:lastRenderedPageBreak/>
        <w:t xml:space="preserve">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lastRenderedPageBreak/>
        <w:t>2.6.1.3 - Omie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14:paraId="760E59D3" w14:textId="297FBED3"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Omie ERP funciona como um sistema de gestão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9"/>
      <w:r w:rsidRPr="00C526A4">
        <w:rPr>
          <w:rFonts w:cs="Arial"/>
          <w:i/>
          <w:iCs/>
          <w:szCs w:val="24"/>
        </w:rPr>
        <w:t>dashboards</w:t>
      </w:r>
      <w:commentRangeEnd w:id="29"/>
      <w:r w:rsidR="00FC0449" w:rsidRPr="00D35303">
        <w:rPr>
          <w:rStyle w:val="Refdecomentrio"/>
          <w:rFonts w:cs="Arial"/>
          <w:sz w:val="24"/>
          <w:szCs w:val="24"/>
        </w:rPr>
        <w:commentReference w:id="29"/>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w:t>
      </w:r>
      <w:r w:rsidRPr="00D35303">
        <w:rPr>
          <w:rFonts w:cs="Arial"/>
          <w:szCs w:val="24"/>
        </w:rPr>
        <w:lastRenderedPageBreak/>
        <w:t xml:space="preserve">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2.6.1.4 - Olist Tiny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0"/>
      <w:r w:rsidRPr="00C526A4">
        <w:rPr>
          <w:rFonts w:cs="Arial"/>
          <w:i/>
          <w:iCs/>
          <w:szCs w:val="24"/>
        </w:rPr>
        <w:t>online</w:t>
      </w:r>
      <w:commentRangeEnd w:id="30"/>
      <w:r w:rsidR="007B57A3" w:rsidRPr="00D35303">
        <w:rPr>
          <w:rStyle w:val="Refdecomentrio"/>
          <w:rFonts w:cs="Arial"/>
          <w:sz w:val="24"/>
          <w:szCs w:val="24"/>
        </w:rPr>
        <w:commentReference w:id="30"/>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1"/>
      <w:r w:rsidRPr="00C526A4">
        <w:rPr>
          <w:rFonts w:cs="Arial"/>
          <w:i/>
          <w:iCs/>
          <w:szCs w:val="24"/>
        </w:rPr>
        <w:t>software</w:t>
      </w:r>
      <w:commentRangeEnd w:id="31"/>
      <w:r w:rsidR="002E64AD" w:rsidRPr="00D35303">
        <w:rPr>
          <w:rStyle w:val="Refdecomentrio"/>
          <w:rFonts w:cs="Arial"/>
          <w:sz w:val="24"/>
          <w:szCs w:val="24"/>
        </w:rPr>
        <w:commentReference w:id="31"/>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lastRenderedPageBreak/>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2"/>
      <w:r w:rsidRPr="00C526A4">
        <w:rPr>
          <w:rFonts w:cs="Arial"/>
          <w:i/>
          <w:iCs/>
          <w:szCs w:val="24"/>
        </w:rPr>
        <w:t>interne</w:t>
      </w:r>
      <w:commentRangeEnd w:id="32"/>
      <w:r w:rsidR="00B651E7" w:rsidRPr="00C526A4">
        <w:rPr>
          <w:rStyle w:val="Refdecomentrio"/>
          <w:rFonts w:cs="Arial"/>
          <w:i/>
          <w:iCs/>
          <w:sz w:val="24"/>
          <w:szCs w:val="24"/>
        </w:rPr>
        <w:commentReference w:id="32"/>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2.6.2.2 - Google Sheets</w:t>
      </w:r>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33"/>
      <w:r w:rsidRPr="00C526A4">
        <w:rPr>
          <w:rFonts w:cs="Arial"/>
          <w:i/>
          <w:iCs/>
          <w:szCs w:val="24"/>
        </w:rPr>
        <w:t>online</w:t>
      </w:r>
      <w:commentRangeEnd w:id="33"/>
      <w:r w:rsidR="007B57A3" w:rsidRPr="00D35303">
        <w:rPr>
          <w:rStyle w:val="Refdecomentrio"/>
          <w:rFonts w:cs="Arial"/>
          <w:sz w:val="24"/>
          <w:szCs w:val="24"/>
        </w:rPr>
        <w:commentReference w:id="33"/>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35"/>
      <w:r w:rsidRPr="00AE55DE">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w:t>
      </w:r>
      <w:r w:rsidRPr="00D35303">
        <w:rPr>
          <w:rFonts w:cs="Arial"/>
          <w:szCs w:val="24"/>
        </w:rPr>
        <w:lastRenderedPageBreak/>
        <w:t>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7"/>
      <w:r w:rsidRPr="00AE55DE">
        <w:rPr>
          <w:rFonts w:cs="Arial"/>
          <w:i/>
          <w:iCs/>
          <w:szCs w:val="24"/>
        </w:rPr>
        <w:t>interne</w:t>
      </w:r>
      <w:commentRangeEnd w:id="37"/>
      <w:r w:rsidR="00B651E7" w:rsidRPr="00AE55DE">
        <w:rPr>
          <w:rStyle w:val="Refdecomentrio"/>
          <w:rFonts w:cs="Arial"/>
          <w:i/>
          <w:iCs/>
          <w:sz w:val="24"/>
          <w:szCs w:val="24"/>
        </w:rPr>
        <w:commentReference w:id="37"/>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8"/>
      <w:r w:rsidRPr="00AE55DE">
        <w:rPr>
          <w:rFonts w:cs="Arial"/>
          <w:i/>
          <w:iCs/>
          <w:szCs w:val="24"/>
        </w:rPr>
        <w:t>online</w:t>
      </w:r>
      <w:commentRangeEnd w:id="38"/>
      <w:r w:rsidR="007B57A3" w:rsidRPr="00D35303">
        <w:rPr>
          <w:rStyle w:val="Refdecomentrio"/>
          <w:rFonts w:cs="Arial"/>
          <w:sz w:val="24"/>
          <w:szCs w:val="24"/>
        </w:rPr>
        <w:commentReference w:id="38"/>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2.6.2.3 - Notion</w:t>
      </w:r>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personalizável, permitindo que os usuários criem tabelas e bancos de dados adaptados às necessidades da empresa. No contexto do controle de estoque, os </w:t>
      </w:r>
      <w:r w:rsidRPr="00D35303">
        <w:rPr>
          <w:rFonts w:cs="Arial"/>
          <w:szCs w:val="24"/>
        </w:rPr>
        <w:lastRenderedPageBreak/>
        <w:t>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3"/>
      <w:r w:rsidRPr="00AE55DE">
        <w:rPr>
          <w:rFonts w:cs="Arial"/>
          <w:i/>
          <w:iCs/>
          <w:szCs w:val="24"/>
        </w:rPr>
        <w:t>interne</w:t>
      </w:r>
      <w:commentRangeEnd w:id="43"/>
      <w:r w:rsidR="00B651E7" w:rsidRPr="00AE55DE">
        <w:rPr>
          <w:rStyle w:val="Refdecomentrio"/>
          <w:rFonts w:cs="Arial"/>
          <w:i/>
          <w:iCs/>
          <w:sz w:val="24"/>
          <w:szCs w:val="24"/>
        </w:rPr>
        <w:commentReference w:id="43"/>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4"/>
      <w:r w:rsidRPr="00AE55DE">
        <w:rPr>
          <w:rFonts w:cs="Arial"/>
          <w:i/>
          <w:iCs/>
          <w:szCs w:val="24"/>
        </w:rPr>
        <w:t>online</w:t>
      </w:r>
      <w:commentRangeEnd w:id="44"/>
      <w:r w:rsidR="007B57A3" w:rsidRPr="00D35303">
        <w:rPr>
          <w:rStyle w:val="Refdecomentrio"/>
          <w:rFonts w:cs="Arial"/>
          <w:sz w:val="24"/>
          <w:szCs w:val="24"/>
        </w:rPr>
        <w:commentReference w:id="44"/>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5"/>
      <w:r w:rsidRPr="00AE55DE">
        <w:rPr>
          <w:rFonts w:cs="Arial"/>
          <w:i/>
          <w:iCs/>
          <w:szCs w:val="24"/>
        </w:rPr>
        <w:t>web</w:t>
      </w:r>
      <w:commentRangeEnd w:id="45"/>
      <w:r w:rsidR="002E64AD" w:rsidRPr="00D35303">
        <w:rPr>
          <w:rStyle w:val="Refdecomentrio"/>
          <w:rFonts w:cs="Arial"/>
          <w:sz w:val="24"/>
          <w:szCs w:val="24"/>
        </w:rPr>
        <w:commentReference w:id="45"/>
      </w:r>
      <w:r w:rsidRPr="00D35303">
        <w:rPr>
          <w:rFonts w:cs="Arial"/>
          <w:szCs w:val="24"/>
        </w:rPr>
        <w:t xml:space="preserve"> de controle de estoque proposto neste projeto. Essa análise permite compreender possíveis dificuldades de inserção no mercado, bem </w:t>
      </w:r>
      <w:r w:rsidRPr="00D35303">
        <w:rPr>
          <w:rFonts w:cs="Arial"/>
          <w:szCs w:val="24"/>
        </w:rPr>
        <w:lastRenderedPageBreak/>
        <w:t>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46"/>
      <w:commentRangeStart w:id="47"/>
      <w:r w:rsidR="00AE55DE" w:rsidRPr="00AE55DE">
        <w:rPr>
          <w:rFonts w:cs="Arial"/>
          <w:i/>
          <w:iCs/>
          <w:szCs w:val="24"/>
        </w:rPr>
        <w:t>Softw</w:t>
      </w:r>
      <w:commentRangeEnd w:id="46"/>
      <w:r w:rsidR="00AE55DE" w:rsidRPr="00AE55DE">
        <w:rPr>
          <w:rStyle w:val="Refdecomentrio"/>
          <w:rFonts w:cs="Arial"/>
          <w:i/>
          <w:iCs/>
          <w:sz w:val="24"/>
          <w:szCs w:val="24"/>
        </w:rPr>
        <w:commentReference w:id="46"/>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47"/>
      <w:r w:rsidR="00AE55DE">
        <w:rPr>
          <w:rStyle w:val="Refdecomentrio"/>
          <w:rFonts w:cs="Arial"/>
          <w:sz w:val="24"/>
          <w:szCs w:val="24"/>
        </w:rPr>
        <w:commentReference w:id="47"/>
      </w:r>
      <w:r w:rsidR="00AE55DE">
        <w:rPr>
          <w:rFonts w:cs="Arial"/>
          <w:szCs w:val="24"/>
        </w:rPr>
        <w:t xml:space="preserve"> (</w:t>
      </w:r>
      <w:r w:rsidRPr="00D35303">
        <w:rPr>
          <w:rFonts w:cs="Arial"/>
          <w:szCs w:val="24"/>
        </w:rPr>
        <w:t>SaaS</w:t>
      </w:r>
      <w:r w:rsidR="00AE55DE">
        <w:rPr>
          <w:rFonts w:cs="Arial"/>
          <w:szCs w:val="24"/>
        </w:rPr>
        <w:t xml:space="preserve">), ou </w:t>
      </w:r>
      <w:commentRangeStart w:id="48"/>
      <w:r w:rsidR="00AE55DE" w:rsidRPr="00AE55DE">
        <w:rPr>
          <w:rFonts w:cs="Arial"/>
          <w:i/>
          <w:iCs/>
          <w:szCs w:val="24"/>
        </w:rPr>
        <w:t>Softw</w:t>
      </w:r>
      <w:commentRangeEnd w:id="48"/>
      <w:r w:rsidR="00AE55DE" w:rsidRPr="00AE55DE">
        <w:rPr>
          <w:rStyle w:val="Refdecomentrio"/>
          <w:rFonts w:cs="Arial"/>
          <w:i/>
          <w:iCs/>
          <w:sz w:val="24"/>
          <w:szCs w:val="24"/>
        </w:rPr>
        <w:commentReference w:id="48"/>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49"/>
      <w:r w:rsidRPr="00542010">
        <w:rPr>
          <w:rFonts w:cs="Arial"/>
          <w:i/>
          <w:iCs/>
          <w:szCs w:val="24"/>
        </w:rPr>
        <w:t>softw</w:t>
      </w:r>
      <w:commentRangeEnd w:id="49"/>
      <w:r w:rsidR="002E64AD" w:rsidRPr="00542010">
        <w:rPr>
          <w:rStyle w:val="Refdecomentrio"/>
          <w:rFonts w:cs="Arial"/>
          <w:i/>
          <w:iCs/>
          <w:sz w:val="24"/>
          <w:szCs w:val="24"/>
        </w:rPr>
        <w:commentReference w:id="49"/>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BC16E7" w:rsidRDefault="00551EBD" w:rsidP="00551EBD">
      <w:pPr>
        <w:pStyle w:val="Ttulo4"/>
        <w:jc w:val="both"/>
        <w:rPr>
          <w:rFonts w:cs="Arial"/>
          <w:b/>
          <w:bCs/>
          <w:szCs w:val="24"/>
        </w:rPr>
      </w:pPr>
      <w:r w:rsidRPr="00BC16E7">
        <w:rPr>
          <w:b/>
          <w:bCs/>
        </w:rP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w:t>
      </w:r>
      <w:r w:rsidRPr="00D35303">
        <w:rPr>
          <w:rFonts w:cs="Arial"/>
          <w:szCs w:val="24"/>
        </w:rPr>
        <w:lastRenderedPageBreak/>
        <w:t>privadas. Para o Stock ERP, esse cenário fortalece a viabilidade do sistema como ferramenta de organização, controle e modernização da gestão empresarial.</w:t>
      </w:r>
    </w:p>
    <w:p w14:paraId="55D6F8B4" w14:textId="77777777" w:rsidR="00551EBD" w:rsidRPr="00BC16E7" w:rsidRDefault="00551EBD" w:rsidP="00551EBD">
      <w:pPr>
        <w:pStyle w:val="Ttulo4"/>
        <w:jc w:val="both"/>
        <w:rPr>
          <w:rFonts w:cs="Arial"/>
          <w:b/>
          <w:bCs/>
          <w:szCs w:val="24"/>
        </w:rPr>
      </w:pPr>
      <w:r w:rsidRPr="00BC16E7">
        <w:rPr>
          <w:b/>
          <w:bCs/>
        </w:rP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0"/>
      <w:r w:rsidRPr="00542010">
        <w:rPr>
          <w:rFonts w:cs="Arial"/>
          <w:i/>
          <w:iCs/>
          <w:szCs w:val="24"/>
        </w:rPr>
        <w:t>interne</w:t>
      </w:r>
      <w:commentRangeEnd w:id="50"/>
      <w:r w:rsidR="00B651E7" w:rsidRPr="00542010">
        <w:rPr>
          <w:rStyle w:val="Refdecomentrio"/>
          <w:rFonts w:cs="Arial"/>
          <w:i/>
          <w:iCs/>
          <w:sz w:val="24"/>
          <w:szCs w:val="24"/>
        </w:rPr>
        <w:commentReference w:id="50"/>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51"/>
      <w:r w:rsidRPr="00542010">
        <w:rPr>
          <w:rFonts w:cs="Arial"/>
          <w:i/>
          <w:iCs/>
          <w:szCs w:val="24"/>
        </w:rPr>
        <w:t>Softw</w:t>
      </w:r>
      <w:commentRangeEnd w:id="51"/>
      <w:r w:rsidR="002E64AD" w:rsidRPr="00542010">
        <w:rPr>
          <w:rStyle w:val="Refdecomentrio"/>
          <w:rFonts w:cs="Arial"/>
          <w:i/>
          <w:iCs/>
          <w:sz w:val="24"/>
          <w:szCs w:val="24"/>
        </w:rPr>
        <w:commentReference w:id="51"/>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2"/>
      <w:r w:rsidRPr="00542010">
        <w:rPr>
          <w:rFonts w:cs="Arial"/>
          <w:i/>
          <w:iCs/>
          <w:szCs w:val="24"/>
        </w:rPr>
        <w:t>software</w:t>
      </w:r>
      <w:commentRangeEnd w:id="52"/>
      <w:r w:rsidR="002E64AD" w:rsidRPr="00D35303">
        <w:rPr>
          <w:rStyle w:val="Refdecomentrio"/>
          <w:rFonts w:cs="Arial"/>
          <w:sz w:val="24"/>
          <w:szCs w:val="24"/>
        </w:rPr>
        <w:commentReference w:id="52"/>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3"/>
      <w:r w:rsidRPr="00542010">
        <w:rPr>
          <w:rFonts w:cs="Arial"/>
          <w:i/>
          <w:iCs/>
          <w:szCs w:val="24"/>
        </w:rPr>
        <w:t>Interne</w:t>
      </w:r>
      <w:commentRangeEnd w:id="53"/>
      <w:r w:rsidR="00B651E7" w:rsidRPr="00542010">
        <w:rPr>
          <w:rStyle w:val="Refdecomentrio"/>
          <w:rFonts w:cs="Arial"/>
          <w:i/>
          <w:iCs/>
          <w:sz w:val="24"/>
          <w:szCs w:val="24"/>
        </w:rPr>
        <w:commentReference w:id="53"/>
      </w:r>
      <w:r w:rsidRPr="00542010">
        <w:rPr>
          <w:rFonts w:cs="Arial"/>
          <w:i/>
          <w:iCs/>
          <w:szCs w:val="24"/>
        </w:rPr>
        <w:t>t</w:t>
      </w:r>
      <w:r w:rsidRPr="00D35303">
        <w:rPr>
          <w:rFonts w:cs="Arial"/>
          <w:szCs w:val="24"/>
        </w:rPr>
        <w:t xml:space="preserve">: estabelece princípios, garantias, direitos e deveres para o uso da </w:t>
      </w:r>
      <w:commentRangeStart w:id="54"/>
      <w:r w:rsidRPr="00542010">
        <w:rPr>
          <w:rFonts w:cs="Arial"/>
          <w:i/>
          <w:iCs/>
          <w:szCs w:val="24"/>
        </w:rPr>
        <w:t>internet</w:t>
      </w:r>
      <w:commentRangeEnd w:id="54"/>
      <w:r w:rsidR="00B651E7" w:rsidRPr="00D35303">
        <w:rPr>
          <w:rStyle w:val="Refdecomentrio"/>
          <w:rFonts w:cs="Arial"/>
          <w:sz w:val="24"/>
          <w:szCs w:val="24"/>
        </w:rPr>
        <w:commentReference w:id="54"/>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5"/>
      <w:r w:rsidRPr="00542010">
        <w:rPr>
          <w:rFonts w:cs="Arial"/>
          <w:i/>
          <w:iCs/>
          <w:szCs w:val="24"/>
        </w:rPr>
        <w:t>online</w:t>
      </w:r>
      <w:commentRangeEnd w:id="55"/>
      <w:r w:rsidR="007B57A3" w:rsidRPr="00D35303">
        <w:rPr>
          <w:rStyle w:val="Refdecomentrio"/>
          <w:rFonts w:cs="Arial"/>
          <w:sz w:val="24"/>
          <w:szCs w:val="24"/>
        </w:rPr>
        <w:commentReference w:id="55"/>
      </w:r>
      <w:r w:rsidRPr="00D35303">
        <w:rPr>
          <w:rFonts w:cs="Arial"/>
          <w:szCs w:val="24"/>
        </w:rPr>
        <w:t xml:space="preserve">, especialmente quanto à segurança, privacidade, registros eletrônicos e utilização responsável da </w:t>
      </w:r>
      <w:commentRangeStart w:id="56"/>
      <w:r w:rsidRPr="00542010">
        <w:rPr>
          <w:rFonts w:cs="Arial"/>
          <w:i/>
          <w:iCs/>
          <w:szCs w:val="24"/>
        </w:rPr>
        <w:t>internet</w:t>
      </w:r>
      <w:commentRangeEnd w:id="56"/>
      <w:r w:rsidR="00B651E7" w:rsidRPr="00D35303">
        <w:rPr>
          <w:rStyle w:val="Refdecomentrio"/>
          <w:rFonts w:cs="Arial"/>
          <w:sz w:val="24"/>
          <w:szCs w:val="24"/>
        </w:rPr>
        <w:commentReference w:id="56"/>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7"/>
      <w:r w:rsidRPr="00D35303">
        <w:rPr>
          <w:rFonts w:cs="Arial"/>
          <w:szCs w:val="24"/>
        </w:rPr>
        <w:t>contratual</w:t>
      </w:r>
      <w:commentRangeEnd w:id="57"/>
      <w:r w:rsidR="007A2A38" w:rsidRPr="00D35303">
        <w:rPr>
          <w:rStyle w:val="Refdecomentrio"/>
          <w:rFonts w:cs="Arial"/>
          <w:sz w:val="24"/>
          <w:szCs w:val="24"/>
        </w:rPr>
        <w:commentReference w:id="57"/>
      </w:r>
      <w:r w:rsidRPr="00D35303">
        <w:rPr>
          <w:rFonts w:cs="Arial"/>
          <w:szCs w:val="24"/>
        </w:rPr>
        <w:t>.</w:t>
      </w:r>
    </w:p>
    <w:p w14:paraId="39B7012F"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2.7.2 - Contratual</w:t>
      </w:r>
    </w:p>
    <w:p w14:paraId="3CB54D3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14:paraId="12608C2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14:paraId="1CED851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14:paraId="5F17A3C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14:paraId="28F34D7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14:paraId="18EF498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concessão da licença não transfere ao cliente qualquer direito de propriedade sobre o software, permanecendo todos os direitos de exploração econômica e intelectual pertencentes à empresa desenvolvedora.</w:t>
      </w:r>
    </w:p>
    <w:p w14:paraId="2EE3EF6C" w14:textId="77777777" w:rsidR="00BC16E7" w:rsidRPr="00EC642F" w:rsidRDefault="00BC16E7" w:rsidP="00EC642F">
      <w:pPr>
        <w:pStyle w:val="TextoTCC"/>
        <w:spacing w:after="120" w:line="360" w:lineRule="auto"/>
        <w:ind w:firstLine="0"/>
        <w:jc w:val="left"/>
        <w:rPr>
          <w:rFonts w:cs="Arial"/>
          <w:b/>
          <w:bCs/>
          <w:szCs w:val="24"/>
        </w:rPr>
      </w:pPr>
      <w:r w:rsidRPr="00EC642F">
        <w:rPr>
          <w:rFonts w:cs="Arial"/>
          <w:b/>
          <w:bCs/>
          <w:szCs w:val="24"/>
        </w:rPr>
        <w:t>2.7.2.2  - Cláusula 2 - Contratação, Vigência e Condições de Uso</w:t>
      </w:r>
    </w:p>
    <w:p w14:paraId="7964CAF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14:paraId="2ACC341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Por meio dessa contratação, a Stock ERP concede ao cliente apenas uma licença de uso da plataforma, de caráter não exclusivo, intransferível e limitado às funcionalidades contratadas. A licença autoriza o acesso e a utilização do sistema para fins de gestão empresarial, controle de estoque, cadastro de produtos, movimentações, vendas, relatórios e demais recursos disponibilizados no plano escolhido.</w:t>
      </w:r>
    </w:p>
    <w:p w14:paraId="76F60FD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14:paraId="58CBB1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14:paraId="1964A3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14:paraId="44CE701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14:paraId="3EAE556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14:paraId="410F3BB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0072B985"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14:paraId="4C43D53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detém a propriedade integral do software, incluindo seu código-fonte, banco de dados, documentação técnica, identidade visual, interfaces gráficas, relatórios, processos internos e demais componentes tecnológicos que integram a plataforma.</w:t>
      </w:r>
    </w:p>
    <w:p w14:paraId="61579E2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14:paraId="795A6D0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14:paraId="1D153D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14:paraId="52E5F5F3"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14:paraId="5B1954E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Stock ERP compromete-se a disponibilizar a plataforma em ambiente seguro e adequado para utilização, realizando monitoramento, correções de falhas </w:t>
      </w:r>
      <w:r w:rsidRPr="00BC16E7">
        <w:rPr>
          <w:rFonts w:cs="Arial"/>
          <w:szCs w:val="24"/>
        </w:rPr>
        <w:lastRenderedPageBreak/>
        <w:t>identificadas e atualizações periódicas destinadas à melhoria do desempenho, da segurança e da estabilidade do sistema.</w:t>
      </w:r>
    </w:p>
    <w:p w14:paraId="75DBE64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deverá disponibilizar suporte técnico aos usuários durante a vigência contratual, por meio dos canais de atendimento oficialmente informados aos clientes.</w:t>
      </w:r>
    </w:p>
    <w:p w14:paraId="101E3E5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14:paraId="734B1FF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14:paraId="2416510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14:paraId="07301F3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compromete-se ainda a implementar medidas técnicas e administrativas destinadas à proteção dos dados armazenados em seus servidores, observando a LGPD e o Marco Civil da Internet.</w:t>
      </w:r>
    </w:p>
    <w:p w14:paraId="5C29488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14:paraId="36CF756C"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14:paraId="4FD8940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14:paraId="42B41B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14:paraId="128B004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Também é assegurado ao cliente o direito de solicitar a exportação dos dados armazenados no sistema, respeitando os limites técnicos e operacionais estabelecidos pela empresa desenvolvedora.</w:t>
      </w:r>
    </w:p>
    <w:p w14:paraId="799570F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respaldo no Código Civil e, quando aplicável, no Código de Defesa do Consumidor, que asseguram transparência, cumprimento das obrigações contratadas e prestação adequada do serviço.</w:t>
      </w:r>
    </w:p>
    <w:p w14:paraId="751A914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14:paraId="17447F2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14:paraId="39CEC8B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14:paraId="4CF714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14:paraId="3DDE6F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30 dias poderá resultar na rescisão unilateral do contrato por parte da Stock ERP, com consequente cancelamento do acesso ao sistema.</w:t>
      </w:r>
    </w:p>
    <w:p w14:paraId="196393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14:paraId="1C1A0A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14:paraId="2E1DC33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14:paraId="46D65C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14:paraId="28987D2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Os deveres do cliente encontram fundamento no Código Civil, na Lei do Software, na Lei de Direitos Autorais, na Lei da Propriedade Industrial e na LGPD.</w:t>
      </w:r>
    </w:p>
    <w:p w14:paraId="7D0733D6"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2.7.2.7 - Cláusula 7 - Proteção de Dados</w:t>
      </w:r>
    </w:p>
    <w:p w14:paraId="185C88B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14:paraId="30F489C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14:paraId="30574A5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14:paraId="1FCC20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permanece responsável pela legitimidade, exatidão e legalidade dos dados inseridos no sistema, devendo garantir que sua coleta, armazenamento e utilização estejam em conformidade com a legislação aplicável.</w:t>
      </w:r>
    </w:p>
    <w:p w14:paraId="74F89B9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14:paraId="00763D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14:paraId="53123C4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14:paraId="7D9E331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14:paraId="391C29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Todos os elementos relacionados ao Stock ERP encontram-se protegidos pela legislação brasileira de propriedade intelectual, especialmente pela Lei do Software, Lei de Direitos Autorais e Lei da Propriedade Industrial.</w:t>
      </w:r>
    </w:p>
    <w:p w14:paraId="087847D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14:paraId="0968C31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14:paraId="13114E3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expressamente proibida a reprodução, cópia, modificação, adaptação, engenharia reversa, descompilação, comercialização, sublicenciamento, cessão ou qualquer forma de exploração não autorizada da plataforma ou de seus componentes.</w:t>
      </w:r>
    </w:p>
    <w:p w14:paraId="19F1FC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uso indevido, reprodução não autorizada ou qualquer violação dos direitos de propriedade intelectual, a Stock ERP poderá suspender o acesso do infrator, rescindir o contrato e adotar as medidas judiciais cabíveis para reparação dos danos sofridos.</w:t>
      </w:r>
    </w:p>
    <w:p w14:paraId="7374865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14:paraId="5853CF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14:paraId="225E0E7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14:paraId="0D5E06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14:paraId="6B25C49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obrigação de sigilo permanecerá válida durante toda a vigência do contrato e após seu encerramento, salvo quando a divulgação for exigida por determinação legal ou judicial.</w:t>
      </w:r>
    </w:p>
    <w:p w14:paraId="22F2D8C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14:paraId="5973058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14:paraId="2CA932C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14:paraId="720E42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14:paraId="280DAD8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14:paraId="2FC73DE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14:paraId="099EBEA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14:paraId="2A04F08D"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14:paraId="1A8D099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14:paraId="2FB4F0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escolha do foro busca proporcionar previsibilidade, segurança jurídica e eficiência na resolução de controvérsias relacionadas à utilização da plataforma Stock ERP.</w:t>
      </w:r>
    </w:p>
    <w:p w14:paraId="4B73474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Essa cláusula encontra fundamento no Código de Processo Civil, que permite às partes estabelecerem previamente o foro competente para análise de conflitos decorrentes da relação contratual.</w:t>
      </w:r>
    </w:p>
    <w:p w14:paraId="20838847"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14:paraId="710FD8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14:paraId="07FDBFA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14:paraId="2CADB7D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14:paraId="1F7294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14:paraId="09C983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14:paraId="12D0233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14:paraId="55E2920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14:paraId="7008C2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seguir, apresenta-se o modelo de contrato de licença de uso, prestação de serviços e suporte técnico da plataforma Stock ERP, estruturado de forma compatível com as cláusulas contratuais descritas anteriormente.</w:t>
      </w:r>
    </w:p>
    <w:p w14:paraId="1B2420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53EDBC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CONTRATO DE LICENCIAMENTO DE USO, PRESTAÇÃO DE SERVIÇOS E SUPORTE TÉCNICO DA PLATAFORMA STOCK ERP</w:t>
      </w:r>
    </w:p>
    <w:p w14:paraId="626491E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14:paraId="473E0EE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14:paraId="32CD9DE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CONTRATADA:</w:t>
      </w:r>
    </w:p>
    <w:p w14:paraId="152FDB2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14:paraId="67F6082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acima identificadas celebram o presente Contrato de Licenciamento de Uso, Prestação de Serviços e Suporte Técnico da Plataforma Stock ERP, que será 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14:paraId="64A4B75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14:paraId="1E1A23E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14:paraId="6BE112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inclui o acesso às funcionalidades disponibilizadas conforme o plano contratado, incluindo cadastro de produtos, controle de entradas e saídas, gestão de vendas, emissão de relatórios e acompanhamento de indicadores empresariais.</w:t>
      </w:r>
    </w:p>
    <w:p w14:paraId="347FD1C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14:paraId="269F757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lastRenderedPageBreak/>
        <w:t>DA EXECUÇÃO E PAGAMENTO</w:t>
      </w:r>
    </w:p>
    <w:p w14:paraId="4E6A3C9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14:paraId="5CA2FE9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14:paraId="740EA8B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14:paraId="716C8DD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14:paraId="6C894A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valores contratados poderão ser reajustados mediante acordo entre as partes ou conforme previsão em proposta comercial, termo aditivo ou instrumento equivalente.</w:t>
      </w:r>
    </w:p>
    <w:p w14:paraId="69EC32FD"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14:paraId="256CFDA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14:paraId="614B150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14:paraId="1871A97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adotar medidas técnicas e administrativas destinadas à proteção dos dados armazenados na plataforma, em conformidade com a Lei Geral de Proteção de Dados Pessoais.</w:t>
      </w:r>
    </w:p>
    <w:p w14:paraId="5B7E4B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14:paraId="171D02A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Em caso de incidente de segurança que possa gerar risco ou dano relevante aos titulares dos dados, a CONTRATADA adotará medidas de contenção, apuração e comunicação quando exigido pela legislação aplicável.</w:t>
      </w:r>
    </w:p>
    <w:p w14:paraId="4EFC77EB"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14:paraId="469160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14:paraId="523921D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14:paraId="74D4975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14:paraId="1ABDC03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14:paraId="7C83C4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à CONTRATANTE qualquer tentativa de engenharia reversa, cópia, reprodução, modificação, comercialização, redistribuição, sublicenciamento ou exploração não autorizada da plataforma.</w:t>
      </w:r>
    </w:p>
    <w:p w14:paraId="6604871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14:paraId="56BFD7C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14:paraId="18C58CE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14:paraId="6DBBB98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será responsável pela legitimidade dos dados inseridos no sistema, devendo garantir que sua coleta e utilização estejam em conformidade com a legislação aplicável.</w:t>
      </w:r>
    </w:p>
    <w:p w14:paraId="55C89B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14:paraId="0C0341B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14:paraId="73FCE1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Todos os direitos sobre a plataforma Stock ERP, incluindo código-fonte, banco de dados, design, interface, documentação técnica, relatórios, marca, identidade visual, logotipo e eventuais inovações pertencem exclusivamente à CONTRATADA.</w:t>
      </w:r>
    </w:p>
    <w:p w14:paraId="476D35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14:paraId="439DE2A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14:paraId="1B0C07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14:paraId="3794A1C9"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14:paraId="5C0F73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terá vigência pelo período definido entre as partes, podendo ser renovado mediante acordo, termo aditivo ou continuidade da contratação.</w:t>
      </w:r>
    </w:p>
    <w:p w14:paraId="57BEEF6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14:paraId="52F234A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14:paraId="30DAD16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 obrigações contratuais poderá sujeitar a parte infratora à reparação por perdas e danos, sem prejuízo das demais medidas previstas na legislação brasileira.</w:t>
      </w:r>
    </w:p>
    <w:p w14:paraId="559FEAA7"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14:paraId="72F9F62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14:paraId="7A6485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CONTRATADA também não responderá por falhas decorrentes de problemas de conexão à internet, interrupções em serviços de telecomunicações, </w:t>
      </w:r>
      <w:r w:rsidRPr="00BC16E7">
        <w:rPr>
          <w:rFonts w:cs="Arial"/>
          <w:szCs w:val="24"/>
        </w:rPr>
        <w:lastRenderedPageBreak/>
        <w:t>indisponibilidade de provedores de hospedagem, falhas em equipamentos ou infraestrutura pertencente à CONTRATANTE ou a terceiros.</w:t>
      </w:r>
    </w:p>
    <w:p w14:paraId="7D4FBE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14:paraId="77444D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14:paraId="1257D37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DISPOSIÇÕES GERAIS</w:t>
      </w:r>
    </w:p>
    <w:p w14:paraId="4E57E2A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14:paraId="1CA009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comunicações entre as partes deverão ocorrer por escrito, mediante e-mail, sistema eletrônico previamente definido ou outro meio formal aceito pelas partes.</w:t>
      </w:r>
    </w:p>
    <w:p w14:paraId="42946B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14:paraId="52E881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14:paraId="3CC43D24"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FORO</w:t>
      </w:r>
    </w:p>
    <w:p w14:paraId="4F6A5F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14:paraId="3EE8222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14:paraId="15CACB99" w14:textId="77777777" w:rsidR="00BC16E7" w:rsidRDefault="00BC16E7" w:rsidP="00BC16E7">
      <w:pPr>
        <w:pStyle w:val="TextoTCC"/>
        <w:spacing w:after="120" w:line="360" w:lineRule="auto"/>
        <w:ind w:firstLine="709"/>
        <w:rPr>
          <w:rFonts w:cs="Arial"/>
          <w:szCs w:val="24"/>
        </w:rPr>
      </w:pPr>
    </w:p>
    <w:p w14:paraId="0A216F93" w14:textId="77777777" w:rsidR="00BC16E7" w:rsidRDefault="00BC16E7" w:rsidP="00BC16E7">
      <w:pPr>
        <w:pStyle w:val="TextoTCC"/>
        <w:spacing w:after="120" w:line="360" w:lineRule="auto"/>
        <w:ind w:firstLine="709"/>
        <w:rPr>
          <w:rFonts w:cs="Arial"/>
          <w:szCs w:val="24"/>
        </w:rPr>
      </w:pPr>
    </w:p>
    <w:p w14:paraId="10E09654" w14:textId="77777777" w:rsidR="00BC16E7" w:rsidRDefault="00BC16E7" w:rsidP="00BC16E7">
      <w:pPr>
        <w:pStyle w:val="TextoTCC"/>
        <w:spacing w:after="120" w:line="360" w:lineRule="auto"/>
        <w:ind w:firstLine="709"/>
        <w:rPr>
          <w:rFonts w:cs="Arial"/>
          <w:szCs w:val="24"/>
        </w:rPr>
      </w:pPr>
    </w:p>
    <w:p w14:paraId="305A09C5" w14:textId="77777777" w:rsidR="00BC16E7" w:rsidRDefault="00BC16E7" w:rsidP="00BC16E7">
      <w:pPr>
        <w:pStyle w:val="TextoTCC"/>
        <w:spacing w:after="120" w:line="360" w:lineRule="auto"/>
        <w:ind w:firstLine="709"/>
        <w:rPr>
          <w:rFonts w:cs="Arial"/>
          <w:szCs w:val="24"/>
        </w:rPr>
      </w:pPr>
    </w:p>
    <w:p w14:paraId="689DCAB6" w14:textId="77777777" w:rsidR="00BC16E7" w:rsidRDefault="00BC16E7" w:rsidP="00BC16E7">
      <w:pPr>
        <w:pStyle w:val="TextoTCC"/>
        <w:spacing w:after="120" w:line="360" w:lineRule="auto"/>
        <w:ind w:firstLine="709"/>
        <w:rPr>
          <w:rFonts w:cs="Arial"/>
          <w:szCs w:val="24"/>
        </w:rPr>
      </w:pPr>
    </w:p>
    <w:p w14:paraId="4935B9B4" w14:textId="77777777" w:rsidR="00BC16E7" w:rsidRDefault="00BC16E7" w:rsidP="00BC16E7">
      <w:pPr>
        <w:pStyle w:val="TextoTCC"/>
        <w:spacing w:after="120" w:line="360" w:lineRule="auto"/>
        <w:ind w:firstLine="709"/>
        <w:rPr>
          <w:rFonts w:cs="Arial"/>
          <w:szCs w:val="24"/>
        </w:rPr>
      </w:pPr>
    </w:p>
    <w:p w14:paraId="104EB254" w14:textId="77777777" w:rsidR="00BC16E7" w:rsidRDefault="00BC16E7" w:rsidP="00BC16E7">
      <w:pPr>
        <w:pStyle w:val="TextoTCC"/>
        <w:spacing w:after="120" w:line="360" w:lineRule="auto"/>
        <w:ind w:firstLine="709"/>
        <w:rPr>
          <w:rFonts w:cs="Arial"/>
          <w:szCs w:val="24"/>
        </w:rPr>
      </w:pPr>
    </w:p>
    <w:p w14:paraId="6BD90D02" w14:textId="77777777" w:rsidR="00BC16E7" w:rsidRDefault="00BC16E7" w:rsidP="00BC16E7">
      <w:pPr>
        <w:pStyle w:val="TextoTCC"/>
        <w:spacing w:after="120" w:line="360" w:lineRule="auto"/>
        <w:ind w:firstLine="709"/>
        <w:rPr>
          <w:rFonts w:cs="Arial"/>
          <w:szCs w:val="24"/>
        </w:rPr>
      </w:pPr>
    </w:p>
    <w:p w14:paraId="06151B70" w14:textId="77777777" w:rsidR="00BC16E7" w:rsidRDefault="00BC16E7" w:rsidP="00BC16E7">
      <w:pPr>
        <w:pStyle w:val="TextoTCC"/>
        <w:spacing w:after="120" w:line="360" w:lineRule="auto"/>
        <w:ind w:firstLine="709"/>
        <w:rPr>
          <w:rFonts w:cs="Arial"/>
          <w:szCs w:val="24"/>
        </w:rPr>
      </w:pPr>
    </w:p>
    <w:p w14:paraId="559E4855" w14:textId="77777777" w:rsidR="00BC16E7" w:rsidRDefault="00BC16E7" w:rsidP="00BC16E7">
      <w:pPr>
        <w:pStyle w:val="TextoTCC"/>
        <w:spacing w:after="120" w:line="360" w:lineRule="auto"/>
        <w:ind w:firstLine="709"/>
        <w:rPr>
          <w:rFonts w:cs="Arial"/>
          <w:szCs w:val="24"/>
        </w:rPr>
      </w:pPr>
    </w:p>
    <w:p w14:paraId="4DD5F03A" w14:textId="77777777" w:rsidR="00BC16E7" w:rsidRDefault="00BC16E7" w:rsidP="00BC16E7">
      <w:pPr>
        <w:pStyle w:val="TextoTCC"/>
        <w:spacing w:after="120" w:line="360" w:lineRule="auto"/>
        <w:ind w:firstLine="709"/>
        <w:rPr>
          <w:rFonts w:cs="Arial"/>
          <w:szCs w:val="24"/>
        </w:rPr>
      </w:pPr>
    </w:p>
    <w:p w14:paraId="4340D2F9" w14:textId="77777777" w:rsidR="00BC16E7" w:rsidRDefault="00BC16E7" w:rsidP="00BC16E7">
      <w:pPr>
        <w:pStyle w:val="TextoTCC"/>
        <w:spacing w:after="120" w:line="360" w:lineRule="auto"/>
        <w:ind w:firstLine="709"/>
        <w:rPr>
          <w:rFonts w:cs="Arial"/>
          <w:szCs w:val="24"/>
        </w:rPr>
      </w:pPr>
    </w:p>
    <w:p w14:paraId="0BB92F6F" w14:textId="77777777" w:rsidR="00BC16E7" w:rsidRDefault="00BC16E7" w:rsidP="00BC16E7">
      <w:pPr>
        <w:pStyle w:val="TextoTCC"/>
        <w:spacing w:after="0" w:line="360" w:lineRule="auto"/>
        <w:ind w:firstLine="0"/>
        <w:rPr>
          <w:rFonts w:cs="Arial"/>
          <w:szCs w:val="24"/>
        </w:rPr>
      </w:pPr>
    </w:p>
    <w:p w14:paraId="6A728D4D" w14:textId="736512E4" w:rsidR="00BC16E7" w:rsidRPr="00BC16E7" w:rsidRDefault="00BC16E7" w:rsidP="00BC16E7">
      <w:pPr>
        <w:pStyle w:val="TextoTCC"/>
        <w:spacing w:after="0" w:line="360" w:lineRule="auto"/>
        <w:ind w:firstLine="709"/>
        <w:rPr>
          <w:rFonts w:cs="Arial"/>
          <w:szCs w:val="24"/>
        </w:rPr>
      </w:pPr>
      <w:r w:rsidRPr="00BC16E7">
        <w:rPr>
          <w:rFonts w:cs="Arial"/>
          <w:szCs w:val="24"/>
        </w:rPr>
        <w:t>Mogi Guaçu/SP, ____ de __________________ de ________.</w:t>
      </w:r>
    </w:p>
    <w:p w14:paraId="47A3B517"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14:paraId="6E66FF55"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005E40C4"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3AE74D6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69277F0"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14:paraId="4C100788"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1DFDC1FA"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2B0757E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3C52392"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14:paraId="4CF27746"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1. Nome: _________________________________   CPF: __________________________</w:t>
      </w:r>
    </w:p>
    <w:p w14:paraId="67F3EAEC" w14:textId="0CD68D1A"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r>
        <w:lastRenderedPageBreak/>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58" w:name="_Toc228480129"/>
      <w:r w:rsidRPr="00D35303">
        <w:rPr>
          <w:rFonts w:eastAsia="Times New Roman" w:cs="Arial"/>
          <w:szCs w:val="24"/>
        </w:rPr>
        <w:lastRenderedPageBreak/>
        <w:t>REFERÊNCIAS</w:t>
      </w:r>
      <w:bookmarkEnd w:id="58"/>
    </w:p>
    <w:p w14:paraId="5486681E" w14:textId="77777777" w:rsidR="00956D3A" w:rsidRDefault="005F0253">
      <w:pPr>
        <w:spacing w:after="120" w:line="240" w:lineRule="auto"/>
        <w:jc w:val="left"/>
      </w:pPr>
      <w:r>
        <w:t>CLOUDFLARE. D1 documentation. Disponível em: https://developers.cloudflare.com/d1/. Acesso em: 26 ago. 2026.</w:t>
      </w:r>
    </w:p>
    <w:p w14:paraId="43552BCA" w14:textId="77777777" w:rsidR="00956D3A" w:rsidRDefault="005F0253">
      <w:pPr>
        <w:spacing w:after="120" w:line="240" w:lineRule="auto"/>
        <w:jc w:val="left"/>
      </w:pPr>
      <w:r>
        <w:t>CLOUDFLARE. Workers documentation. Disponível em: https://developers.cloudflare.com/workers/. Acesso em: 26 ago. 2026.</w:t>
      </w:r>
    </w:p>
    <w:p w14:paraId="357DC14B" w14:textId="77777777" w:rsidR="00956D3A" w:rsidRDefault="005F0253">
      <w:pPr>
        <w:spacing w:after="120" w:line="240" w:lineRule="auto"/>
        <w:jc w:val="left"/>
      </w:pPr>
      <w:r>
        <w:t>DRIZZLE ORM. Drizzle ORM documentation. Disponível em: https://orm.drizzle.team/docs/overview. Acesso em: 26 ago. 2026.</w:t>
      </w:r>
    </w:p>
    <w:p w14:paraId="346D3D14" w14:textId="77777777" w:rsidR="00956D3A" w:rsidRDefault="005F0253">
      <w:pPr>
        <w:spacing w:after="120" w:line="240" w:lineRule="auto"/>
        <w:jc w:val="left"/>
      </w:pPr>
      <w:r>
        <w:t>EXPRESS. Express documentation. Disponível em: https://expressjs.com/. Acesso em: 26 ago. 2026.</w:t>
      </w:r>
    </w:p>
    <w:p w14:paraId="5DCCF225" w14:textId="77777777" w:rsidR="00956D3A" w:rsidRDefault="005F0253">
      <w:pPr>
        <w:spacing w:after="120" w:line="240" w:lineRule="auto"/>
        <w:jc w:val="left"/>
      </w:pPr>
      <w:r>
        <w:t>GIT. Git Documentation. Disponível em: https://git-scm.com/doc. Acesso em: 26 ago. 2026.</w:t>
      </w:r>
    </w:p>
    <w:p w14:paraId="1A725308" w14:textId="77777777" w:rsidR="00956D3A" w:rsidRDefault="005F0253">
      <w:pPr>
        <w:spacing w:after="120" w:line="240" w:lineRule="auto"/>
        <w:jc w:val="left"/>
      </w:pPr>
      <w:r>
        <w:t>GITHUB. GitHub Docs. Disponível em: https://docs.github.com/. Acesso em: 26 ago. 2026.</w:t>
      </w:r>
    </w:p>
    <w:p w14:paraId="2EE8085D" w14:textId="77777777" w:rsidR="00956D3A" w:rsidRDefault="005F0253">
      <w:pPr>
        <w:spacing w:after="120" w:line="240" w:lineRule="auto"/>
        <w:jc w:val="left"/>
      </w:pPr>
      <w:r>
        <w:t>JSON.ORG. Introducing JSON. Disponível em: https://www.json.org/json-en.html. Acesso em: 26 ago. 2026.</w:t>
      </w:r>
    </w:p>
    <w:p w14:paraId="1695A2F1" w14:textId="77777777" w:rsidR="00956D3A" w:rsidRDefault="005F0253">
      <w:pPr>
        <w:spacing w:after="120" w:line="240" w:lineRule="auto"/>
        <w:jc w:val="left"/>
      </w:pPr>
      <w:r>
        <w:t>KNEX. Knex.js documentation. Disponível em: https://knexjs.org/. Acesso em: 26 ago. 2026.</w:t>
      </w:r>
    </w:p>
    <w:p w14:paraId="0598B226" w14:textId="77777777" w:rsidR="00956D3A" w:rsidRDefault="005F0253">
      <w:pPr>
        <w:spacing w:after="120" w:line="240" w:lineRule="auto"/>
        <w:jc w:val="left"/>
      </w:pPr>
      <w:r>
        <w:t>MDN WEB DOCS. Fetch API. Disponível em: https://developer.mozilla.org/en-US/docs/Web/API/Fetch_API. Acesso em: 26 ago. 2026.</w:t>
      </w:r>
    </w:p>
    <w:p w14:paraId="4DF710EE" w14:textId="77777777" w:rsidR="00956D3A" w:rsidRDefault="005F0253">
      <w:pPr>
        <w:spacing w:after="120" w:line="240" w:lineRule="auto"/>
        <w:jc w:val="left"/>
      </w:pPr>
      <w:r>
        <w:t>MDN WEB DOCS. HTTP. Disponível em: https://developer.mozilla.org/en-US/docs/Web/HTTP. Acesso em: 26 ago. 2026.</w:t>
      </w:r>
    </w:p>
    <w:p w14:paraId="1A514BFC" w14:textId="77777777" w:rsidR="00956D3A" w:rsidRDefault="005F0253">
      <w:pPr>
        <w:spacing w:after="120" w:line="240" w:lineRule="auto"/>
        <w:jc w:val="left"/>
      </w:pPr>
      <w:r>
        <w:t>NEXT.JS. Next.js Documentation. Disponível em: https://nextjs.org/docs. Acesso em: 26 ago. 2026.</w:t>
      </w:r>
    </w:p>
    <w:p w14:paraId="3BDCCE00" w14:textId="77777777" w:rsidR="00956D3A" w:rsidRDefault="005F0253">
      <w:pPr>
        <w:spacing w:after="120" w:line="240" w:lineRule="auto"/>
        <w:jc w:val="left"/>
      </w:pPr>
      <w:r>
        <w:t>NODE.JS. Node.js Documentation. Disponível em: https://nodejs.org/docs/latest/api/. Acesso em: 26 ago. 2026.</w:t>
      </w:r>
    </w:p>
    <w:p w14:paraId="20D7AC78" w14:textId="77777777" w:rsidR="00956D3A" w:rsidRDefault="005F0253">
      <w:pPr>
        <w:spacing w:after="120" w:line="240" w:lineRule="auto"/>
        <w:jc w:val="left"/>
      </w:pPr>
      <w:r>
        <w:t>REACT. React Documentation. Disponível em: https://react.dev/. Acesso em: 26 ago. 2026.</w:t>
      </w:r>
    </w:p>
    <w:p w14:paraId="0D00429A" w14:textId="77777777" w:rsidR="00956D3A" w:rsidRDefault="005F0253">
      <w:pPr>
        <w:spacing w:after="120" w:line="240" w:lineRule="auto"/>
        <w:jc w:val="left"/>
      </w:pPr>
      <w:r>
        <w:t>SQLITE. SQLite Documentation. Disponível em: https://www.sqlite.org/docs.html. Acesso em: 26 ago. 2026.</w:t>
      </w:r>
    </w:p>
    <w:p w14:paraId="5E07BA9A" w14:textId="77777777" w:rsidR="00956D3A" w:rsidRDefault="005F0253">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5F0253">
      <w:pPr>
        <w:spacing w:after="120" w:line="240" w:lineRule="auto"/>
        <w:jc w:val="left"/>
      </w:pPr>
      <w:r>
        <w:t>TYPESCRIPT. TypeScript Documentation. Disponível em: https://www.typescriptlang.org/docs/. Acesso em: 26 ago. 2026.</w:t>
      </w:r>
    </w:p>
    <w:p w14:paraId="1C44829F" w14:textId="77777777" w:rsidR="00956D3A" w:rsidRDefault="005F0253">
      <w:pPr>
        <w:spacing w:after="120" w:line="240" w:lineRule="auto"/>
        <w:jc w:val="left"/>
      </w:pPr>
      <w:r>
        <w:t>VITE. Vite Guide. Disponível em: https://vite.dev/guide/. Acesso em: 26 ago. 2026.</w:t>
      </w:r>
    </w:p>
    <w:p w14:paraId="2E06ACF3" w14:textId="446B9611" w:rsidR="00FC73E1" w:rsidRPr="00D35303" w:rsidRDefault="002A4854" w:rsidP="00B931EA">
      <w:pPr>
        <w:pStyle w:val="Ttulo1"/>
        <w:pageBreakBefore/>
      </w:pPr>
      <w:r w:rsidRPr="00D35303">
        <w:lastRenderedPageBreak/>
        <w:t>ANEXOS</w:t>
      </w:r>
    </w:p>
    <w:sectPr w:rsidR="00FC73E1" w:rsidRPr="00D35303" w:rsidSect="003949CD">
      <w:headerReference w:type="default" r:id="rId75"/>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edro Ramires" w:date="2026-07-02T19:38:00Z" w:initials="PR">
    <w:p w14:paraId="060407FE" w14:textId="5FD6BD9F" w:rsidR="002861B7" w:rsidRDefault="002861B7">
      <w:pPr>
        <w:pStyle w:val="Textodecomentrio"/>
      </w:pPr>
      <w:r>
        <w:rPr>
          <w:rStyle w:val="Refdecomentrio"/>
        </w:rPr>
        <w:annotationRef/>
      </w:r>
      <w:r>
        <w:t>1??????? Introdução não tem numero</w:t>
      </w:r>
    </w:p>
  </w:comment>
  <w:comment w:id="1" w:author="Pedro Ramires" w:date="2026-05-04T20:31:00Z" w:initials="PR">
    <w:p w14:paraId="67BA2E28" w14:textId="1FC88CE3" w:rsidR="002861B7" w:rsidRDefault="002861B7">
      <w:pPr>
        <w:pStyle w:val="Textodecomentrio"/>
      </w:pPr>
      <w:r>
        <w:rPr>
          <w:rStyle w:val="Refdecomentrio"/>
        </w:rPr>
        <w:annotationRef/>
      </w:r>
      <w:r w:rsidRPr="00216DDA">
        <w:t>Formatação</w:t>
      </w:r>
    </w:p>
  </w:comment>
  <w:comment w:id="2" w:author="Pedro Ramires" w:date="2026-07-02T19:36:00Z" w:initials="PR">
    <w:p w14:paraId="6490F5C7" w14:textId="77777777" w:rsidR="002861B7" w:rsidRDefault="002861B7">
      <w:pPr>
        <w:pStyle w:val="Textodecomentrio"/>
      </w:pPr>
      <w:r>
        <w:rPr>
          <w:rStyle w:val="Refdecomentrio"/>
        </w:rPr>
        <w:annotationRef/>
      </w:r>
      <w:r>
        <w:t>Uai o q é esse tanto de comentário sem ter arrumado?</w:t>
      </w:r>
    </w:p>
    <w:p w14:paraId="3D8A5BA4" w14:textId="1E9B8DC8" w:rsidR="002861B7" w:rsidRDefault="002861B7">
      <w:pPr>
        <w:pStyle w:val="Textodecomentrio"/>
      </w:pPr>
    </w:p>
  </w:comment>
  <w:comment w:id="3" w:author="Pedro Ramires" w:date="2026-05-04T20:32:00Z" w:initials="PR">
    <w:p w14:paraId="790ACAFC" w14:textId="3E3D6A4A" w:rsidR="002861B7" w:rsidRDefault="002861B7">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2861B7" w:rsidRDefault="002861B7">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2861B7" w:rsidRDefault="002861B7">
      <w:pPr>
        <w:pStyle w:val="Textodecomentrio"/>
      </w:pPr>
      <w:r>
        <w:rPr>
          <w:rStyle w:val="Refdecomentrio"/>
        </w:rPr>
        <w:annotationRef/>
      </w:r>
      <w:r>
        <w:t>recuo</w:t>
      </w:r>
    </w:p>
    <w:p w14:paraId="0A32A908" w14:textId="77777777" w:rsidR="002861B7" w:rsidRDefault="002861B7">
      <w:r>
        <w:t>[CORRIGIDO: recuo de primeira linha ajustado para 1,25 cm.]</w:t>
      </w:r>
    </w:p>
  </w:comment>
  <w:comment w:id="6" w:author="Pedro Ramires" w:date="2026-07-02T19:37:00Z" w:initials="PR">
    <w:p w14:paraId="0B3BE4A2" w14:textId="3BE6958B" w:rsidR="002861B7" w:rsidRDefault="002861B7">
      <w:pPr>
        <w:pStyle w:val="Textodecomentrio"/>
      </w:pPr>
      <w:r>
        <w:rPr>
          <w:rStyle w:val="Refdecomentrio"/>
        </w:rPr>
        <w:annotationRef/>
      </w:r>
      <w:r>
        <w:t xml:space="preserve">Itálico </w:t>
      </w:r>
    </w:p>
  </w:comment>
  <w:comment w:id="7" w:author="Pedro Ramires" w:date="2026-05-04T20:32:00Z" w:initials="PR">
    <w:p w14:paraId="4E89623F" w14:textId="348F30A7" w:rsidR="002861B7" w:rsidRDefault="002861B7">
      <w:pPr>
        <w:pStyle w:val="Textodecomentrio"/>
      </w:pPr>
      <w:r>
        <w:rPr>
          <w:rStyle w:val="Refdecomentrio"/>
        </w:rPr>
        <w:annotationRef/>
      </w:r>
      <w:r>
        <w:t>recuo</w:t>
      </w:r>
    </w:p>
    <w:p w14:paraId="548B4F94" w14:textId="77777777" w:rsidR="002861B7" w:rsidRDefault="002861B7">
      <w:r>
        <w:t>[CORRIGIDO: recuo de primeira linha ajustado para 1,25 cm.]</w:t>
      </w:r>
    </w:p>
  </w:comment>
  <w:comment w:id="8" w:author="Pedro Ramires" w:date="2026-07-02T19:37:00Z" w:initials="PR">
    <w:p w14:paraId="1803CA52" w14:textId="19A31823" w:rsidR="002861B7" w:rsidRDefault="002861B7">
      <w:pPr>
        <w:pStyle w:val="Textodecomentrio"/>
      </w:pPr>
      <w:r>
        <w:rPr>
          <w:rStyle w:val="Refdecomentrio"/>
        </w:rPr>
        <w:annotationRef/>
      </w:r>
      <w:r>
        <w:t xml:space="preserve">Itálico </w:t>
      </w:r>
    </w:p>
  </w:comment>
  <w:comment w:id="9" w:author="Pedro Ramires" w:date="2026-05-04T20:32:00Z" w:initials="PR">
    <w:p w14:paraId="21DB507D" w14:textId="6561662F" w:rsidR="002861B7" w:rsidRDefault="002861B7">
      <w:pPr>
        <w:pStyle w:val="Textodecomentrio"/>
      </w:pPr>
      <w:r>
        <w:rPr>
          <w:rStyle w:val="Refdecomentrio"/>
        </w:rPr>
        <w:annotationRef/>
      </w:r>
      <w:r>
        <w:t>recuo</w:t>
      </w:r>
    </w:p>
    <w:p w14:paraId="7F78B907" w14:textId="77777777" w:rsidR="002861B7" w:rsidRDefault="002861B7">
      <w:r>
        <w:t>[CORRIGIDO: recuo de primeira linha ajustado para 1,25 cm.]</w:t>
      </w:r>
    </w:p>
  </w:comment>
  <w:comment w:id="10" w:author="Pedro Ramires" w:date="2026-05-04T20:32:00Z" w:initials="PR">
    <w:p w14:paraId="2AD98EDB" w14:textId="154A787E" w:rsidR="002861B7" w:rsidRDefault="002861B7">
      <w:pPr>
        <w:pStyle w:val="Textodecomentrio"/>
      </w:pPr>
      <w:r>
        <w:rPr>
          <w:rStyle w:val="Refdecomentrio"/>
        </w:rPr>
        <w:annotationRef/>
      </w:r>
      <w:r>
        <w:t>recuo</w:t>
      </w:r>
    </w:p>
    <w:p w14:paraId="555F40B2" w14:textId="77777777" w:rsidR="002861B7" w:rsidRDefault="002861B7">
      <w:r>
        <w:t>[CORRIGIDO: recuo de primeira linha ajustado para 1,25 cm.]</w:t>
      </w:r>
    </w:p>
  </w:comment>
  <w:comment w:id="11" w:author="Pedro Ramires" w:date="2026-07-02T20:18:00Z" w:initials="PR">
    <w:p w14:paraId="3A1FFCD9" w14:textId="5E8CF098" w:rsidR="002861B7" w:rsidRDefault="002861B7">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14:paraId="0A479759" w14:textId="77777777" w:rsidR="002861B7" w:rsidRDefault="002861B7" w:rsidP="00B651E7">
      <w:pPr>
        <w:pStyle w:val="Textodecomentrio"/>
      </w:pPr>
      <w:r>
        <w:rPr>
          <w:rStyle w:val="Refdecomentrio"/>
        </w:rPr>
        <w:annotationRef/>
      </w:r>
      <w:r>
        <w:t>itálico</w:t>
      </w:r>
    </w:p>
    <w:p w14:paraId="5573E3BE" w14:textId="7785EF4B" w:rsidR="002861B7" w:rsidRDefault="002861B7">
      <w:pPr>
        <w:pStyle w:val="Textodecomentrio"/>
      </w:pPr>
    </w:p>
  </w:comment>
  <w:comment w:id="13" w:author="Pedro Ramires" w:date="2026-07-02T20:20:00Z" w:initials="PR">
    <w:p w14:paraId="573A3369" w14:textId="77777777" w:rsidR="002861B7" w:rsidRDefault="002861B7" w:rsidP="00B651E7">
      <w:pPr>
        <w:pStyle w:val="Textodecomentrio"/>
      </w:pPr>
      <w:r>
        <w:rPr>
          <w:rStyle w:val="Refdecomentrio"/>
        </w:rPr>
        <w:annotationRef/>
      </w:r>
      <w:r>
        <w:t>itálico</w:t>
      </w:r>
    </w:p>
    <w:p w14:paraId="4E56F4D7" w14:textId="6ED33914" w:rsidR="002861B7" w:rsidRDefault="002861B7">
      <w:pPr>
        <w:pStyle w:val="Textodecomentrio"/>
      </w:pPr>
    </w:p>
  </w:comment>
  <w:comment w:id="14" w:author="Pedro Ramires" w:date="2026-07-02T20:22:00Z" w:initials="PR">
    <w:p w14:paraId="5A14C062" w14:textId="7DB09374" w:rsidR="002861B7" w:rsidRDefault="002861B7">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5" w:author="Pedro Ramires" w:date="2026-07-02T20:20:00Z" w:initials="PR">
    <w:p w14:paraId="7C869AF2" w14:textId="77777777" w:rsidR="002861B7" w:rsidRDefault="002861B7" w:rsidP="00262D6E">
      <w:pPr>
        <w:pStyle w:val="Textodecomentrio"/>
      </w:pPr>
      <w:r>
        <w:rPr>
          <w:rStyle w:val="Refdecomentrio"/>
        </w:rPr>
        <w:annotationRef/>
      </w:r>
      <w:r>
        <w:t>itálico</w:t>
      </w:r>
    </w:p>
    <w:p w14:paraId="52F3257B" w14:textId="77777777" w:rsidR="002861B7" w:rsidRDefault="002861B7">
      <w:pPr>
        <w:pStyle w:val="Textodecomentrio"/>
      </w:pPr>
    </w:p>
  </w:comment>
  <w:comment w:id="16" w:author="Pedro Ramires" w:date="2026-07-02T19:50:00Z" w:initials="PR">
    <w:p w14:paraId="54F1CB5B" w14:textId="77777777" w:rsidR="002861B7" w:rsidRDefault="002861B7" w:rsidP="00262D6E">
      <w:pPr>
        <w:pStyle w:val="Textodecomentrio"/>
      </w:pPr>
      <w:r>
        <w:rPr>
          <w:rStyle w:val="Refdecomentrio"/>
        </w:rPr>
        <w:annotationRef/>
      </w:r>
      <w:r>
        <w:t>itálico</w:t>
      </w:r>
    </w:p>
    <w:p w14:paraId="5B133C92" w14:textId="77777777" w:rsidR="002861B7" w:rsidRDefault="002861B7">
      <w:pPr>
        <w:pStyle w:val="Textodecomentrio"/>
      </w:pPr>
    </w:p>
  </w:comment>
  <w:comment w:id="19" w:author="Pedro Ramires" w:date="2026-07-02T20:26:00Z" w:initials="PR">
    <w:p w14:paraId="5DA8E0A9" w14:textId="77777777" w:rsidR="002861B7" w:rsidRDefault="002861B7">
      <w:pPr>
        <w:pStyle w:val="Textodecomentrio"/>
      </w:pPr>
      <w:r>
        <w:rPr>
          <w:rStyle w:val="Refdecomentrio"/>
        </w:rPr>
        <w:annotationRef/>
      </w:r>
      <w:r>
        <w:t>formatação</w:t>
      </w:r>
    </w:p>
  </w:comment>
  <w:comment w:id="21" w:author="Pedro Ramires" w:date="2026-07-02T20:26:00Z" w:initials="PR">
    <w:p w14:paraId="32BFA5D0" w14:textId="77777777" w:rsidR="002861B7" w:rsidRDefault="002861B7">
      <w:pPr>
        <w:pStyle w:val="Textodecomentrio"/>
      </w:pPr>
      <w:r>
        <w:rPr>
          <w:rStyle w:val="Refdecomentrio"/>
        </w:rPr>
        <w:annotationRef/>
      </w:r>
      <w:r>
        <w:t>n?</w:t>
      </w:r>
    </w:p>
  </w:comment>
  <w:comment w:id="22" w:author="Pedro Ramires" w:date="2026-07-02T20:28:00Z" w:initials="PR">
    <w:p w14:paraId="7D48DE0C" w14:textId="77777777" w:rsidR="002861B7" w:rsidRDefault="002861B7">
      <w:pPr>
        <w:pStyle w:val="Textodecomentrio"/>
      </w:pPr>
      <w:r>
        <w:rPr>
          <w:rStyle w:val="Refdecomentrio"/>
        </w:rPr>
        <w:annotationRef/>
      </w:r>
      <w:r>
        <w:t>remover espaço em branco</w:t>
      </w:r>
    </w:p>
  </w:comment>
  <w:comment w:id="20" w:author="Pedro Ramires" w:date="2026-07-02T20:27:00Z" w:initials="PR">
    <w:p w14:paraId="6F7B691E" w14:textId="77777777" w:rsidR="002861B7" w:rsidRDefault="002861B7">
      <w:pPr>
        <w:pStyle w:val="Textodecomentrio"/>
      </w:pPr>
      <w:r>
        <w:rPr>
          <w:rStyle w:val="Refdecomentrio"/>
        </w:rPr>
        <w:annotationRef/>
      </w:r>
      <w:r>
        <w:t xml:space="preserve">formatação </w:t>
      </w:r>
    </w:p>
  </w:comment>
  <w:comment w:id="24" w:author="Pedro Ramires" w:date="2026-07-02T20:27:00Z" w:initials="PR">
    <w:p w14:paraId="6C7CA05A" w14:textId="77777777" w:rsidR="002861B7" w:rsidRDefault="002861B7">
      <w:pPr>
        <w:pStyle w:val="Textodecomentrio"/>
      </w:pPr>
      <w:r>
        <w:rPr>
          <w:rStyle w:val="Refdecomentrio"/>
        </w:rPr>
        <w:annotationRef/>
      </w:r>
      <w:r>
        <w:t>formatação</w:t>
      </w:r>
    </w:p>
  </w:comment>
  <w:comment w:id="26" w:author="Pedro Ramires" w:date="2026-07-02T20:28:00Z" w:initials="PR">
    <w:p w14:paraId="7080C8B3" w14:textId="77777777" w:rsidR="002861B7" w:rsidRDefault="002861B7">
      <w:pPr>
        <w:pStyle w:val="Textodecomentrio"/>
      </w:pPr>
      <w:r>
        <w:rPr>
          <w:rStyle w:val="Refdecomentrio"/>
        </w:rPr>
        <w:annotationRef/>
      </w:r>
      <w:r>
        <w:t>remover espaço em branco</w:t>
      </w:r>
    </w:p>
  </w:comment>
  <w:comment w:id="25" w:author="Pedro Ramires" w:date="2026-07-02T20:28:00Z" w:initials="PR">
    <w:p w14:paraId="17A05FBC" w14:textId="77777777" w:rsidR="002861B7" w:rsidRDefault="002861B7">
      <w:pPr>
        <w:pStyle w:val="Textodecomentrio"/>
      </w:pPr>
      <w:r>
        <w:rPr>
          <w:rStyle w:val="Refdecomentrio"/>
        </w:rPr>
        <w:annotationRef/>
      </w:r>
      <w:r>
        <w:t>é</w:t>
      </w:r>
    </w:p>
  </w:comment>
  <w:comment w:id="27" w:author="Pedro Ramires" w:date="2026-07-02T19:50:00Z" w:initials="PR">
    <w:p w14:paraId="33F7AC9C" w14:textId="77777777" w:rsidR="002861B7" w:rsidRDefault="002861B7" w:rsidP="007B57A3">
      <w:pPr>
        <w:pStyle w:val="Textodecomentrio"/>
      </w:pPr>
      <w:r>
        <w:rPr>
          <w:rStyle w:val="Refdecomentrio"/>
        </w:rPr>
        <w:annotationRef/>
      </w:r>
      <w:r>
        <w:t>itálico</w:t>
      </w:r>
    </w:p>
    <w:p w14:paraId="0C8CF39A" w14:textId="3FA5B949" w:rsidR="002861B7" w:rsidRDefault="002861B7">
      <w:pPr>
        <w:pStyle w:val="Textodecomentrio"/>
      </w:pPr>
    </w:p>
  </w:comment>
  <w:comment w:id="28" w:author="Pedro Ramires" w:date="2026-07-02T19:50:00Z" w:initials="PR">
    <w:p w14:paraId="706206ED" w14:textId="77777777" w:rsidR="002861B7" w:rsidRDefault="002861B7" w:rsidP="007B57A3">
      <w:pPr>
        <w:pStyle w:val="Textodecomentrio"/>
      </w:pPr>
      <w:r>
        <w:rPr>
          <w:rStyle w:val="Refdecomentrio"/>
        </w:rPr>
        <w:annotationRef/>
      </w:r>
      <w:r>
        <w:t>itálico</w:t>
      </w:r>
    </w:p>
    <w:p w14:paraId="602A6831" w14:textId="7BB0B777" w:rsidR="002861B7" w:rsidRDefault="002861B7">
      <w:pPr>
        <w:pStyle w:val="Textodecomentrio"/>
      </w:pPr>
    </w:p>
  </w:comment>
  <w:comment w:id="29" w:author="Pedro Ramires" w:date="2026-07-02T20:35:00Z" w:initials="PR">
    <w:p w14:paraId="6DEBEEC3" w14:textId="2EA63F84" w:rsidR="002861B7" w:rsidRDefault="002861B7">
      <w:pPr>
        <w:pStyle w:val="Textodecomentrio"/>
      </w:pPr>
      <w:r>
        <w:rPr>
          <w:rStyle w:val="Refdecomentrio"/>
        </w:rPr>
        <w:annotationRef/>
      </w:r>
      <w:r>
        <w:t xml:space="preserve">itálico </w:t>
      </w:r>
    </w:p>
  </w:comment>
  <w:comment w:id="30" w:author="Pedro Ramires" w:date="2026-07-02T19:53:00Z" w:initials="PR">
    <w:p w14:paraId="23EE9FAA" w14:textId="77777777" w:rsidR="002861B7" w:rsidRDefault="002861B7" w:rsidP="007B57A3">
      <w:pPr>
        <w:pStyle w:val="Textodecomentrio"/>
      </w:pPr>
      <w:r>
        <w:rPr>
          <w:rStyle w:val="Refdecomentrio"/>
        </w:rPr>
        <w:annotationRef/>
      </w:r>
      <w:r>
        <w:t>itálico</w:t>
      </w:r>
    </w:p>
    <w:p w14:paraId="60BE2431" w14:textId="14700A03" w:rsidR="002861B7" w:rsidRDefault="002861B7">
      <w:pPr>
        <w:pStyle w:val="Textodecomentrio"/>
      </w:pPr>
    </w:p>
  </w:comment>
  <w:comment w:id="31" w:author="Pedro Ramires" w:date="2026-07-02T19:45:00Z" w:initials="PR">
    <w:p w14:paraId="2BA32E40" w14:textId="77777777" w:rsidR="002861B7" w:rsidRDefault="002861B7" w:rsidP="002E64AD">
      <w:pPr>
        <w:pStyle w:val="Textodecomentrio"/>
      </w:pPr>
      <w:r>
        <w:rPr>
          <w:rStyle w:val="Refdecomentrio"/>
        </w:rPr>
        <w:annotationRef/>
      </w:r>
      <w:r>
        <w:t>itálico</w:t>
      </w:r>
    </w:p>
    <w:p w14:paraId="3218105E" w14:textId="2E3216C2" w:rsidR="002861B7" w:rsidRDefault="002861B7">
      <w:pPr>
        <w:pStyle w:val="Textodecomentrio"/>
      </w:pPr>
    </w:p>
  </w:comment>
  <w:comment w:id="32" w:author="Pedro Ramires" w:date="2026-07-02T20:20:00Z" w:initials="PR">
    <w:p w14:paraId="06F09B48" w14:textId="77777777" w:rsidR="002861B7" w:rsidRDefault="002861B7" w:rsidP="00B651E7">
      <w:pPr>
        <w:pStyle w:val="Textodecomentrio"/>
      </w:pPr>
      <w:r>
        <w:rPr>
          <w:rStyle w:val="Refdecomentrio"/>
        </w:rPr>
        <w:annotationRef/>
      </w:r>
      <w:r>
        <w:t>itálico</w:t>
      </w:r>
    </w:p>
    <w:p w14:paraId="087B00AD" w14:textId="5781DAB8" w:rsidR="002861B7" w:rsidRDefault="002861B7">
      <w:pPr>
        <w:pStyle w:val="Textodecomentrio"/>
      </w:pPr>
    </w:p>
  </w:comment>
  <w:comment w:id="33" w:author="Pedro Ramires" w:date="2026-07-02T19:53:00Z" w:initials="PR">
    <w:p w14:paraId="574A34CF" w14:textId="77777777" w:rsidR="002861B7" w:rsidRDefault="002861B7" w:rsidP="007B57A3">
      <w:pPr>
        <w:pStyle w:val="Textodecomentrio"/>
      </w:pPr>
      <w:r>
        <w:rPr>
          <w:rStyle w:val="Refdecomentrio"/>
        </w:rPr>
        <w:annotationRef/>
      </w:r>
      <w:r>
        <w:t>itálico</w:t>
      </w:r>
    </w:p>
    <w:p w14:paraId="4616DEB2" w14:textId="54D8CC41" w:rsidR="002861B7" w:rsidRDefault="002861B7">
      <w:pPr>
        <w:pStyle w:val="Textodecomentrio"/>
      </w:pPr>
    </w:p>
  </w:comment>
  <w:comment w:id="34" w:author="Pedro Ramires" w:date="2026-07-02T19:53:00Z" w:initials="PR">
    <w:p w14:paraId="0939BA9E" w14:textId="77777777" w:rsidR="002861B7" w:rsidRDefault="002861B7" w:rsidP="007B57A3">
      <w:pPr>
        <w:pStyle w:val="Textodecomentrio"/>
      </w:pPr>
      <w:r>
        <w:rPr>
          <w:rStyle w:val="Refdecomentrio"/>
        </w:rPr>
        <w:annotationRef/>
      </w:r>
      <w:r>
        <w:t>itálico</w:t>
      </w:r>
    </w:p>
    <w:p w14:paraId="5B3ECC1F" w14:textId="06B8F666" w:rsidR="002861B7" w:rsidRDefault="002861B7">
      <w:pPr>
        <w:pStyle w:val="Textodecomentrio"/>
      </w:pPr>
    </w:p>
  </w:comment>
  <w:comment w:id="35" w:author="Pedro Ramires" w:date="2026-07-02T19:53:00Z" w:initials="PR">
    <w:p w14:paraId="439A1A5D" w14:textId="77777777" w:rsidR="002861B7" w:rsidRDefault="002861B7" w:rsidP="007B57A3">
      <w:pPr>
        <w:pStyle w:val="Textodecomentrio"/>
      </w:pPr>
      <w:r>
        <w:rPr>
          <w:rStyle w:val="Refdecomentrio"/>
        </w:rPr>
        <w:annotationRef/>
      </w:r>
      <w:r>
        <w:t>itálico</w:t>
      </w:r>
    </w:p>
    <w:p w14:paraId="6FAA107B" w14:textId="09F248AA" w:rsidR="002861B7" w:rsidRDefault="002861B7">
      <w:pPr>
        <w:pStyle w:val="Textodecomentrio"/>
      </w:pPr>
    </w:p>
  </w:comment>
  <w:comment w:id="36" w:author="Pedro Ramires" w:date="2026-07-02T19:53:00Z" w:initials="PR">
    <w:p w14:paraId="2FE1F85D" w14:textId="77777777" w:rsidR="002861B7" w:rsidRDefault="002861B7" w:rsidP="007B57A3">
      <w:pPr>
        <w:pStyle w:val="Textodecomentrio"/>
      </w:pPr>
      <w:r>
        <w:rPr>
          <w:rStyle w:val="Refdecomentrio"/>
        </w:rPr>
        <w:annotationRef/>
      </w:r>
      <w:r>
        <w:t>itálico</w:t>
      </w:r>
    </w:p>
    <w:p w14:paraId="6AF6C403" w14:textId="0B01DD5B" w:rsidR="002861B7" w:rsidRDefault="002861B7">
      <w:pPr>
        <w:pStyle w:val="Textodecomentrio"/>
      </w:pPr>
    </w:p>
  </w:comment>
  <w:comment w:id="37" w:author="Pedro Ramires" w:date="2026-07-02T20:21:00Z" w:initials="PR">
    <w:p w14:paraId="0F038559" w14:textId="77777777" w:rsidR="002861B7" w:rsidRDefault="002861B7" w:rsidP="00B651E7">
      <w:pPr>
        <w:pStyle w:val="Textodecomentrio"/>
      </w:pPr>
      <w:r>
        <w:rPr>
          <w:rStyle w:val="Refdecomentrio"/>
        </w:rPr>
        <w:annotationRef/>
      </w:r>
      <w:r>
        <w:t>itálico</w:t>
      </w:r>
    </w:p>
    <w:p w14:paraId="510A9BDE" w14:textId="151F6DB1" w:rsidR="002861B7" w:rsidRDefault="002861B7">
      <w:pPr>
        <w:pStyle w:val="Textodecomentrio"/>
      </w:pPr>
    </w:p>
  </w:comment>
  <w:comment w:id="38" w:author="Pedro Ramires" w:date="2026-07-02T19:53:00Z" w:initials="PR">
    <w:p w14:paraId="02357666" w14:textId="77777777" w:rsidR="002861B7" w:rsidRDefault="002861B7" w:rsidP="007B57A3">
      <w:pPr>
        <w:pStyle w:val="Textodecomentrio"/>
      </w:pPr>
      <w:r>
        <w:rPr>
          <w:rStyle w:val="Refdecomentrio"/>
        </w:rPr>
        <w:annotationRef/>
      </w:r>
      <w:r>
        <w:t>itálico</w:t>
      </w:r>
    </w:p>
    <w:p w14:paraId="2FF0E6C9" w14:textId="580BCB8B" w:rsidR="002861B7" w:rsidRDefault="002861B7">
      <w:pPr>
        <w:pStyle w:val="Textodecomentrio"/>
      </w:pPr>
    </w:p>
  </w:comment>
  <w:comment w:id="39" w:author="Pedro Ramires" w:date="2026-07-02T19:53:00Z" w:initials="PR">
    <w:p w14:paraId="51AFA7DC" w14:textId="77777777" w:rsidR="002861B7" w:rsidRDefault="002861B7" w:rsidP="007B57A3">
      <w:pPr>
        <w:pStyle w:val="Textodecomentrio"/>
      </w:pPr>
      <w:r>
        <w:rPr>
          <w:rStyle w:val="Refdecomentrio"/>
        </w:rPr>
        <w:annotationRef/>
      </w:r>
      <w:r>
        <w:t>itálico</w:t>
      </w:r>
    </w:p>
    <w:p w14:paraId="0183C170" w14:textId="5AC78B98" w:rsidR="002861B7" w:rsidRDefault="002861B7">
      <w:pPr>
        <w:pStyle w:val="Textodecomentrio"/>
      </w:pPr>
    </w:p>
  </w:comment>
  <w:comment w:id="40" w:author="Pedro Ramires" w:date="2026-07-02T19:53:00Z" w:initials="PR">
    <w:p w14:paraId="1EA98410" w14:textId="77777777" w:rsidR="002861B7" w:rsidRDefault="002861B7" w:rsidP="007B57A3">
      <w:pPr>
        <w:pStyle w:val="Textodecomentrio"/>
      </w:pPr>
      <w:r>
        <w:rPr>
          <w:rStyle w:val="Refdecomentrio"/>
        </w:rPr>
        <w:annotationRef/>
      </w:r>
      <w:r>
        <w:t>itálico</w:t>
      </w:r>
    </w:p>
    <w:p w14:paraId="7B437E5E" w14:textId="683C299C" w:rsidR="002861B7" w:rsidRDefault="002861B7">
      <w:pPr>
        <w:pStyle w:val="Textodecomentrio"/>
      </w:pPr>
    </w:p>
  </w:comment>
  <w:comment w:id="41" w:author="Pedro Ramires" w:date="2026-07-02T19:53:00Z" w:initials="PR">
    <w:p w14:paraId="51327E1F" w14:textId="77777777" w:rsidR="002861B7" w:rsidRDefault="002861B7" w:rsidP="007B57A3">
      <w:pPr>
        <w:pStyle w:val="Textodecomentrio"/>
      </w:pPr>
      <w:r>
        <w:rPr>
          <w:rStyle w:val="Refdecomentrio"/>
        </w:rPr>
        <w:annotationRef/>
      </w:r>
      <w:r>
        <w:t>itálico</w:t>
      </w:r>
    </w:p>
    <w:p w14:paraId="4E791507" w14:textId="191D4FBE" w:rsidR="002861B7" w:rsidRDefault="002861B7">
      <w:pPr>
        <w:pStyle w:val="Textodecomentrio"/>
      </w:pPr>
    </w:p>
  </w:comment>
  <w:comment w:id="42" w:author="Pedro Ramires" w:date="2026-07-02T19:53:00Z" w:initials="PR">
    <w:p w14:paraId="7B1DB873" w14:textId="77777777" w:rsidR="002861B7" w:rsidRDefault="002861B7" w:rsidP="007B57A3">
      <w:pPr>
        <w:pStyle w:val="Textodecomentrio"/>
      </w:pPr>
      <w:r>
        <w:rPr>
          <w:rStyle w:val="Refdecomentrio"/>
        </w:rPr>
        <w:annotationRef/>
      </w:r>
      <w:r>
        <w:t>itálico</w:t>
      </w:r>
    </w:p>
    <w:p w14:paraId="7FE88344" w14:textId="3E3A152E" w:rsidR="002861B7" w:rsidRDefault="002861B7">
      <w:pPr>
        <w:pStyle w:val="Textodecomentrio"/>
      </w:pPr>
    </w:p>
  </w:comment>
  <w:comment w:id="43" w:author="Pedro Ramires" w:date="2026-07-02T20:21:00Z" w:initials="PR">
    <w:p w14:paraId="43B025F2" w14:textId="77777777" w:rsidR="002861B7" w:rsidRDefault="002861B7" w:rsidP="00B651E7">
      <w:pPr>
        <w:pStyle w:val="Textodecomentrio"/>
      </w:pPr>
      <w:r>
        <w:rPr>
          <w:rStyle w:val="Refdecomentrio"/>
        </w:rPr>
        <w:annotationRef/>
      </w:r>
      <w:r>
        <w:t>itálico</w:t>
      </w:r>
    </w:p>
    <w:p w14:paraId="27B9543E" w14:textId="57AC7E7E" w:rsidR="002861B7" w:rsidRDefault="002861B7">
      <w:pPr>
        <w:pStyle w:val="Textodecomentrio"/>
      </w:pPr>
    </w:p>
  </w:comment>
  <w:comment w:id="44" w:author="Pedro Ramires" w:date="2026-07-02T19:53:00Z" w:initials="PR">
    <w:p w14:paraId="681BB667" w14:textId="77777777" w:rsidR="002861B7" w:rsidRDefault="002861B7" w:rsidP="007B57A3">
      <w:pPr>
        <w:pStyle w:val="Textodecomentrio"/>
      </w:pPr>
      <w:r>
        <w:rPr>
          <w:rStyle w:val="Refdecomentrio"/>
        </w:rPr>
        <w:annotationRef/>
      </w:r>
      <w:r>
        <w:t>itálico</w:t>
      </w:r>
    </w:p>
    <w:p w14:paraId="23AC5235" w14:textId="0A318070" w:rsidR="002861B7" w:rsidRDefault="002861B7">
      <w:pPr>
        <w:pStyle w:val="Textodecomentrio"/>
      </w:pPr>
    </w:p>
  </w:comment>
  <w:comment w:id="45" w:author="Pedro Ramires" w:date="2026-07-02T19:49:00Z" w:initials="PR">
    <w:p w14:paraId="182AF187" w14:textId="77777777" w:rsidR="002861B7" w:rsidRDefault="002861B7" w:rsidP="002E64AD">
      <w:pPr>
        <w:pStyle w:val="Textodecomentrio"/>
      </w:pPr>
      <w:r>
        <w:rPr>
          <w:rStyle w:val="Refdecomentrio"/>
        </w:rPr>
        <w:annotationRef/>
      </w:r>
      <w:r>
        <w:t>itálico</w:t>
      </w:r>
    </w:p>
    <w:p w14:paraId="47EF7ACE" w14:textId="42807A2C" w:rsidR="002861B7" w:rsidRDefault="002861B7">
      <w:pPr>
        <w:pStyle w:val="Textodecomentrio"/>
      </w:pPr>
    </w:p>
  </w:comment>
  <w:comment w:id="46" w:author="Pedro Ramires" w:date="2026-07-02T19:45:00Z" w:initials="PR">
    <w:p w14:paraId="7C4B114D" w14:textId="77777777" w:rsidR="002861B7" w:rsidRDefault="002861B7" w:rsidP="00AE55DE">
      <w:pPr>
        <w:pStyle w:val="Textodecomentrio"/>
      </w:pPr>
      <w:r>
        <w:rPr>
          <w:rStyle w:val="Refdecomentrio"/>
        </w:rPr>
        <w:annotationRef/>
      </w:r>
      <w:r>
        <w:t>itálico</w:t>
      </w:r>
    </w:p>
    <w:p w14:paraId="66E3AF61" w14:textId="77777777" w:rsidR="002861B7" w:rsidRDefault="002861B7">
      <w:pPr>
        <w:pStyle w:val="Textodecomentrio"/>
      </w:pPr>
    </w:p>
  </w:comment>
  <w:comment w:id="47" w:author="Pedro Ramires" w:date="2026-07-02T19:45:00Z" w:initials="PR">
    <w:p w14:paraId="47CC188B" w14:textId="77777777" w:rsidR="002861B7" w:rsidRDefault="002861B7">
      <w:pPr>
        <w:pStyle w:val="Textodecomentrio"/>
      </w:pPr>
      <w:r>
        <w:rPr>
          <w:rStyle w:val="Refdecomentrio"/>
        </w:rPr>
        <w:annotationRef/>
      </w:r>
      <w:r>
        <w:t xml:space="preserve">Sigla primeiro original depois tradução </w:t>
      </w:r>
    </w:p>
  </w:comment>
  <w:comment w:id="48" w:author="Pedro Ramires" w:date="2026-07-02T19:45:00Z" w:initials="PR">
    <w:p w14:paraId="57A15D22" w14:textId="77777777" w:rsidR="002861B7" w:rsidRDefault="002861B7" w:rsidP="00AE55DE">
      <w:pPr>
        <w:pStyle w:val="Textodecomentrio"/>
      </w:pPr>
      <w:r>
        <w:rPr>
          <w:rStyle w:val="Refdecomentrio"/>
        </w:rPr>
        <w:annotationRef/>
      </w:r>
      <w:r>
        <w:t>itálico</w:t>
      </w:r>
    </w:p>
    <w:p w14:paraId="647EC1A2" w14:textId="77777777" w:rsidR="002861B7" w:rsidRDefault="002861B7">
      <w:pPr>
        <w:pStyle w:val="Textodecomentrio"/>
      </w:pPr>
    </w:p>
  </w:comment>
  <w:comment w:id="49" w:author="Pedro Ramires" w:date="2026-07-02T19:45:00Z" w:initials="PR">
    <w:p w14:paraId="57CD2A6B" w14:textId="77777777" w:rsidR="002861B7" w:rsidRDefault="002861B7" w:rsidP="002E64AD">
      <w:pPr>
        <w:pStyle w:val="Textodecomentrio"/>
      </w:pPr>
      <w:r>
        <w:rPr>
          <w:rStyle w:val="Refdecomentrio"/>
        </w:rPr>
        <w:annotationRef/>
      </w:r>
      <w:r>
        <w:t>itálico</w:t>
      </w:r>
    </w:p>
    <w:p w14:paraId="7A2E7B16" w14:textId="74E135F1" w:rsidR="002861B7" w:rsidRDefault="002861B7">
      <w:pPr>
        <w:pStyle w:val="Textodecomentrio"/>
      </w:pPr>
    </w:p>
  </w:comment>
  <w:comment w:id="50" w:author="Pedro Ramires" w:date="2026-07-02T20:21:00Z" w:initials="PR">
    <w:p w14:paraId="22CAA2CD" w14:textId="77777777" w:rsidR="002861B7" w:rsidRDefault="002861B7" w:rsidP="00B651E7">
      <w:pPr>
        <w:pStyle w:val="Textodecomentrio"/>
      </w:pPr>
      <w:r>
        <w:rPr>
          <w:rStyle w:val="Refdecomentrio"/>
        </w:rPr>
        <w:annotationRef/>
      </w:r>
      <w:r>
        <w:t>itálico</w:t>
      </w:r>
    </w:p>
    <w:p w14:paraId="039D8D31" w14:textId="52D44C64" w:rsidR="002861B7" w:rsidRDefault="002861B7">
      <w:pPr>
        <w:pStyle w:val="Textodecomentrio"/>
      </w:pPr>
    </w:p>
  </w:comment>
  <w:comment w:id="51" w:author="Pedro Ramires" w:date="2026-07-02T19:45:00Z" w:initials="PR">
    <w:p w14:paraId="0A4E9796" w14:textId="77777777" w:rsidR="002861B7" w:rsidRDefault="002861B7" w:rsidP="002E64AD">
      <w:pPr>
        <w:pStyle w:val="Textodecomentrio"/>
      </w:pPr>
      <w:r>
        <w:rPr>
          <w:rStyle w:val="Refdecomentrio"/>
        </w:rPr>
        <w:annotationRef/>
      </w:r>
      <w:r>
        <w:t>itálico</w:t>
      </w:r>
    </w:p>
    <w:p w14:paraId="646047A4" w14:textId="0419FD82" w:rsidR="002861B7" w:rsidRDefault="002861B7">
      <w:pPr>
        <w:pStyle w:val="Textodecomentrio"/>
      </w:pPr>
    </w:p>
  </w:comment>
  <w:comment w:id="52" w:author="Pedro Ramires" w:date="2026-07-02T19:46:00Z" w:initials="PR">
    <w:p w14:paraId="12E02FC3" w14:textId="77777777" w:rsidR="002861B7" w:rsidRDefault="002861B7" w:rsidP="002E64AD">
      <w:pPr>
        <w:pStyle w:val="Textodecomentrio"/>
      </w:pPr>
      <w:r>
        <w:rPr>
          <w:rStyle w:val="Refdecomentrio"/>
        </w:rPr>
        <w:annotationRef/>
      </w:r>
      <w:r>
        <w:t>itálico</w:t>
      </w:r>
    </w:p>
    <w:p w14:paraId="1F891DB1" w14:textId="3D950A68" w:rsidR="002861B7" w:rsidRDefault="002861B7">
      <w:pPr>
        <w:pStyle w:val="Textodecomentrio"/>
      </w:pPr>
    </w:p>
  </w:comment>
  <w:comment w:id="53" w:author="Pedro Ramires" w:date="2026-07-02T20:21:00Z" w:initials="PR">
    <w:p w14:paraId="3BB02812" w14:textId="77777777" w:rsidR="002861B7" w:rsidRDefault="002861B7" w:rsidP="00B651E7">
      <w:pPr>
        <w:pStyle w:val="Textodecomentrio"/>
      </w:pPr>
      <w:r>
        <w:rPr>
          <w:rStyle w:val="Refdecomentrio"/>
        </w:rPr>
        <w:annotationRef/>
      </w:r>
      <w:r>
        <w:t>itálico</w:t>
      </w:r>
    </w:p>
    <w:p w14:paraId="52DAC609" w14:textId="6FFE040B" w:rsidR="002861B7" w:rsidRDefault="002861B7">
      <w:pPr>
        <w:pStyle w:val="Textodecomentrio"/>
      </w:pPr>
    </w:p>
  </w:comment>
  <w:comment w:id="54" w:author="Pedro Ramires" w:date="2026-07-02T20:21:00Z" w:initials="PR">
    <w:p w14:paraId="50447D29" w14:textId="77777777" w:rsidR="002861B7" w:rsidRDefault="002861B7" w:rsidP="00B651E7">
      <w:pPr>
        <w:pStyle w:val="Textodecomentrio"/>
      </w:pPr>
      <w:r>
        <w:rPr>
          <w:rStyle w:val="Refdecomentrio"/>
        </w:rPr>
        <w:annotationRef/>
      </w:r>
      <w:r>
        <w:t>itálico</w:t>
      </w:r>
    </w:p>
    <w:p w14:paraId="2F39CE3F" w14:textId="6E827F2F" w:rsidR="002861B7" w:rsidRDefault="002861B7">
      <w:pPr>
        <w:pStyle w:val="Textodecomentrio"/>
      </w:pPr>
    </w:p>
  </w:comment>
  <w:comment w:id="55" w:author="Pedro Ramires" w:date="2026-07-02T19:53:00Z" w:initials="PR">
    <w:p w14:paraId="54A75B84" w14:textId="77777777" w:rsidR="002861B7" w:rsidRDefault="002861B7" w:rsidP="007B57A3">
      <w:pPr>
        <w:pStyle w:val="Textodecomentrio"/>
      </w:pPr>
      <w:r>
        <w:rPr>
          <w:rStyle w:val="Refdecomentrio"/>
        </w:rPr>
        <w:annotationRef/>
      </w:r>
      <w:r>
        <w:t>itálico</w:t>
      </w:r>
    </w:p>
    <w:p w14:paraId="21EFB601" w14:textId="336EB0A5" w:rsidR="002861B7" w:rsidRDefault="002861B7">
      <w:pPr>
        <w:pStyle w:val="Textodecomentrio"/>
      </w:pPr>
    </w:p>
  </w:comment>
  <w:comment w:id="56" w:author="Pedro Ramires" w:date="2026-07-02T20:21:00Z" w:initials="PR">
    <w:p w14:paraId="545C5DBB" w14:textId="77777777" w:rsidR="002861B7" w:rsidRDefault="002861B7" w:rsidP="00B651E7">
      <w:pPr>
        <w:pStyle w:val="Textodecomentrio"/>
      </w:pPr>
      <w:r>
        <w:rPr>
          <w:rStyle w:val="Refdecomentrio"/>
        </w:rPr>
        <w:annotationRef/>
      </w:r>
      <w:r>
        <w:t>itálico</w:t>
      </w:r>
    </w:p>
    <w:p w14:paraId="56C0853D" w14:textId="7684A1F3" w:rsidR="002861B7" w:rsidRDefault="002861B7">
      <w:pPr>
        <w:pStyle w:val="Textodecomentrio"/>
      </w:pPr>
    </w:p>
  </w:comment>
  <w:comment w:id="57" w:author="Pedro Ramires" w:date="2026-07-02T20:38:00Z" w:initials="PR">
    <w:p w14:paraId="7050502B" w14:textId="2300651B" w:rsidR="002861B7" w:rsidRDefault="002861B7">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135527" w14:textId="77777777" w:rsidR="005F3A9F" w:rsidRDefault="005F3A9F" w:rsidP="00F07B74">
      <w:pPr>
        <w:spacing w:after="0" w:line="240" w:lineRule="auto"/>
      </w:pPr>
      <w:r>
        <w:separator/>
      </w:r>
    </w:p>
  </w:endnote>
  <w:endnote w:type="continuationSeparator" w:id="0">
    <w:p w14:paraId="72DFABAD" w14:textId="77777777" w:rsidR="005F3A9F" w:rsidRDefault="005F3A9F"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E3671" w14:textId="77777777" w:rsidR="005F3A9F" w:rsidRDefault="005F3A9F" w:rsidP="00F07B74">
      <w:pPr>
        <w:spacing w:after="0" w:line="240" w:lineRule="auto"/>
      </w:pPr>
      <w:r>
        <w:separator/>
      </w:r>
    </w:p>
  </w:footnote>
  <w:footnote w:type="continuationSeparator" w:id="0">
    <w:p w14:paraId="284BA5FA" w14:textId="77777777" w:rsidR="005F3A9F" w:rsidRDefault="005F3A9F"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2DAE3" w14:textId="77777777" w:rsidR="002861B7" w:rsidRDefault="002861B7">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786461992">
    <w:abstractNumId w:val="29"/>
  </w:num>
  <w:num w:numId="2" w16cid:durableId="631256658">
    <w:abstractNumId w:val="28"/>
  </w:num>
  <w:num w:numId="3" w16cid:durableId="235095891">
    <w:abstractNumId w:val="11"/>
  </w:num>
  <w:num w:numId="4" w16cid:durableId="1166241837">
    <w:abstractNumId w:val="30"/>
  </w:num>
  <w:num w:numId="5" w16cid:durableId="175849174">
    <w:abstractNumId w:val="17"/>
  </w:num>
  <w:num w:numId="6" w16cid:durableId="1926839183">
    <w:abstractNumId w:val="23"/>
  </w:num>
  <w:num w:numId="7" w16cid:durableId="405423451">
    <w:abstractNumId w:val="15"/>
  </w:num>
  <w:num w:numId="8" w16cid:durableId="1056010135">
    <w:abstractNumId w:val="26"/>
  </w:num>
  <w:num w:numId="9" w16cid:durableId="996113155">
    <w:abstractNumId w:val="38"/>
  </w:num>
  <w:num w:numId="10" w16cid:durableId="1514761290">
    <w:abstractNumId w:val="24"/>
  </w:num>
  <w:num w:numId="11" w16cid:durableId="2072607152">
    <w:abstractNumId w:val="39"/>
  </w:num>
  <w:num w:numId="12" w16cid:durableId="737240419">
    <w:abstractNumId w:val="33"/>
  </w:num>
  <w:num w:numId="13" w16cid:durableId="2094086860">
    <w:abstractNumId w:val="27"/>
  </w:num>
  <w:num w:numId="14" w16cid:durableId="731344027">
    <w:abstractNumId w:val="8"/>
  </w:num>
  <w:num w:numId="15" w16cid:durableId="196165770">
    <w:abstractNumId w:val="6"/>
  </w:num>
  <w:num w:numId="16" w16cid:durableId="459492127">
    <w:abstractNumId w:val="5"/>
  </w:num>
  <w:num w:numId="17" w16cid:durableId="287442639">
    <w:abstractNumId w:val="4"/>
  </w:num>
  <w:num w:numId="18" w16cid:durableId="1085111867">
    <w:abstractNumId w:val="7"/>
  </w:num>
  <w:num w:numId="19" w16cid:durableId="1133251405">
    <w:abstractNumId w:val="3"/>
  </w:num>
  <w:num w:numId="20" w16cid:durableId="106779569">
    <w:abstractNumId w:val="2"/>
  </w:num>
  <w:num w:numId="21" w16cid:durableId="1904439447">
    <w:abstractNumId w:val="1"/>
  </w:num>
  <w:num w:numId="22" w16cid:durableId="842353482">
    <w:abstractNumId w:val="0"/>
  </w:num>
  <w:num w:numId="23" w16cid:durableId="1716080948">
    <w:abstractNumId w:val="25"/>
  </w:num>
  <w:num w:numId="24" w16cid:durableId="876937590">
    <w:abstractNumId w:val="35"/>
  </w:num>
  <w:num w:numId="25" w16cid:durableId="1493452695">
    <w:abstractNumId w:val="21"/>
  </w:num>
  <w:num w:numId="26" w16cid:durableId="571623798">
    <w:abstractNumId w:val="36"/>
  </w:num>
  <w:num w:numId="27" w16cid:durableId="1098674819">
    <w:abstractNumId w:val="14"/>
  </w:num>
  <w:num w:numId="28" w16cid:durableId="1982299198">
    <w:abstractNumId w:val="18"/>
  </w:num>
  <w:num w:numId="29" w16cid:durableId="774863368">
    <w:abstractNumId w:val="13"/>
  </w:num>
  <w:num w:numId="30" w16cid:durableId="1611693954">
    <w:abstractNumId w:val="10"/>
  </w:num>
  <w:num w:numId="31" w16cid:durableId="1687904553">
    <w:abstractNumId w:val="34"/>
  </w:num>
  <w:num w:numId="32" w16cid:durableId="495073624">
    <w:abstractNumId w:val="31"/>
  </w:num>
  <w:num w:numId="33" w16cid:durableId="1850828592">
    <w:abstractNumId w:val="22"/>
  </w:num>
  <w:num w:numId="34" w16cid:durableId="1949506238">
    <w:abstractNumId w:val="16"/>
  </w:num>
  <w:num w:numId="35" w16cid:durableId="113645374">
    <w:abstractNumId w:val="9"/>
  </w:num>
  <w:num w:numId="36" w16cid:durableId="695548564">
    <w:abstractNumId w:val="37"/>
  </w:num>
  <w:num w:numId="37" w16cid:durableId="833376265">
    <w:abstractNumId w:val="32"/>
  </w:num>
  <w:num w:numId="38" w16cid:durableId="400450918">
    <w:abstractNumId w:val="12"/>
  </w:num>
  <w:num w:numId="39" w16cid:durableId="1948927099">
    <w:abstractNumId w:val="19"/>
  </w:num>
  <w:num w:numId="40" w16cid:durableId="276835233">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C7F8D"/>
    <w:rsid w:val="000E30C0"/>
    <w:rsid w:val="00102C17"/>
    <w:rsid w:val="0012255F"/>
    <w:rsid w:val="00122D30"/>
    <w:rsid w:val="00122F07"/>
    <w:rsid w:val="00123009"/>
    <w:rsid w:val="00132B4F"/>
    <w:rsid w:val="0014013C"/>
    <w:rsid w:val="00146318"/>
    <w:rsid w:val="0015054D"/>
    <w:rsid w:val="00151FEB"/>
    <w:rsid w:val="00157990"/>
    <w:rsid w:val="00161E13"/>
    <w:rsid w:val="00171AA2"/>
    <w:rsid w:val="00176A84"/>
    <w:rsid w:val="00182088"/>
    <w:rsid w:val="001917F6"/>
    <w:rsid w:val="001A35D5"/>
    <w:rsid w:val="001E0B27"/>
    <w:rsid w:val="001E1717"/>
    <w:rsid w:val="001E7B5F"/>
    <w:rsid w:val="001F2558"/>
    <w:rsid w:val="002025FB"/>
    <w:rsid w:val="00215B0E"/>
    <w:rsid w:val="00216DDA"/>
    <w:rsid w:val="00227A02"/>
    <w:rsid w:val="00230ACE"/>
    <w:rsid w:val="00237E26"/>
    <w:rsid w:val="002455A1"/>
    <w:rsid w:val="00253D7F"/>
    <w:rsid w:val="0025469F"/>
    <w:rsid w:val="00261D62"/>
    <w:rsid w:val="00262D6E"/>
    <w:rsid w:val="002638C4"/>
    <w:rsid w:val="00265312"/>
    <w:rsid w:val="00266F05"/>
    <w:rsid w:val="00270B9F"/>
    <w:rsid w:val="00275FF1"/>
    <w:rsid w:val="002861B7"/>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39E3"/>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24E04"/>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3566"/>
    <w:rsid w:val="0051564A"/>
    <w:rsid w:val="00526B27"/>
    <w:rsid w:val="005379EF"/>
    <w:rsid w:val="005412FC"/>
    <w:rsid w:val="00542010"/>
    <w:rsid w:val="00542718"/>
    <w:rsid w:val="005435BD"/>
    <w:rsid w:val="00551EBD"/>
    <w:rsid w:val="00551EDE"/>
    <w:rsid w:val="00552B83"/>
    <w:rsid w:val="00555D81"/>
    <w:rsid w:val="00561AC2"/>
    <w:rsid w:val="0056295A"/>
    <w:rsid w:val="005763C4"/>
    <w:rsid w:val="00576E99"/>
    <w:rsid w:val="005848BE"/>
    <w:rsid w:val="00585AE1"/>
    <w:rsid w:val="005921A6"/>
    <w:rsid w:val="005A04E8"/>
    <w:rsid w:val="005A1874"/>
    <w:rsid w:val="005A3D34"/>
    <w:rsid w:val="005A54F6"/>
    <w:rsid w:val="005A59F3"/>
    <w:rsid w:val="005B4523"/>
    <w:rsid w:val="005C1D62"/>
    <w:rsid w:val="005C48AB"/>
    <w:rsid w:val="005C503D"/>
    <w:rsid w:val="005C67A4"/>
    <w:rsid w:val="005D39ED"/>
    <w:rsid w:val="005D5641"/>
    <w:rsid w:val="005E0059"/>
    <w:rsid w:val="005E27F0"/>
    <w:rsid w:val="005F0253"/>
    <w:rsid w:val="005F1F53"/>
    <w:rsid w:val="005F37AB"/>
    <w:rsid w:val="005F3A9F"/>
    <w:rsid w:val="005F5650"/>
    <w:rsid w:val="00601682"/>
    <w:rsid w:val="00624CC0"/>
    <w:rsid w:val="00635D69"/>
    <w:rsid w:val="006371EA"/>
    <w:rsid w:val="00637382"/>
    <w:rsid w:val="006442CC"/>
    <w:rsid w:val="00644667"/>
    <w:rsid w:val="006468E7"/>
    <w:rsid w:val="0065064F"/>
    <w:rsid w:val="00651160"/>
    <w:rsid w:val="00662745"/>
    <w:rsid w:val="00663B8E"/>
    <w:rsid w:val="00684C2B"/>
    <w:rsid w:val="006855B8"/>
    <w:rsid w:val="00693A4C"/>
    <w:rsid w:val="006963F3"/>
    <w:rsid w:val="006B3D23"/>
    <w:rsid w:val="006C468E"/>
    <w:rsid w:val="006E1A7E"/>
    <w:rsid w:val="006E4DF9"/>
    <w:rsid w:val="006E4FEF"/>
    <w:rsid w:val="00706369"/>
    <w:rsid w:val="00706726"/>
    <w:rsid w:val="00716DF8"/>
    <w:rsid w:val="007253C2"/>
    <w:rsid w:val="00731C2B"/>
    <w:rsid w:val="007364D2"/>
    <w:rsid w:val="00750CA6"/>
    <w:rsid w:val="00753D02"/>
    <w:rsid w:val="00756541"/>
    <w:rsid w:val="0077523C"/>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950D6"/>
    <w:rsid w:val="008A195F"/>
    <w:rsid w:val="008A2726"/>
    <w:rsid w:val="008A5C97"/>
    <w:rsid w:val="008B70F7"/>
    <w:rsid w:val="008C071E"/>
    <w:rsid w:val="008D4D42"/>
    <w:rsid w:val="008E5508"/>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54EC"/>
    <w:rsid w:val="00A2632C"/>
    <w:rsid w:val="00A40DB4"/>
    <w:rsid w:val="00A56F1A"/>
    <w:rsid w:val="00A67073"/>
    <w:rsid w:val="00A840E1"/>
    <w:rsid w:val="00A91C7D"/>
    <w:rsid w:val="00AB087C"/>
    <w:rsid w:val="00AC6359"/>
    <w:rsid w:val="00AC6EBB"/>
    <w:rsid w:val="00AC77F5"/>
    <w:rsid w:val="00AD17F0"/>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65628"/>
    <w:rsid w:val="00C849EE"/>
    <w:rsid w:val="00CA1E71"/>
    <w:rsid w:val="00CA57EC"/>
    <w:rsid w:val="00CB54E2"/>
    <w:rsid w:val="00CB6E98"/>
    <w:rsid w:val="00CD16CB"/>
    <w:rsid w:val="00CD4972"/>
    <w:rsid w:val="00CD5317"/>
    <w:rsid w:val="00CE092D"/>
    <w:rsid w:val="00CE12BD"/>
    <w:rsid w:val="00CE43A3"/>
    <w:rsid w:val="00D07069"/>
    <w:rsid w:val="00D1714D"/>
    <w:rsid w:val="00D329EC"/>
    <w:rsid w:val="00D338CB"/>
    <w:rsid w:val="00D35303"/>
    <w:rsid w:val="00D75F89"/>
    <w:rsid w:val="00D80331"/>
    <w:rsid w:val="00D85D3B"/>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289A"/>
    <w:rsid w:val="00E86E54"/>
    <w:rsid w:val="00E9353C"/>
    <w:rsid w:val="00EA2C17"/>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570C"/>
    <w:rsid w:val="00F060B5"/>
    <w:rsid w:val="00F07B74"/>
    <w:rsid w:val="00F10046"/>
    <w:rsid w:val="00F16E6B"/>
    <w:rsid w:val="00F217A8"/>
    <w:rsid w:val="00F355E5"/>
    <w:rsid w:val="00F46C58"/>
    <w:rsid w:val="00F50561"/>
    <w:rsid w:val="00F56988"/>
    <w:rsid w:val="00F72CB1"/>
    <w:rsid w:val="00F8263A"/>
    <w:rsid w:val="00F85EE8"/>
    <w:rsid w:val="00FA1781"/>
    <w:rsid w:val="00FA671A"/>
    <w:rsid w:val="00FB40FA"/>
    <w:rsid w:val="00FB5CDD"/>
    <w:rsid w:val="00FC0449"/>
    <w:rsid w:val="00FC2921"/>
    <w:rsid w:val="00FC5109"/>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FF1"/>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 w:type="paragraph" w:customStyle="1" w:styleId="isselectedend">
    <w:name w:val="isselectedend"/>
    <w:basedOn w:val="Normal"/>
    <w:rsid w:val="006468E7"/>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34">
      <w:bodyDiv w:val="1"/>
      <w:marLeft w:val="0"/>
      <w:marRight w:val="0"/>
      <w:marTop w:val="0"/>
      <w:marBottom w:val="0"/>
      <w:divBdr>
        <w:top w:val="none" w:sz="0" w:space="0" w:color="auto"/>
        <w:left w:val="none" w:sz="0" w:space="0" w:color="auto"/>
        <w:bottom w:val="none" w:sz="0" w:space="0" w:color="auto"/>
        <w:right w:val="none" w:sz="0" w:space="0" w:color="auto"/>
      </w:divBdr>
    </w:div>
    <w:div w:id="37515190">
      <w:bodyDiv w:val="1"/>
      <w:marLeft w:val="0"/>
      <w:marRight w:val="0"/>
      <w:marTop w:val="0"/>
      <w:marBottom w:val="0"/>
      <w:divBdr>
        <w:top w:val="none" w:sz="0" w:space="0" w:color="auto"/>
        <w:left w:val="none" w:sz="0" w:space="0" w:color="auto"/>
        <w:bottom w:val="none" w:sz="0" w:space="0" w:color="auto"/>
        <w:right w:val="none" w:sz="0" w:space="0" w:color="auto"/>
      </w:divBdr>
    </w:div>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17845250">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246959503">
      <w:bodyDiv w:val="1"/>
      <w:marLeft w:val="0"/>
      <w:marRight w:val="0"/>
      <w:marTop w:val="0"/>
      <w:marBottom w:val="0"/>
      <w:divBdr>
        <w:top w:val="none" w:sz="0" w:space="0" w:color="auto"/>
        <w:left w:val="none" w:sz="0" w:space="0" w:color="auto"/>
        <w:bottom w:val="none" w:sz="0" w:space="0" w:color="auto"/>
        <w:right w:val="none" w:sz="0" w:space="0" w:color="auto"/>
      </w:divBdr>
    </w:div>
    <w:div w:id="251162294">
      <w:bodyDiv w:val="1"/>
      <w:marLeft w:val="0"/>
      <w:marRight w:val="0"/>
      <w:marTop w:val="0"/>
      <w:marBottom w:val="0"/>
      <w:divBdr>
        <w:top w:val="none" w:sz="0" w:space="0" w:color="auto"/>
        <w:left w:val="none" w:sz="0" w:space="0" w:color="auto"/>
        <w:bottom w:val="none" w:sz="0" w:space="0" w:color="auto"/>
        <w:right w:val="none" w:sz="0" w:space="0" w:color="auto"/>
      </w:divBdr>
    </w:div>
    <w:div w:id="269625694">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317610795">
      <w:bodyDiv w:val="1"/>
      <w:marLeft w:val="0"/>
      <w:marRight w:val="0"/>
      <w:marTop w:val="0"/>
      <w:marBottom w:val="0"/>
      <w:divBdr>
        <w:top w:val="none" w:sz="0" w:space="0" w:color="auto"/>
        <w:left w:val="none" w:sz="0" w:space="0" w:color="auto"/>
        <w:bottom w:val="none" w:sz="0" w:space="0" w:color="auto"/>
        <w:right w:val="none" w:sz="0" w:space="0" w:color="auto"/>
      </w:divBdr>
    </w:div>
    <w:div w:id="401610529">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496190981">
      <w:bodyDiv w:val="1"/>
      <w:marLeft w:val="0"/>
      <w:marRight w:val="0"/>
      <w:marTop w:val="0"/>
      <w:marBottom w:val="0"/>
      <w:divBdr>
        <w:top w:val="none" w:sz="0" w:space="0" w:color="auto"/>
        <w:left w:val="none" w:sz="0" w:space="0" w:color="auto"/>
        <w:bottom w:val="none" w:sz="0" w:space="0" w:color="auto"/>
        <w:right w:val="none" w:sz="0" w:space="0" w:color="auto"/>
      </w:divBdr>
    </w:div>
    <w:div w:id="497967781">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538129971">
      <w:bodyDiv w:val="1"/>
      <w:marLeft w:val="0"/>
      <w:marRight w:val="0"/>
      <w:marTop w:val="0"/>
      <w:marBottom w:val="0"/>
      <w:divBdr>
        <w:top w:val="none" w:sz="0" w:space="0" w:color="auto"/>
        <w:left w:val="none" w:sz="0" w:space="0" w:color="auto"/>
        <w:bottom w:val="none" w:sz="0" w:space="0" w:color="auto"/>
        <w:right w:val="none" w:sz="0" w:space="0" w:color="auto"/>
      </w:divBdr>
    </w:div>
    <w:div w:id="628895367">
      <w:bodyDiv w:val="1"/>
      <w:marLeft w:val="0"/>
      <w:marRight w:val="0"/>
      <w:marTop w:val="0"/>
      <w:marBottom w:val="0"/>
      <w:divBdr>
        <w:top w:val="none" w:sz="0" w:space="0" w:color="auto"/>
        <w:left w:val="none" w:sz="0" w:space="0" w:color="auto"/>
        <w:bottom w:val="none" w:sz="0" w:space="0" w:color="auto"/>
        <w:right w:val="none" w:sz="0" w:space="0" w:color="auto"/>
      </w:divBdr>
    </w:div>
    <w:div w:id="699404516">
      <w:bodyDiv w:val="1"/>
      <w:marLeft w:val="0"/>
      <w:marRight w:val="0"/>
      <w:marTop w:val="0"/>
      <w:marBottom w:val="0"/>
      <w:divBdr>
        <w:top w:val="none" w:sz="0" w:space="0" w:color="auto"/>
        <w:left w:val="none" w:sz="0" w:space="0" w:color="auto"/>
        <w:bottom w:val="none" w:sz="0" w:space="0" w:color="auto"/>
        <w:right w:val="none" w:sz="0" w:space="0" w:color="auto"/>
      </w:divBdr>
    </w:div>
    <w:div w:id="729378466">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08862262">
      <w:bodyDiv w:val="1"/>
      <w:marLeft w:val="0"/>
      <w:marRight w:val="0"/>
      <w:marTop w:val="0"/>
      <w:marBottom w:val="0"/>
      <w:divBdr>
        <w:top w:val="none" w:sz="0" w:space="0" w:color="auto"/>
        <w:left w:val="none" w:sz="0" w:space="0" w:color="auto"/>
        <w:bottom w:val="none" w:sz="0" w:space="0" w:color="auto"/>
        <w:right w:val="none" w:sz="0" w:space="0" w:color="auto"/>
      </w:divBdr>
    </w:div>
    <w:div w:id="824978642">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62061585">
      <w:bodyDiv w:val="1"/>
      <w:marLeft w:val="0"/>
      <w:marRight w:val="0"/>
      <w:marTop w:val="0"/>
      <w:marBottom w:val="0"/>
      <w:divBdr>
        <w:top w:val="none" w:sz="0" w:space="0" w:color="auto"/>
        <w:left w:val="none" w:sz="0" w:space="0" w:color="auto"/>
        <w:bottom w:val="none" w:sz="0" w:space="0" w:color="auto"/>
        <w:right w:val="none" w:sz="0" w:space="0" w:color="auto"/>
      </w:divBdr>
    </w:div>
    <w:div w:id="867765965">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5816725">
      <w:bodyDiv w:val="1"/>
      <w:marLeft w:val="0"/>
      <w:marRight w:val="0"/>
      <w:marTop w:val="0"/>
      <w:marBottom w:val="0"/>
      <w:divBdr>
        <w:top w:val="none" w:sz="0" w:space="0" w:color="auto"/>
        <w:left w:val="none" w:sz="0" w:space="0" w:color="auto"/>
        <w:bottom w:val="none" w:sz="0" w:space="0" w:color="auto"/>
        <w:right w:val="none" w:sz="0" w:space="0" w:color="auto"/>
      </w:divBdr>
    </w:div>
    <w:div w:id="1081409943">
      <w:bodyDiv w:val="1"/>
      <w:marLeft w:val="0"/>
      <w:marRight w:val="0"/>
      <w:marTop w:val="0"/>
      <w:marBottom w:val="0"/>
      <w:divBdr>
        <w:top w:val="none" w:sz="0" w:space="0" w:color="auto"/>
        <w:left w:val="none" w:sz="0" w:space="0" w:color="auto"/>
        <w:bottom w:val="none" w:sz="0" w:space="0" w:color="auto"/>
        <w:right w:val="none" w:sz="0" w:space="0" w:color="auto"/>
      </w:divBdr>
    </w:div>
    <w:div w:id="1168402462">
      <w:bodyDiv w:val="1"/>
      <w:marLeft w:val="0"/>
      <w:marRight w:val="0"/>
      <w:marTop w:val="0"/>
      <w:marBottom w:val="0"/>
      <w:divBdr>
        <w:top w:val="none" w:sz="0" w:space="0" w:color="auto"/>
        <w:left w:val="none" w:sz="0" w:space="0" w:color="auto"/>
        <w:bottom w:val="none" w:sz="0" w:space="0" w:color="auto"/>
        <w:right w:val="none" w:sz="0" w:space="0" w:color="auto"/>
      </w:divBdr>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195922726">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317877622">
      <w:bodyDiv w:val="1"/>
      <w:marLeft w:val="0"/>
      <w:marRight w:val="0"/>
      <w:marTop w:val="0"/>
      <w:marBottom w:val="0"/>
      <w:divBdr>
        <w:top w:val="none" w:sz="0" w:space="0" w:color="auto"/>
        <w:left w:val="none" w:sz="0" w:space="0" w:color="auto"/>
        <w:bottom w:val="none" w:sz="0" w:space="0" w:color="auto"/>
        <w:right w:val="none" w:sz="0" w:space="0" w:color="auto"/>
      </w:divBdr>
    </w:div>
    <w:div w:id="1332492546">
      <w:bodyDiv w:val="1"/>
      <w:marLeft w:val="0"/>
      <w:marRight w:val="0"/>
      <w:marTop w:val="0"/>
      <w:marBottom w:val="0"/>
      <w:divBdr>
        <w:top w:val="none" w:sz="0" w:space="0" w:color="auto"/>
        <w:left w:val="none" w:sz="0" w:space="0" w:color="auto"/>
        <w:bottom w:val="none" w:sz="0" w:space="0" w:color="auto"/>
        <w:right w:val="none" w:sz="0" w:space="0" w:color="auto"/>
      </w:divBdr>
    </w:div>
    <w:div w:id="1431899482">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7359701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523938240">
      <w:bodyDiv w:val="1"/>
      <w:marLeft w:val="0"/>
      <w:marRight w:val="0"/>
      <w:marTop w:val="0"/>
      <w:marBottom w:val="0"/>
      <w:divBdr>
        <w:top w:val="none" w:sz="0" w:space="0" w:color="auto"/>
        <w:left w:val="none" w:sz="0" w:space="0" w:color="auto"/>
        <w:bottom w:val="none" w:sz="0" w:space="0" w:color="auto"/>
        <w:right w:val="none" w:sz="0" w:space="0" w:color="auto"/>
      </w:divBdr>
    </w:div>
    <w:div w:id="1639605763">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652636147">
      <w:bodyDiv w:val="1"/>
      <w:marLeft w:val="0"/>
      <w:marRight w:val="0"/>
      <w:marTop w:val="0"/>
      <w:marBottom w:val="0"/>
      <w:divBdr>
        <w:top w:val="none" w:sz="0" w:space="0" w:color="auto"/>
        <w:left w:val="none" w:sz="0" w:space="0" w:color="auto"/>
        <w:bottom w:val="none" w:sz="0" w:space="0" w:color="auto"/>
        <w:right w:val="none" w:sz="0" w:space="0" w:color="auto"/>
      </w:divBdr>
    </w:div>
    <w:div w:id="1689327500">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020691314">
      <w:bodyDiv w:val="1"/>
      <w:marLeft w:val="0"/>
      <w:marRight w:val="0"/>
      <w:marTop w:val="0"/>
      <w:marBottom w:val="0"/>
      <w:divBdr>
        <w:top w:val="none" w:sz="0" w:space="0" w:color="auto"/>
        <w:left w:val="none" w:sz="0" w:space="0" w:color="auto"/>
        <w:bottom w:val="none" w:sz="0" w:space="0" w:color="auto"/>
        <w:right w:val="none" w:sz="0" w:space="0" w:color="auto"/>
      </w:divBdr>
    </w:div>
    <w:div w:id="2030249976">
      <w:bodyDiv w:val="1"/>
      <w:marLeft w:val="0"/>
      <w:marRight w:val="0"/>
      <w:marTop w:val="0"/>
      <w:marBottom w:val="0"/>
      <w:divBdr>
        <w:top w:val="none" w:sz="0" w:space="0" w:color="auto"/>
        <w:left w:val="none" w:sz="0" w:space="0" w:color="auto"/>
        <w:bottom w:val="none" w:sz="0" w:space="0" w:color="auto"/>
        <w:right w:val="none" w:sz="0" w:space="0" w:color="auto"/>
      </w:divBdr>
    </w:div>
    <w:div w:id="2049604019">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16" Type="http://schemas.openxmlformats.org/officeDocument/2006/relationships/image" Target="media/image2.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60.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3.xml><?xml version="1.0" encoding="utf-8"?>
<ds:datastoreItem xmlns:ds="http://schemas.openxmlformats.org/officeDocument/2006/customXml" ds:itemID="{02922FC8-035C-4A8F-8B01-C22991E77A08}">
  <ds:schemaRefs>
    <ds:schemaRef ds:uri="http://schemas.openxmlformats.org/officeDocument/2006/bibliography"/>
  </ds:schemaRefs>
</ds:datastoreItem>
</file>

<file path=customXml/itemProps4.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905</TotalTime>
  <Pages>130</Pages>
  <Words>26456</Words>
  <Characters>142868</Characters>
  <Application>Microsoft Office Word</Application>
  <DocSecurity>0</DocSecurity>
  <Lines>1190</Lines>
  <Paragraphs>337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internet info</cp:lastModifiedBy>
  <cp:revision>28</cp:revision>
  <dcterms:created xsi:type="dcterms:W3CDTF">2026-07-31T18:40:00Z</dcterms:created>
  <dcterms:modified xsi:type="dcterms:W3CDTF">2026-09-25T00:57:00Z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