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word/commentsExtensible.xml" ContentType="application/vnd.openxmlformats-officedocument.wordprocessingml.commentsExtensible+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commentsExtended.xml" ContentType="application/vnd.openxmlformats-officedocument.wordprocessingml.commentsExtended+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rsidR="00E56743" w:rsidRPr="00D35303" w:rsidRDefault="00E56743" w:rsidP="0078449A">
      <w:pPr>
        <w:jc w:val="both"/>
        <w:rPr>
          <w:rFonts w:cs="Arial"/>
          <w:b/>
          <w:sz w:val="28"/>
          <w:szCs w:val="28"/>
        </w:rPr>
      </w:pPr>
    </w:p>
    <w:p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643312">
        <w:rPr>
          <w:rFonts w:cs="Arial"/>
          <w:b/>
          <w:sz w:val="28"/>
          <w:szCs w:val="28"/>
        </w:rPr>
        <w:t xml:space="preserve"> </w:t>
      </w:r>
      <w:r w:rsidR="003212C1" w:rsidRPr="003212C1">
        <w:rPr>
          <w:rFonts w:cs="Arial"/>
          <w:b/>
          <w:sz w:val="28"/>
          <w:szCs w:val="28"/>
        </w:rPr>
        <w:t>Cavieres</w:t>
      </w:r>
    </w:p>
    <w:p w:rsidR="004C59F9" w:rsidRPr="00D35303" w:rsidRDefault="004C59F9" w:rsidP="004C59F9">
      <w:pPr>
        <w:spacing w:after="120"/>
        <w:rPr>
          <w:rFonts w:cs="Arial"/>
          <w:b/>
          <w:sz w:val="28"/>
          <w:szCs w:val="28"/>
        </w:rPr>
      </w:pPr>
      <w:r w:rsidRPr="00D35303">
        <w:rPr>
          <w:rFonts w:cs="Arial"/>
          <w:b/>
          <w:sz w:val="28"/>
          <w:szCs w:val="28"/>
        </w:rPr>
        <w:t>Luís Vinícius Périgo Silva</w:t>
      </w:r>
    </w:p>
    <w:p w:rsidR="00E56743" w:rsidRPr="00D35303" w:rsidRDefault="004C59F9" w:rsidP="004C59F9">
      <w:pPr>
        <w:spacing w:after="120"/>
        <w:rPr>
          <w:rFonts w:cs="Arial"/>
          <w:b/>
          <w:sz w:val="28"/>
          <w:szCs w:val="28"/>
        </w:rPr>
      </w:pPr>
      <w:r w:rsidRPr="00D35303">
        <w:rPr>
          <w:rFonts w:cs="Arial"/>
          <w:b/>
          <w:sz w:val="28"/>
          <w:szCs w:val="28"/>
        </w:rPr>
        <w:t>Luiz Otávio Alegre Santos</w:t>
      </w:r>
    </w:p>
    <w:p w:rsidR="004C59F9" w:rsidRPr="00D35303" w:rsidRDefault="004C59F9" w:rsidP="00CB54E2">
      <w:pPr>
        <w:spacing w:after="120"/>
        <w:rPr>
          <w:rFonts w:cs="Arial"/>
          <w:b/>
          <w:sz w:val="28"/>
          <w:szCs w:val="28"/>
        </w:rPr>
      </w:pPr>
      <w:r w:rsidRPr="00D35303">
        <w:rPr>
          <w:rFonts w:cs="Arial"/>
          <w:b/>
          <w:sz w:val="28"/>
          <w:szCs w:val="28"/>
        </w:rPr>
        <w:t>Maria Cláudia da Costa Antunes</w:t>
      </w:r>
    </w:p>
    <w:p w:rsidR="004C59F9" w:rsidRPr="00D35303" w:rsidRDefault="004C59F9" w:rsidP="00CB54E2">
      <w:pPr>
        <w:spacing w:after="120"/>
        <w:rPr>
          <w:rFonts w:cs="Arial"/>
          <w:b/>
          <w:sz w:val="28"/>
          <w:szCs w:val="28"/>
        </w:rPr>
      </w:pPr>
      <w:r w:rsidRPr="00D35303">
        <w:rPr>
          <w:rFonts w:cs="Arial"/>
          <w:b/>
          <w:sz w:val="28"/>
          <w:szCs w:val="28"/>
        </w:rPr>
        <w:t>Mariane Letícia Cirino Modro</w:t>
      </w:r>
    </w:p>
    <w:p w:rsidR="004C59F9" w:rsidRPr="00D35303" w:rsidRDefault="004C59F9" w:rsidP="00CB54E2">
      <w:pPr>
        <w:spacing w:after="120"/>
        <w:rPr>
          <w:rFonts w:cs="Arial"/>
          <w:b/>
          <w:sz w:val="28"/>
          <w:szCs w:val="28"/>
        </w:rPr>
      </w:pPr>
      <w:r w:rsidRPr="00D35303">
        <w:rPr>
          <w:rFonts w:cs="Arial"/>
          <w:b/>
          <w:sz w:val="28"/>
          <w:szCs w:val="28"/>
        </w:rPr>
        <w:t>Matheus Anselmo Coitinho Silva</w:t>
      </w:r>
    </w:p>
    <w:p w:rsidR="004C59F9" w:rsidRPr="00D35303" w:rsidRDefault="004C59F9" w:rsidP="00CB54E2">
      <w:pPr>
        <w:spacing w:after="120"/>
        <w:rPr>
          <w:rFonts w:cs="Arial"/>
          <w:b/>
          <w:sz w:val="28"/>
          <w:szCs w:val="28"/>
        </w:rPr>
      </w:pPr>
      <w:r w:rsidRPr="00D35303">
        <w:rPr>
          <w:rFonts w:cs="Arial"/>
          <w:b/>
          <w:sz w:val="28"/>
          <w:szCs w:val="28"/>
        </w:rPr>
        <w:t>Matteus Gimenez Tonobohon</w:t>
      </w:r>
    </w:p>
    <w:p w:rsidR="004C59F9" w:rsidRPr="00D35303" w:rsidRDefault="004C59F9" w:rsidP="00CB54E2">
      <w:pPr>
        <w:spacing w:after="120"/>
        <w:rPr>
          <w:rFonts w:cs="Arial"/>
          <w:b/>
          <w:sz w:val="28"/>
          <w:szCs w:val="28"/>
        </w:rPr>
      </w:pPr>
      <w:r w:rsidRPr="00D35303">
        <w:rPr>
          <w:rFonts w:cs="Arial"/>
          <w:b/>
          <w:sz w:val="28"/>
          <w:szCs w:val="28"/>
        </w:rPr>
        <w:t>Miguel de Melo Sabino</w:t>
      </w:r>
    </w:p>
    <w:p w:rsidR="004C59F9" w:rsidRPr="00D35303" w:rsidRDefault="004C59F9" w:rsidP="00CB54E2">
      <w:pPr>
        <w:spacing w:after="120"/>
        <w:rPr>
          <w:rFonts w:cs="Arial"/>
          <w:b/>
          <w:sz w:val="28"/>
          <w:szCs w:val="28"/>
        </w:rPr>
      </w:pPr>
      <w:r w:rsidRPr="00D35303">
        <w:rPr>
          <w:rFonts w:cs="Arial"/>
          <w:b/>
          <w:sz w:val="28"/>
          <w:szCs w:val="28"/>
        </w:rPr>
        <w:t>Renan Cardoso do Nascimento</w:t>
      </w:r>
    </w:p>
    <w:p w:rsidR="004C59F9" w:rsidRPr="00D35303" w:rsidRDefault="004C59F9" w:rsidP="00CB54E2">
      <w:pPr>
        <w:spacing w:after="120"/>
        <w:rPr>
          <w:rFonts w:cs="Arial"/>
          <w:b/>
          <w:bCs/>
          <w:sz w:val="28"/>
          <w:szCs w:val="28"/>
        </w:rPr>
      </w:pPr>
      <w:r w:rsidRPr="00D35303">
        <w:rPr>
          <w:rFonts w:cs="Arial"/>
          <w:b/>
          <w:bCs/>
          <w:sz w:val="28"/>
          <w:szCs w:val="28"/>
        </w:rPr>
        <w:t>Samuel Custódio</w:t>
      </w:r>
    </w:p>
    <w:p w:rsidR="00E56743" w:rsidRPr="00D35303" w:rsidRDefault="00E56743" w:rsidP="00F46C58">
      <w:pPr>
        <w:spacing w:after="0"/>
        <w:jc w:val="both"/>
        <w:rPr>
          <w:rFonts w:cs="Arial"/>
          <w:b/>
          <w:sz w:val="28"/>
          <w:szCs w:val="28"/>
        </w:rPr>
      </w:pPr>
    </w:p>
    <w:p w:rsidR="00E56743" w:rsidRPr="00D35303" w:rsidRDefault="00E56743" w:rsidP="00E56743">
      <w:pPr>
        <w:spacing w:after="0"/>
        <w:jc w:val="both"/>
        <w:rPr>
          <w:rFonts w:cs="Arial"/>
          <w:b/>
          <w:sz w:val="28"/>
          <w:szCs w:val="28"/>
        </w:rPr>
      </w:pPr>
    </w:p>
    <w:p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rsidR="00AE581C" w:rsidRPr="00D35303" w:rsidRDefault="00AE581C" w:rsidP="00E56743">
      <w:pPr>
        <w:spacing w:after="0"/>
        <w:jc w:val="both"/>
        <w:rPr>
          <w:rFonts w:cs="Arial"/>
          <w:b/>
          <w:sz w:val="28"/>
          <w:szCs w:val="28"/>
        </w:rPr>
      </w:pPr>
    </w:p>
    <w:p w:rsidR="00E56743" w:rsidRPr="00D35303" w:rsidRDefault="00E56743" w:rsidP="002F7AFB">
      <w:pPr>
        <w:spacing w:after="0"/>
        <w:jc w:val="both"/>
        <w:rPr>
          <w:rFonts w:cs="Arial"/>
          <w:b/>
          <w:sz w:val="28"/>
          <w:szCs w:val="28"/>
        </w:rPr>
      </w:pPr>
    </w:p>
    <w:p w:rsidR="00E56743" w:rsidRPr="00D35303" w:rsidRDefault="00E56743" w:rsidP="00E56743">
      <w:pPr>
        <w:spacing w:after="0"/>
        <w:jc w:val="both"/>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7D02D5" w:rsidRDefault="007D02D5" w:rsidP="00E01495">
      <w:pPr>
        <w:spacing w:after="120"/>
        <w:rPr>
          <w:rFonts w:cs="Arial"/>
          <w:b/>
          <w:sz w:val="28"/>
          <w:szCs w:val="28"/>
        </w:rPr>
      </w:pPr>
    </w:p>
    <w:p w:rsidR="00E01495" w:rsidRPr="00D35303" w:rsidRDefault="00E56743" w:rsidP="00E01495">
      <w:pPr>
        <w:spacing w:after="120"/>
        <w:rPr>
          <w:rFonts w:cs="Arial"/>
          <w:b/>
          <w:sz w:val="28"/>
          <w:szCs w:val="28"/>
        </w:rPr>
      </w:pPr>
      <w:r w:rsidRPr="00D35303">
        <w:rPr>
          <w:rFonts w:cs="Arial"/>
          <w:b/>
          <w:sz w:val="28"/>
          <w:szCs w:val="28"/>
        </w:rPr>
        <w:t>Mogi Guaçu</w:t>
      </w:r>
    </w:p>
    <w:p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rsidR="00652FC8" w:rsidRDefault="00652FC8" w:rsidP="00652FC8">
      <w:pPr>
        <w:spacing w:after="120"/>
        <w:rPr>
          <w:rFonts w:cs="Arial"/>
          <w:b/>
          <w:sz w:val="28"/>
          <w:szCs w:val="28"/>
        </w:rPr>
      </w:pPr>
      <w:r w:rsidRPr="00DF1791">
        <w:rPr>
          <w:rFonts w:cs="Arial"/>
          <w:b/>
          <w:sz w:val="28"/>
          <w:szCs w:val="28"/>
        </w:rPr>
        <w:lastRenderedPageBreak/>
        <w:t xml:space="preserve">Lucas Emanuel </w:t>
      </w:r>
      <w:r>
        <w:rPr>
          <w:rFonts w:cs="Arial"/>
          <w:b/>
          <w:sz w:val="28"/>
          <w:szCs w:val="28"/>
        </w:rPr>
        <w:t>B</w:t>
      </w:r>
      <w:r w:rsidRPr="00DF1791">
        <w:rPr>
          <w:rFonts w:cs="Arial"/>
          <w:b/>
          <w:sz w:val="28"/>
          <w:szCs w:val="28"/>
        </w:rPr>
        <w:t>eletati</w:t>
      </w:r>
      <w:r>
        <w:rPr>
          <w:rFonts w:cs="Arial"/>
          <w:b/>
          <w:sz w:val="28"/>
          <w:szCs w:val="28"/>
        </w:rPr>
        <w:t xml:space="preserve"> </w:t>
      </w:r>
      <w:r w:rsidRPr="003212C1">
        <w:rPr>
          <w:rFonts w:cs="Arial"/>
          <w:b/>
          <w:sz w:val="28"/>
          <w:szCs w:val="28"/>
        </w:rPr>
        <w:t>Cavieres</w:t>
      </w:r>
    </w:p>
    <w:p w:rsidR="00E56743" w:rsidRPr="00B23CAB" w:rsidRDefault="00E56743" w:rsidP="00E56743">
      <w:pPr>
        <w:spacing w:after="120"/>
        <w:rPr>
          <w:rFonts w:cs="Arial"/>
          <w:b/>
          <w:sz w:val="28"/>
          <w:szCs w:val="28"/>
        </w:rPr>
      </w:pPr>
      <w:r w:rsidRPr="00B23CAB">
        <w:rPr>
          <w:rFonts w:cs="Arial"/>
          <w:b/>
          <w:sz w:val="28"/>
          <w:szCs w:val="28"/>
        </w:rPr>
        <w:t>Lu</w:t>
      </w:r>
      <w:r w:rsidR="002F7AFB" w:rsidRPr="00B23CAB">
        <w:rPr>
          <w:rFonts w:cs="Arial"/>
          <w:b/>
          <w:sz w:val="28"/>
          <w:szCs w:val="28"/>
        </w:rPr>
        <w:t>ís</w:t>
      </w:r>
      <w:r w:rsidRPr="00B23CAB">
        <w:rPr>
          <w:rFonts w:cs="Arial"/>
          <w:b/>
          <w:sz w:val="28"/>
          <w:szCs w:val="28"/>
        </w:rPr>
        <w:t xml:space="preserve"> Vin</w:t>
      </w:r>
      <w:r w:rsidR="002F7AFB" w:rsidRPr="00B23CAB">
        <w:rPr>
          <w:rFonts w:cs="Arial"/>
          <w:b/>
          <w:sz w:val="28"/>
          <w:szCs w:val="28"/>
        </w:rPr>
        <w:t>í</w:t>
      </w:r>
      <w:r w:rsidRPr="00B23CAB">
        <w:rPr>
          <w:rFonts w:cs="Arial"/>
          <w:b/>
          <w:sz w:val="28"/>
          <w:szCs w:val="28"/>
        </w:rPr>
        <w:t>cius Périgo Silva</w:t>
      </w:r>
    </w:p>
    <w:p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rsidR="00E56743" w:rsidRPr="00B23CAB" w:rsidRDefault="002F7AFB" w:rsidP="00E56743">
      <w:pPr>
        <w:spacing w:after="120"/>
        <w:rPr>
          <w:rFonts w:cs="Arial"/>
          <w:b/>
          <w:sz w:val="28"/>
          <w:szCs w:val="28"/>
        </w:rPr>
      </w:pPr>
      <w:r w:rsidRPr="00B23CAB">
        <w:rPr>
          <w:rFonts w:cs="Arial"/>
          <w:b/>
          <w:sz w:val="28"/>
          <w:szCs w:val="28"/>
        </w:rPr>
        <w:t>Maria Cláudia da Costa Antunes</w:t>
      </w:r>
    </w:p>
    <w:p w:rsidR="00E56743" w:rsidRPr="00B23CAB" w:rsidRDefault="002F7AFB" w:rsidP="00E56743">
      <w:pPr>
        <w:spacing w:after="120"/>
        <w:rPr>
          <w:rFonts w:cs="Arial"/>
          <w:b/>
          <w:sz w:val="28"/>
          <w:szCs w:val="28"/>
        </w:rPr>
      </w:pPr>
      <w:r w:rsidRPr="00B23CAB">
        <w:rPr>
          <w:rFonts w:cs="Arial"/>
          <w:b/>
          <w:sz w:val="28"/>
          <w:szCs w:val="28"/>
        </w:rPr>
        <w:t>Mariane Letícia Cirino Modro</w:t>
      </w:r>
    </w:p>
    <w:p w:rsidR="00E56743" w:rsidRPr="00B23CAB" w:rsidRDefault="002F7AFB" w:rsidP="00E56743">
      <w:pPr>
        <w:spacing w:after="120"/>
        <w:rPr>
          <w:rFonts w:cs="Arial"/>
          <w:b/>
          <w:sz w:val="28"/>
          <w:szCs w:val="28"/>
        </w:rPr>
      </w:pPr>
      <w:r w:rsidRPr="00B23CAB">
        <w:rPr>
          <w:rFonts w:cs="Arial"/>
          <w:b/>
          <w:sz w:val="28"/>
          <w:szCs w:val="28"/>
        </w:rPr>
        <w:t>Matheus Anselmo Silva</w:t>
      </w:r>
    </w:p>
    <w:p w:rsidR="00E56743" w:rsidRPr="00B23CAB" w:rsidRDefault="002F7AFB" w:rsidP="00E56743">
      <w:pPr>
        <w:spacing w:after="120"/>
        <w:rPr>
          <w:rFonts w:cs="Arial"/>
          <w:b/>
          <w:sz w:val="28"/>
          <w:szCs w:val="28"/>
        </w:rPr>
      </w:pPr>
      <w:r w:rsidRPr="00B23CAB">
        <w:rPr>
          <w:rFonts w:cs="Arial"/>
          <w:b/>
          <w:sz w:val="28"/>
          <w:szCs w:val="28"/>
        </w:rPr>
        <w:t>Matteus Gimenez Tonobohon</w:t>
      </w:r>
    </w:p>
    <w:p w:rsidR="00E56743" w:rsidRPr="00B23CAB" w:rsidRDefault="002F7AFB" w:rsidP="00E56743">
      <w:pPr>
        <w:spacing w:after="120"/>
        <w:rPr>
          <w:rFonts w:cs="Arial"/>
          <w:b/>
          <w:sz w:val="28"/>
          <w:szCs w:val="28"/>
        </w:rPr>
      </w:pPr>
      <w:r w:rsidRPr="00B23CAB">
        <w:rPr>
          <w:rFonts w:cs="Arial"/>
          <w:b/>
          <w:sz w:val="28"/>
          <w:szCs w:val="28"/>
        </w:rPr>
        <w:t>Miguel de Melo Sabino</w:t>
      </w:r>
    </w:p>
    <w:p w:rsidR="00E56743" w:rsidRPr="00B23CAB" w:rsidRDefault="002F7AFB" w:rsidP="00E56743">
      <w:pPr>
        <w:spacing w:after="120"/>
        <w:rPr>
          <w:rFonts w:cs="Arial"/>
          <w:b/>
          <w:sz w:val="28"/>
          <w:szCs w:val="28"/>
        </w:rPr>
      </w:pPr>
      <w:r w:rsidRPr="00B23CAB">
        <w:rPr>
          <w:rFonts w:cs="Arial"/>
          <w:b/>
          <w:sz w:val="28"/>
          <w:szCs w:val="28"/>
        </w:rPr>
        <w:t>Renan Cardoso do Nascimento</w:t>
      </w:r>
    </w:p>
    <w:p w:rsidR="00E56743" w:rsidRPr="00B23CAB" w:rsidRDefault="002F7AFB" w:rsidP="00E56743">
      <w:pPr>
        <w:spacing w:after="120"/>
        <w:rPr>
          <w:rFonts w:cs="Arial"/>
          <w:b/>
          <w:bCs/>
          <w:sz w:val="28"/>
          <w:szCs w:val="28"/>
        </w:rPr>
      </w:pPr>
      <w:r w:rsidRPr="00B23CAB">
        <w:rPr>
          <w:rFonts w:cs="Arial"/>
          <w:b/>
          <w:bCs/>
          <w:sz w:val="28"/>
          <w:szCs w:val="28"/>
        </w:rPr>
        <w:t>Samuel Custódio</w:t>
      </w:r>
    </w:p>
    <w:p w:rsidR="00E56743" w:rsidRPr="00B23CAB" w:rsidRDefault="00E56743" w:rsidP="002F7AFB">
      <w:pPr>
        <w:spacing w:after="0"/>
        <w:jc w:val="both"/>
        <w:rPr>
          <w:rFonts w:cs="Arial"/>
          <w:b/>
          <w:sz w:val="28"/>
          <w:szCs w:val="28"/>
        </w:rPr>
      </w:pPr>
    </w:p>
    <w:p w:rsidR="00E56743" w:rsidRPr="00B23CAB" w:rsidRDefault="00E56743" w:rsidP="00E56743">
      <w:pPr>
        <w:spacing w:after="0"/>
        <w:jc w:val="both"/>
        <w:rPr>
          <w:rFonts w:cs="Arial"/>
          <w:b/>
          <w:sz w:val="28"/>
          <w:szCs w:val="28"/>
        </w:rPr>
      </w:pPr>
    </w:p>
    <w:p w:rsidR="00E56743" w:rsidRPr="00B23CAB" w:rsidRDefault="00E56743" w:rsidP="00E56743">
      <w:pPr>
        <w:spacing w:after="0"/>
        <w:jc w:val="both"/>
        <w:rPr>
          <w:rFonts w:cs="Arial"/>
          <w:b/>
          <w:sz w:val="28"/>
          <w:szCs w:val="28"/>
        </w:rPr>
      </w:pPr>
    </w:p>
    <w:p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rsidR="00E56743" w:rsidRPr="00D35303" w:rsidRDefault="00E56743" w:rsidP="00E56743">
      <w:pPr>
        <w:spacing w:after="0"/>
        <w:jc w:val="both"/>
        <w:rPr>
          <w:rFonts w:cs="Arial"/>
          <w:b/>
          <w:szCs w:val="24"/>
        </w:rPr>
      </w:pPr>
    </w:p>
    <w:p w:rsidR="0025469F" w:rsidRPr="00D35303" w:rsidRDefault="0025469F" w:rsidP="00E56743">
      <w:pPr>
        <w:spacing w:after="0"/>
        <w:jc w:val="both"/>
        <w:rPr>
          <w:rFonts w:cs="Arial"/>
          <w:b/>
          <w:szCs w:val="24"/>
        </w:rPr>
      </w:pPr>
    </w:p>
    <w:p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rsidR="003321E2" w:rsidRPr="00D35303" w:rsidRDefault="003321E2" w:rsidP="002F7AFB">
      <w:pPr>
        <w:spacing w:after="0"/>
        <w:jc w:val="both"/>
        <w:rPr>
          <w:rFonts w:cs="Arial"/>
          <w:b/>
          <w:szCs w:val="24"/>
        </w:rPr>
      </w:pPr>
    </w:p>
    <w:p w:rsidR="003321E2" w:rsidRPr="00D35303" w:rsidRDefault="003321E2" w:rsidP="002F7AFB">
      <w:pPr>
        <w:spacing w:after="0"/>
        <w:jc w:val="both"/>
        <w:rPr>
          <w:rFonts w:cs="Arial"/>
          <w:b/>
          <w:szCs w:val="24"/>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9D3C1D" w:rsidRDefault="009D3C1D" w:rsidP="00E56743">
      <w:pPr>
        <w:spacing w:after="120"/>
        <w:rPr>
          <w:rFonts w:cs="Arial"/>
          <w:b/>
          <w:sz w:val="28"/>
          <w:szCs w:val="28"/>
        </w:rPr>
      </w:pPr>
    </w:p>
    <w:p w:rsidR="00E56743" w:rsidRPr="00B23CAB" w:rsidRDefault="00E56743" w:rsidP="007D02D5">
      <w:pPr>
        <w:spacing w:after="120"/>
        <w:rPr>
          <w:rFonts w:cs="Arial"/>
          <w:b/>
          <w:sz w:val="28"/>
          <w:szCs w:val="28"/>
        </w:rPr>
      </w:pPr>
      <w:r w:rsidRPr="00B23CAB">
        <w:rPr>
          <w:rFonts w:cs="Arial"/>
          <w:b/>
          <w:sz w:val="28"/>
          <w:szCs w:val="28"/>
        </w:rPr>
        <w:t>Mogi Guaçu</w:t>
      </w:r>
    </w:p>
    <w:p w:rsidR="003321E2" w:rsidRPr="00D35303" w:rsidRDefault="00E56743" w:rsidP="003321E2">
      <w:pPr>
        <w:spacing w:after="120"/>
        <w:rPr>
          <w:rFonts w:eastAsia="Arial" w:cs="Arial"/>
          <w:b/>
          <w:bCs/>
          <w:szCs w:val="24"/>
        </w:rPr>
      </w:pPr>
      <w:r w:rsidRPr="00B23CAB">
        <w:rPr>
          <w:rFonts w:cs="Arial"/>
          <w:b/>
          <w:bCs/>
          <w:sz w:val="28"/>
          <w:szCs w:val="28"/>
        </w:rPr>
        <w:lastRenderedPageBreak/>
        <w:t>2026</w:t>
      </w:r>
      <w:r w:rsidRPr="00D35303">
        <w:rPr>
          <w:rFonts w:cs="Arial"/>
          <w:b/>
          <w:bCs/>
          <w:szCs w:val="24"/>
        </w:rPr>
        <w:br w:type="page"/>
      </w:r>
    </w:p>
    <w:p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693A4C">
      <w:pPr>
        <w:spacing w:after="0"/>
        <w:jc w:val="both"/>
        <w:rPr>
          <w:rFonts w:cs="Arial"/>
          <w:szCs w:val="24"/>
        </w:rPr>
      </w:pPr>
    </w:p>
    <w:p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rsidR="00693A4C" w:rsidRPr="00D35303" w:rsidRDefault="00693A4C">
      <w:pPr>
        <w:spacing w:after="0"/>
        <w:jc w:val="both"/>
        <w:rPr>
          <w:rFonts w:cs="Arial"/>
          <w:b/>
          <w:szCs w:val="24"/>
        </w:rPr>
      </w:pPr>
    </w:p>
    <w:p w:rsidR="002F7AFB" w:rsidRPr="00706726" w:rsidRDefault="002F7AFB" w:rsidP="00E56743">
      <w:pPr>
        <w:spacing w:after="240"/>
        <w:rPr>
          <w:rFonts w:cs="Arial"/>
          <w:b/>
          <w:sz w:val="28"/>
          <w:szCs w:val="28"/>
        </w:rPr>
      </w:pPr>
      <w:r w:rsidRPr="00706726">
        <w:rPr>
          <w:rFonts w:cs="Arial"/>
          <w:b/>
          <w:sz w:val="28"/>
          <w:szCs w:val="28"/>
        </w:rPr>
        <w:t>AGRADECIMENTOS</w:t>
      </w: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5C67A4" w:rsidRPr="00D35303" w:rsidRDefault="005C67A4" w:rsidP="005C67A4">
      <w:pPr>
        <w:spacing w:after="0"/>
        <w:jc w:val="both"/>
        <w:rPr>
          <w:rFonts w:cs="Arial"/>
          <w:szCs w:val="24"/>
        </w:rPr>
      </w:pPr>
    </w:p>
    <w:p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rsidR="00C534C8" w:rsidRPr="00D35303" w:rsidRDefault="00C534C8" w:rsidP="005A59F3">
      <w:pPr>
        <w:spacing w:after="0"/>
        <w:jc w:val="both"/>
        <w:rPr>
          <w:rFonts w:cs="Arial"/>
          <w:szCs w:val="24"/>
        </w:rPr>
      </w:pPr>
    </w:p>
    <w:p w:rsidR="002F7AFB" w:rsidRPr="00706726" w:rsidRDefault="002F7AFB" w:rsidP="00E56743">
      <w:pPr>
        <w:spacing w:after="240"/>
        <w:rPr>
          <w:rFonts w:cs="Arial"/>
          <w:b/>
          <w:sz w:val="28"/>
          <w:szCs w:val="28"/>
        </w:rPr>
      </w:pPr>
      <w:r w:rsidRPr="00706726">
        <w:rPr>
          <w:rFonts w:cs="Arial"/>
          <w:b/>
          <w:sz w:val="28"/>
          <w:szCs w:val="28"/>
        </w:rPr>
        <w:t>EPÍGRAFE</w:t>
      </w:r>
    </w:p>
    <w:p w:rsidR="009B3A18" w:rsidRPr="00D35303" w:rsidRDefault="009B3A18" w:rsidP="00E56743">
      <w:pPr>
        <w:spacing w:after="0"/>
        <w:jc w:val="both"/>
        <w:rPr>
          <w:rFonts w:cs="Arial"/>
          <w:b/>
          <w:szCs w:val="24"/>
        </w:rPr>
      </w:pPr>
    </w:p>
    <w:p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rsidR="005C67A4" w:rsidRPr="00D35303" w:rsidRDefault="005C67A4" w:rsidP="00E56743">
      <w:pPr>
        <w:spacing w:after="0"/>
        <w:jc w:val="both"/>
        <w:rPr>
          <w:rFonts w:cs="Arial"/>
          <w:b/>
          <w:szCs w:val="24"/>
        </w:rPr>
      </w:pPr>
    </w:p>
    <w:p w:rsidR="000372F5" w:rsidRPr="00D35303" w:rsidRDefault="000372F5">
      <w:pPr>
        <w:spacing w:after="0"/>
        <w:jc w:val="both"/>
        <w:rPr>
          <w:rFonts w:cs="Arial"/>
          <w:b/>
          <w:szCs w:val="24"/>
        </w:rPr>
      </w:pPr>
    </w:p>
    <w:p w:rsidR="00E56743" w:rsidRPr="00706726" w:rsidRDefault="005C67A4" w:rsidP="00E56743">
      <w:pPr>
        <w:spacing w:after="240"/>
        <w:rPr>
          <w:rFonts w:cs="Arial"/>
          <w:b/>
          <w:sz w:val="28"/>
          <w:szCs w:val="28"/>
        </w:rPr>
      </w:pPr>
      <w:r w:rsidRPr="00706726">
        <w:rPr>
          <w:rFonts w:cs="Arial"/>
          <w:b/>
          <w:sz w:val="28"/>
          <w:szCs w:val="28"/>
        </w:rPr>
        <w:t>RESUMO</w:t>
      </w:r>
    </w:p>
    <w:p w:rsidR="00B02A07" w:rsidRPr="00D35303" w:rsidRDefault="00B02A07" w:rsidP="00542718">
      <w:pPr>
        <w:jc w:val="both"/>
        <w:rPr>
          <w:rFonts w:cs="Arial"/>
          <w:szCs w:val="24"/>
        </w:rPr>
      </w:pPr>
      <w:commentRangeStart w:id="0"/>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commentRangeEnd w:id="0"/>
      <w:r w:rsidR="00BF5EC5">
        <w:rPr>
          <w:rStyle w:val="Refdecomentrio"/>
        </w:rPr>
        <w:commentReference w:id="0"/>
      </w:r>
      <w:r w:rsidRPr="00D35303">
        <w:rPr>
          <w:rFonts w:cs="Arial"/>
          <w:szCs w:val="24"/>
        </w:rPr>
        <w:br w:type="page"/>
      </w:r>
    </w:p>
    <w:p w:rsidR="005C67A4" w:rsidRPr="00D35303" w:rsidRDefault="005C67A4" w:rsidP="005C67A4">
      <w:pPr>
        <w:spacing w:after="0"/>
        <w:jc w:val="both"/>
        <w:rPr>
          <w:rFonts w:cs="Arial"/>
          <w:b/>
          <w:szCs w:val="24"/>
        </w:rPr>
      </w:pPr>
    </w:p>
    <w:p w:rsidR="000372F5" w:rsidRPr="00D35303" w:rsidRDefault="000372F5">
      <w:pPr>
        <w:spacing w:after="0"/>
        <w:jc w:val="both"/>
        <w:rPr>
          <w:rFonts w:cs="Arial"/>
          <w:b/>
          <w:szCs w:val="24"/>
        </w:rPr>
      </w:pPr>
    </w:p>
    <w:p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rsidR="000372F5" w:rsidRPr="00DF1791" w:rsidRDefault="000372F5" w:rsidP="005C67A4">
      <w:pPr>
        <w:spacing w:after="0"/>
        <w:jc w:val="both"/>
        <w:rPr>
          <w:rFonts w:cs="Arial"/>
          <w:i/>
          <w:szCs w:val="24"/>
          <w:lang w:val="en-US"/>
        </w:rPr>
      </w:pPr>
    </w:p>
    <w:p w:rsidR="000372F5" w:rsidRPr="004C1D19" w:rsidRDefault="000372F5" w:rsidP="000372F5">
      <w:pPr>
        <w:spacing w:after="240"/>
        <w:rPr>
          <w:rFonts w:cs="Arial"/>
          <w:b/>
          <w:sz w:val="28"/>
          <w:szCs w:val="28"/>
        </w:rPr>
      </w:pPr>
      <w:r w:rsidRPr="004C1D19">
        <w:rPr>
          <w:rFonts w:cs="Arial"/>
          <w:b/>
          <w:sz w:val="28"/>
          <w:szCs w:val="28"/>
        </w:rPr>
        <w:t>LISTA DE SIGLAS</w:t>
      </w:r>
    </w:p>
    <w:p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ApplicationProgramming Interface</w:t>
      </w:r>
      <w:r w:rsidRPr="00D35303">
        <w:rPr>
          <w:rFonts w:cs="Arial"/>
          <w:szCs w:val="24"/>
        </w:rPr>
        <w:t xml:space="preserve"> (Interface de Programação de Aplicativos).</w:t>
      </w:r>
    </w:p>
    <w:p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andNotation</w:t>
      </w:r>
      <w:r w:rsidRPr="00D35303">
        <w:rPr>
          <w:rFonts w:cs="Arial"/>
          <w:szCs w:val="24"/>
        </w:rPr>
        <w:t xml:space="preserve"> (Modelagem e Notação de Processos de Negócio).</w:t>
      </w:r>
    </w:p>
    <w:p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ContinuousIntegration/Continuous Delivery</w:t>
      </w:r>
      <w:r w:rsidRPr="00D35303">
        <w:rPr>
          <w:rFonts w:cs="Arial"/>
          <w:szCs w:val="24"/>
        </w:rPr>
        <w:t xml:space="preserve"> (Integração Contínua/Entrega Contínua).</w:t>
      </w:r>
    </w:p>
    <w:p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CascadingStyleSheets</w:t>
      </w:r>
      <w:r w:rsidRPr="00D35303">
        <w:rPr>
          <w:rFonts w:cs="Arial"/>
          <w:szCs w:val="24"/>
        </w:rPr>
        <w:t xml:space="preserve"> (Folhas de Estilo em Cascata).</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Comma-SeparatedValues</w:t>
      </w:r>
      <w:r w:rsidRPr="00D35303">
        <w:rPr>
          <w:rFonts w:cs="Arial"/>
          <w:szCs w:val="24"/>
        </w:rPr>
        <w:t xml:space="preserve"> (Valores Separados por Vírgula).</w:t>
      </w:r>
    </w:p>
    <w:p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EuropeanArticleNumber</w:t>
      </w:r>
      <w:r w:rsidRPr="00D35303">
        <w:rPr>
          <w:rFonts w:cs="Arial"/>
          <w:szCs w:val="24"/>
        </w:rPr>
        <w:t xml:space="preserve"> (Número do Artigo Europeu).</w:t>
      </w:r>
    </w:p>
    <w:p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TransferProtocol</w:t>
      </w:r>
      <w:r w:rsidRPr="00D35303">
        <w:rPr>
          <w:rFonts w:cs="Arial"/>
          <w:szCs w:val="24"/>
        </w:rPr>
        <w:t xml:space="preserve"> (Protocolo de Transferência de Arquivos).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HyperTextTransferProtocol</w:t>
      </w:r>
      <w:r w:rsidRPr="00D35303">
        <w:rPr>
          <w:rFonts w:cs="Arial"/>
          <w:szCs w:val="24"/>
        </w:rPr>
        <w:t xml:space="preserve"> (Protocolo de Transferência de Hipertexto).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HyperTextTransferProtocolSecure</w:t>
      </w:r>
      <w:r w:rsidRPr="00D35303">
        <w:rPr>
          <w:rFonts w:cs="Arial"/>
          <w:szCs w:val="24"/>
        </w:rPr>
        <w:t xml:space="preserve"> (Protocolo de Transferência de Hipertexto Seguro).</w:t>
      </w:r>
    </w:p>
    <w:p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IntegratedDevelopmentEnvironment</w:t>
      </w:r>
      <w:r w:rsidRPr="00D35303">
        <w:rPr>
          <w:rFonts w:cs="Arial"/>
          <w:szCs w:val="24"/>
        </w:rPr>
        <w:t xml:space="preserve"> (Ambiente de Desenvolvimento Integrado).</w:t>
      </w:r>
    </w:p>
    <w:p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ViewandController</w:t>
      </w:r>
      <w:r w:rsidRPr="00D35303">
        <w:rPr>
          <w:rFonts w:cs="Arial"/>
          <w:szCs w:val="24"/>
        </w:rPr>
        <w:t xml:space="preserve"> (Modelo, Visão e Controlador).</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MinimumViableProduct</w:t>
      </w:r>
      <w:r w:rsidRPr="00D35303">
        <w:rPr>
          <w:rFonts w:cs="Arial"/>
          <w:szCs w:val="24"/>
        </w:rPr>
        <w:t xml:space="preserve"> (Produto Mínimo Viável).</w:t>
      </w:r>
    </w:p>
    <w:p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PortableDocument Format</w:t>
      </w:r>
      <w:r w:rsidRPr="00D35303">
        <w:rPr>
          <w:rFonts w:cs="Arial"/>
          <w:szCs w:val="24"/>
        </w:rPr>
        <w:t xml:space="preserve"> (Formato Portátil de Documento).</w:t>
      </w:r>
    </w:p>
    <w:p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RepresentationalStateTransfer</w:t>
      </w:r>
      <w:r w:rsidRPr="00D35303">
        <w:rPr>
          <w:rFonts w:cs="Arial"/>
          <w:szCs w:val="24"/>
        </w:rPr>
        <w:t xml:space="preserve"> (Transferência de Estado Representacional).</w:t>
      </w:r>
    </w:p>
    <w:p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LevelAgreement</w:t>
      </w:r>
      <w:r w:rsidRPr="00D35303">
        <w:rPr>
          <w:rFonts w:cs="Arial"/>
          <w:szCs w:val="24"/>
        </w:rPr>
        <w:t xml:space="preserve"> (Acordo de Nível de Serviço).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TransferProtocol</w:t>
      </w:r>
      <w:r w:rsidRPr="00D35303">
        <w:rPr>
          <w:rFonts w:cs="Arial"/>
          <w:szCs w:val="24"/>
        </w:rPr>
        <w:t xml:space="preserve"> (Protocolo Simples de Transferência de Correio).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TransportLayer Security</w:t>
      </w:r>
      <w:r w:rsidRPr="00D35303">
        <w:rPr>
          <w:rFonts w:cs="Arial"/>
          <w:szCs w:val="24"/>
        </w:rPr>
        <w:t xml:space="preserve"> (Segurança da Camada de Transporte).</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UniformResourceLocator</w:t>
      </w:r>
      <w:r w:rsidRPr="00D35303">
        <w:rPr>
          <w:rFonts w:cs="Arial"/>
          <w:szCs w:val="24"/>
        </w:rPr>
        <w:t xml:space="preserve"> (Localizador Uniforme de Recursos).</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rsidR="000372F5" w:rsidRPr="00D35303" w:rsidRDefault="000372F5" w:rsidP="003321E2">
      <w:pPr>
        <w:spacing w:after="0"/>
        <w:jc w:val="both"/>
        <w:rPr>
          <w:rFonts w:cs="Arial"/>
          <w:b/>
          <w:szCs w:val="24"/>
        </w:rPr>
      </w:pPr>
    </w:p>
    <w:p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rsidR="000372F5" w:rsidRPr="00D35303" w:rsidRDefault="000372F5">
      <w:pPr>
        <w:spacing w:after="0"/>
        <w:jc w:val="both"/>
        <w:rPr>
          <w:rFonts w:cs="Arial"/>
          <w:b/>
          <w:szCs w:val="24"/>
        </w:rPr>
      </w:pPr>
    </w:p>
    <w:p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rsidR="000372F5" w:rsidRPr="00D35303" w:rsidRDefault="000372F5">
      <w:pPr>
        <w:spacing w:after="0"/>
        <w:jc w:val="both"/>
        <w:rPr>
          <w:rFonts w:cs="Arial"/>
          <w:b/>
          <w:szCs w:val="24"/>
        </w:rPr>
      </w:pPr>
    </w:p>
    <w:p w:rsidR="005D39ED" w:rsidRPr="00D35303" w:rsidRDefault="005D39ED" w:rsidP="000372F5">
      <w:pPr>
        <w:spacing w:after="0"/>
        <w:jc w:val="both"/>
        <w:rPr>
          <w:rFonts w:cs="Arial"/>
          <w:b/>
          <w:szCs w:val="24"/>
        </w:rPr>
      </w:pPr>
    </w:p>
    <w:p w:rsidR="00911D0D" w:rsidRPr="00D35303" w:rsidRDefault="00911D0D" w:rsidP="00911D0D">
      <w:pPr>
        <w:spacing w:after="0"/>
        <w:jc w:val="both"/>
        <w:rPr>
          <w:rFonts w:cs="Arial"/>
          <w:szCs w:val="24"/>
        </w:rPr>
      </w:pPr>
    </w:p>
    <w:p w:rsidR="005D39ED" w:rsidRPr="00D35303" w:rsidRDefault="005D39ED" w:rsidP="000372F5">
      <w:pPr>
        <w:spacing w:after="0"/>
        <w:jc w:val="both"/>
        <w:rPr>
          <w:rFonts w:cs="Arial"/>
          <w:b/>
          <w:szCs w:val="24"/>
        </w:rPr>
      </w:pPr>
    </w:p>
    <w:p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rsidR="00956D3A" w:rsidRDefault="005F0253">
      <w:pPr>
        <w:pStyle w:val="Sumrio1"/>
        <w:jc w:val="left"/>
      </w:pPr>
      <w:r>
        <w:t>INTRODUÇÃO</w:t>
      </w:r>
      <w:r>
        <w:tab/>
        <w:t>15</w:t>
      </w:r>
    </w:p>
    <w:p w:rsidR="00956D3A" w:rsidRDefault="005F0253">
      <w:pPr>
        <w:pStyle w:val="Sumrio1"/>
        <w:jc w:val="left"/>
      </w:pPr>
      <w:r>
        <w:t>1 - TECNOLOGIAS</w:t>
      </w:r>
      <w:r>
        <w:tab/>
        <w:t>16</w:t>
      </w:r>
    </w:p>
    <w:p w:rsidR="00956D3A" w:rsidRDefault="005F0253">
      <w:pPr>
        <w:pStyle w:val="Sumrio2"/>
        <w:jc w:val="left"/>
      </w:pPr>
      <w:r>
        <w:t>1.1 - Linguagem e ambiente de execução</w:t>
      </w:r>
      <w:r>
        <w:tab/>
        <w:t>16</w:t>
      </w:r>
    </w:p>
    <w:p w:rsidR="00956D3A" w:rsidRDefault="005F0253">
      <w:pPr>
        <w:pStyle w:val="Sumrio3"/>
        <w:jc w:val="left"/>
      </w:pPr>
      <w:r>
        <w:t>1.1.1 - TypeScript</w:t>
      </w:r>
      <w:r>
        <w:tab/>
        <w:t>16</w:t>
      </w:r>
    </w:p>
    <w:p w:rsidR="00956D3A" w:rsidRDefault="005F0253">
      <w:pPr>
        <w:pStyle w:val="Sumrio3"/>
        <w:jc w:val="left"/>
      </w:pPr>
      <w:r>
        <w:t>1.1.2 - Node.js</w:t>
      </w:r>
      <w:r>
        <w:tab/>
        <w:t>16</w:t>
      </w:r>
    </w:p>
    <w:p w:rsidR="00956D3A" w:rsidRDefault="005F0253">
      <w:pPr>
        <w:pStyle w:val="Sumrio2"/>
        <w:jc w:val="left"/>
      </w:pPr>
      <w:r>
        <w:t xml:space="preserve">1.2 - Interface e aplicação </w:t>
      </w:r>
      <w:r w:rsidRPr="002A497D">
        <w:rPr>
          <w:i/>
          <w:iCs/>
        </w:rPr>
        <w:t>Web</w:t>
      </w:r>
      <w:r>
        <w:tab/>
        <w:t>17</w:t>
      </w:r>
    </w:p>
    <w:p w:rsidR="00956D3A" w:rsidRPr="00227A02" w:rsidRDefault="005F0253">
      <w:pPr>
        <w:pStyle w:val="Sumrio3"/>
        <w:jc w:val="left"/>
        <w:rPr>
          <w:lang w:val="en-US"/>
        </w:rPr>
      </w:pPr>
      <w:r w:rsidRPr="00227A02">
        <w:rPr>
          <w:lang w:val="en-US"/>
        </w:rPr>
        <w:t>1.2.1 - React</w:t>
      </w:r>
      <w:r w:rsidRPr="00227A02">
        <w:rPr>
          <w:lang w:val="en-US"/>
        </w:rPr>
        <w:tab/>
        <w:t>17</w:t>
      </w:r>
    </w:p>
    <w:p w:rsidR="00956D3A" w:rsidRPr="00227A02" w:rsidRDefault="005F0253">
      <w:pPr>
        <w:pStyle w:val="Sumrio3"/>
        <w:jc w:val="left"/>
        <w:rPr>
          <w:lang w:val="en-US"/>
        </w:rPr>
      </w:pPr>
      <w:r w:rsidRPr="00227A02">
        <w:rPr>
          <w:lang w:val="en-US"/>
        </w:rPr>
        <w:t>1.2.2 - Next.js</w:t>
      </w:r>
      <w:r w:rsidRPr="00227A02">
        <w:rPr>
          <w:lang w:val="en-US"/>
        </w:rPr>
        <w:tab/>
        <w:t>17</w:t>
      </w:r>
    </w:p>
    <w:p w:rsidR="00956D3A" w:rsidRPr="00227A02" w:rsidRDefault="005F0253">
      <w:pPr>
        <w:pStyle w:val="Sumrio3"/>
        <w:jc w:val="left"/>
        <w:rPr>
          <w:lang w:val="en-US"/>
        </w:rPr>
      </w:pPr>
      <w:r w:rsidRPr="00227A02">
        <w:rPr>
          <w:lang w:val="en-US"/>
        </w:rPr>
        <w:t>1.2.3 - CSS e Tailwind CSS</w:t>
      </w:r>
      <w:r w:rsidRPr="00227A02">
        <w:rPr>
          <w:lang w:val="en-US"/>
        </w:rPr>
        <w:tab/>
        <w:t>17</w:t>
      </w:r>
    </w:p>
    <w:p w:rsidR="00956D3A" w:rsidRDefault="005F0253">
      <w:pPr>
        <w:pStyle w:val="Sumrio2"/>
        <w:jc w:val="left"/>
      </w:pPr>
      <w:r>
        <w:t>1.3 - Banco de dados e persistência</w:t>
      </w:r>
      <w:r>
        <w:tab/>
        <w:t>18</w:t>
      </w:r>
    </w:p>
    <w:p w:rsidR="00956D3A" w:rsidRDefault="005F0253">
      <w:pPr>
        <w:pStyle w:val="Sumrio3"/>
        <w:jc w:val="left"/>
      </w:pPr>
      <w:r>
        <w:t>1.3.1 - SQL e SQLite</w:t>
      </w:r>
      <w:r>
        <w:tab/>
        <w:t>18</w:t>
      </w:r>
    </w:p>
    <w:p w:rsidR="00956D3A" w:rsidRDefault="005F0253">
      <w:pPr>
        <w:pStyle w:val="Sumrio3"/>
        <w:jc w:val="left"/>
      </w:pPr>
      <w:r>
        <w:t>1.3.2 - Cloudflare D1</w:t>
      </w:r>
      <w:r>
        <w:tab/>
        <w:t>18</w:t>
      </w:r>
    </w:p>
    <w:p w:rsidR="00956D3A" w:rsidRDefault="005F0253">
      <w:pPr>
        <w:pStyle w:val="Sumrio3"/>
        <w:jc w:val="left"/>
      </w:pPr>
      <w:r>
        <w:t>1.3.3 - Drizzle ORM</w:t>
      </w:r>
      <w:r>
        <w:tab/>
        <w:t>18</w:t>
      </w:r>
    </w:p>
    <w:p w:rsidR="00956D3A" w:rsidRDefault="005F0253">
      <w:pPr>
        <w:pStyle w:val="Sumrio2"/>
        <w:jc w:val="left"/>
      </w:pPr>
      <w:r>
        <w:t>1.4 - Comunicação e integrações</w:t>
      </w:r>
      <w:r>
        <w:tab/>
        <w:t>19</w:t>
      </w:r>
    </w:p>
    <w:p w:rsidR="00956D3A" w:rsidRDefault="005F0253">
      <w:pPr>
        <w:pStyle w:val="Sumrio3"/>
        <w:jc w:val="left"/>
      </w:pPr>
      <w:r>
        <w:t>1.4.1 - HTTP, Fetch API e JSON</w:t>
      </w:r>
      <w:r>
        <w:tab/>
        <w:t>19</w:t>
      </w:r>
    </w:p>
    <w:p w:rsidR="00956D3A" w:rsidRDefault="005F0253">
      <w:pPr>
        <w:pStyle w:val="Sumrio3"/>
        <w:jc w:val="left"/>
      </w:pPr>
      <w:r>
        <w:t>1.4.2 - API interna do Stock ERP</w:t>
      </w:r>
      <w:r>
        <w:tab/>
        <w:t>19</w:t>
      </w:r>
    </w:p>
    <w:p w:rsidR="00956D3A" w:rsidRDefault="005F0253">
      <w:pPr>
        <w:pStyle w:val="Sumrio3"/>
        <w:jc w:val="left"/>
      </w:pPr>
      <w:r>
        <w:t>1.4.3 - Conector para bancos existentes</w:t>
      </w:r>
      <w:r>
        <w:tab/>
        <w:t>19</w:t>
      </w:r>
    </w:p>
    <w:p w:rsidR="00956D3A" w:rsidRDefault="005F0253">
      <w:pPr>
        <w:pStyle w:val="Sumrio2"/>
        <w:jc w:val="left"/>
      </w:pPr>
      <w:r>
        <w:t>1.5 - Execução, geração e hospedagem</w:t>
      </w:r>
      <w:r>
        <w:tab/>
        <w:t>20</w:t>
      </w:r>
    </w:p>
    <w:p w:rsidR="00956D3A" w:rsidRDefault="005F0253">
      <w:pPr>
        <w:pStyle w:val="Sumrio3"/>
        <w:jc w:val="left"/>
      </w:pPr>
      <w:r>
        <w:t>1.5.1 - Vite e Vinext</w:t>
      </w:r>
      <w:r>
        <w:tab/>
        <w:t>20</w:t>
      </w:r>
    </w:p>
    <w:p w:rsidR="00956D3A" w:rsidRDefault="005F0253">
      <w:pPr>
        <w:pStyle w:val="Sumrio3"/>
        <w:jc w:val="left"/>
      </w:pPr>
      <w:r>
        <w:t>1.5.2 - Cloudflare Workers e Wrangler</w:t>
      </w:r>
      <w:r>
        <w:tab/>
        <w:t>20</w:t>
      </w:r>
    </w:p>
    <w:p w:rsidR="00956D3A" w:rsidRDefault="005F0253">
      <w:pPr>
        <w:pStyle w:val="Sumrio2"/>
        <w:jc w:val="left"/>
      </w:pPr>
      <w:r>
        <w:t>1.6 - Versionamento e colaboração</w:t>
      </w:r>
      <w:r>
        <w:tab/>
        <w:t>20</w:t>
      </w:r>
    </w:p>
    <w:p w:rsidR="00956D3A" w:rsidRDefault="005F0253">
      <w:pPr>
        <w:pStyle w:val="Sumrio3"/>
        <w:jc w:val="left"/>
      </w:pPr>
      <w:r>
        <w:t>1.6.1 - Git e GitHub</w:t>
      </w:r>
      <w:r>
        <w:tab/>
        <w:t>20</w:t>
      </w:r>
    </w:p>
    <w:p w:rsidR="00956D3A" w:rsidRDefault="005F0253">
      <w:pPr>
        <w:pStyle w:val="Sumrio1"/>
        <w:jc w:val="left"/>
      </w:pPr>
      <w:r>
        <w:t>2 - ESTUDO DE CASO</w:t>
      </w:r>
      <w:r>
        <w:tab/>
        <w:t>21</w:t>
      </w:r>
    </w:p>
    <w:p w:rsidR="00956D3A" w:rsidRDefault="005F0253">
      <w:pPr>
        <w:pStyle w:val="Sumrio2"/>
        <w:jc w:val="left"/>
      </w:pPr>
      <w:r>
        <w:t>2.1 - PESQUISA DE VIABILIDADE</w:t>
      </w:r>
      <w:r>
        <w:tab/>
        <w:t>21</w:t>
      </w:r>
    </w:p>
    <w:p w:rsidR="00956D3A" w:rsidRDefault="005F0253">
      <w:pPr>
        <w:pStyle w:val="Sumrio3"/>
        <w:jc w:val="left"/>
      </w:pPr>
      <w:r>
        <w:t>2.1.1 - Viabilidade Operacional</w:t>
      </w:r>
      <w:r>
        <w:tab/>
        <w:t>21</w:t>
      </w:r>
    </w:p>
    <w:p w:rsidR="00956D3A" w:rsidRDefault="005F0253">
      <w:pPr>
        <w:pStyle w:val="Sumrio3"/>
        <w:jc w:val="left"/>
      </w:pPr>
      <w:r>
        <w:t>2.1.2 - Viabilidade Técnica</w:t>
      </w:r>
      <w:r>
        <w:tab/>
        <w:t>23</w:t>
      </w:r>
    </w:p>
    <w:p w:rsidR="00956D3A" w:rsidRDefault="005F0253">
      <w:pPr>
        <w:pStyle w:val="Sumrio3"/>
        <w:jc w:val="left"/>
      </w:pPr>
      <w:r>
        <w:t>2.1.3 - Viabilidade de Cronograma</w:t>
      </w:r>
      <w:r>
        <w:tab/>
        <w:t>24</w:t>
      </w:r>
    </w:p>
    <w:p w:rsidR="00956D3A" w:rsidRDefault="005F0253">
      <w:pPr>
        <w:pStyle w:val="Sumrio3"/>
        <w:jc w:val="left"/>
      </w:pPr>
      <w:r>
        <w:t>2.1.4 - Viabilidade Econômica</w:t>
      </w:r>
      <w:r>
        <w:tab/>
        <w:t>25</w:t>
      </w:r>
    </w:p>
    <w:p w:rsidR="00956D3A" w:rsidRDefault="005F0253">
      <w:pPr>
        <w:pStyle w:val="Sumrio2"/>
        <w:jc w:val="left"/>
      </w:pPr>
      <w:r>
        <w:t>2.3 - PROTOTIPAGEM</w:t>
      </w:r>
      <w:r>
        <w:tab/>
        <w:t>28</w:t>
      </w:r>
    </w:p>
    <w:p w:rsidR="00956D3A" w:rsidRDefault="005F0253">
      <w:pPr>
        <w:pStyle w:val="Sumrio3"/>
        <w:jc w:val="left"/>
      </w:pPr>
      <w:r>
        <w:t>2.3.1 - Interface do Supervisor</w:t>
      </w:r>
      <w:r>
        <w:tab/>
        <w:t>66</w:t>
      </w:r>
    </w:p>
    <w:p w:rsidR="00956D3A" w:rsidRDefault="005F0253">
      <w:pPr>
        <w:pStyle w:val="Sumrio3"/>
        <w:jc w:val="left"/>
      </w:pPr>
      <w:r>
        <w:t>2.3.2 - Interface do Funcionário</w:t>
      </w:r>
      <w:r>
        <w:tab/>
        <w:t>66</w:t>
      </w:r>
    </w:p>
    <w:p w:rsidR="00956D3A" w:rsidRDefault="005F0253">
      <w:pPr>
        <w:pStyle w:val="Sumrio3"/>
        <w:jc w:val="left"/>
      </w:pPr>
      <w:r>
        <w:lastRenderedPageBreak/>
        <w:t>2.3.3 - Heurísticas de Nielsen</w:t>
      </w:r>
      <w:r>
        <w:tab/>
        <w:t>66</w:t>
      </w:r>
    </w:p>
    <w:p w:rsidR="00956D3A" w:rsidRDefault="005F0253">
      <w:pPr>
        <w:pStyle w:val="Sumrio3"/>
        <w:ind w:left="1134"/>
        <w:jc w:val="left"/>
      </w:pPr>
      <w:r>
        <w:t>2.3.3.1- Visibilidade do Status do Sistema</w:t>
      </w:r>
      <w:r>
        <w:tab/>
        <w:t>66</w:t>
      </w:r>
    </w:p>
    <w:p w:rsidR="00956D3A" w:rsidRDefault="005F0253">
      <w:pPr>
        <w:pStyle w:val="Sumrio3"/>
        <w:ind w:left="1134"/>
        <w:jc w:val="left"/>
      </w:pPr>
      <w:r>
        <w:t>2.3.3.2 - Compatibilidade do sistema com o mundo real</w:t>
      </w:r>
      <w:r>
        <w:tab/>
        <w:t>66</w:t>
      </w:r>
    </w:p>
    <w:p w:rsidR="00956D3A" w:rsidRDefault="005F0253">
      <w:pPr>
        <w:pStyle w:val="Sumrio3"/>
        <w:ind w:left="1134"/>
        <w:jc w:val="left"/>
      </w:pPr>
      <w:r>
        <w:t>2.3.3.3 - Controle e Liberdade do Usuário</w:t>
      </w:r>
      <w:r>
        <w:tab/>
        <w:t>66</w:t>
      </w:r>
    </w:p>
    <w:p w:rsidR="00956D3A" w:rsidRDefault="005F0253">
      <w:pPr>
        <w:pStyle w:val="Sumrio3"/>
        <w:ind w:left="1134"/>
        <w:jc w:val="left"/>
      </w:pPr>
      <w:r>
        <w:t>2.3.3.4 - Consistência e Padrões</w:t>
      </w:r>
      <w:r>
        <w:tab/>
        <w:t>66</w:t>
      </w:r>
    </w:p>
    <w:p w:rsidR="00956D3A" w:rsidRDefault="005F0253">
      <w:pPr>
        <w:pStyle w:val="Sumrio3"/>
        <w:ind w:left="1134"/>
        <w:jc w:val="left"/>
      </w:pPr>
      <w:r>
        <w:t>2.3.3.5 - Prevenção de erros</w:t>
      </w:r>
      <w:r>
        <w:tab/>
        <w:t>66</w:t>
      </w:r>
    </w:p>
    <w:p w:rsidR="00956D3A" w:rsidRDefault="005F0253">
      <w:pPr>
        <w:pStyle w:val="Sumrio3"/>
        <w:ind w:left="1134"/>
        <w:jc w:val="left"/>
      </w:pPr>
      <w:r>
        <w:t>2.3.3.6 - Reconhecer ao invés de relembrar</w:t>
      </w:r>
      <w:r>
        <w:tab/>
        <w:t>66</w:t>
      </w:r>
    </w:p>
    <w:p w:rsidR="00956D3A" w:rsidRDefault="005F0253">
      <w:pPr>
        <w:pStyle w:val="Sumrio3"/>
        <w:ind w:left="1134"/>
        <w:jc w:val="left"/>
      </w:pPr>
      <w:r>
        <w:t>2.3.3.7 - Flexibilidade e eficiência de uso</w:t>
      </w:r>
      <w:r>
        <w:tab/>
        <w:t>66</w:t>
      </w:r>
    </w:p>
    <w:p w:rsidR="00956D3A" w:rsidRDefault="005F0253">
      <w:pPr>
        <w:pStyle w:val="Sumrio3"/>
        <w:ind w:left="1134"/>
        <w:jc w:val="left"/>
      </w:pPr>
      <w:r>
        <w:t>2.3.3.8 - Estética e design minimalista</w:t>
      </w:r>
      <w:r>
        <w:tab/>
        <w:t>66</w:t>
      </w:r>
    </w:p>
    <w:p w:rsidR="00956D3A" w:rsidRDefault="005F0253">
      <w:pPr>
        <w:pStyle w:val="Sumrio3"/>
        <w:ind w:left="1134"/>
        <w:jc w:val="left"/>
      </w:pPr>
      <w:r>
        <w:t>2.3.3.9 - Ajudar os Usuários a reconhecer, corrigir e diagnosticar erros</w:t>
      </w:r>
      <w:r>
        <w:tab/>
        <w:t>66</w:t>
      </w:r>
    </w:p>
    <w:p w:rsidR="00956D3A" w:rsidRDefault="005F0253">
      <w:pPr>
        <w:pStyle w:val="Sumrio3"/>
        <w:ind w:left="1134"/>
        <w:jc w:val="left"/>
      </w:pPr>
      <w:r>
        <w:t>2.3.3.10 - Ajuda e documentação</w:t>
      </w:r>
      <w:r>
        <w:tab/>
        <w:t>66</w:t>
      </w:r>
    </w:p>
    <w:p w:rsidR="00956D3A" w:rsidRDefault="005F0253">
      <w:pPr>
        <w:pStyle w:val="Sumrio2"/>
        <w:jc w:val="left"/>
      </w:pPr>
      <w:r>
        <w:t>2.4 - CLIENTES</w:t>
      </w:r>
      <w:r>
        <w:tab/>
        <w:t>66</w:t>
      </w:r>
    </w:p>
    <w:p w:rsidR="00956D3A" w:rsidRDefault="005F0253">
      <w:pPr>
        <w:pStyle w:val="Sumrio3"/>
        <w:jc w:val="left"/>
      </w:pPr>
      <w:r>
        <w:t>2.4.1 - Cliente Interno</w:t>
      </w:r>
      <w:r>
        <w:tab/>
        <w:t>66</w:t>
      </w:r>
    </w:p>
    <w:p w:rsidR="00956D3A" w:rsidRDefault="005F0253">
      <w:pPr>
        <w:pStyle w:val="Sumrio3"/>
        <w:jc w:val="left"/>
      </w:pPr>
      <w:r>
        <w:t>2.4.2 - Cliente Externo</w:t>
      </w:r>
      <w:r>
        <w:tab/>
        <w:t>66</w:t>
      </w:r>
    </w:p>
    <w:p w:rsidR="00956D3A" w:rsidRDefault="005F0253">
      <w:pPr>
        <w:pStyle w:val="Sumrio3"/>
        <w:jc w:val="left"/>
      </w:pPr>
      <w:r>
        <w:t>2.4.3 - Clientes Ativos</w:t>
      </w:r>
      <w:r>
        <w:tab/>
        <w:t>67</w:t>
      </w:r>
    </w:p>
    <w:p w:rsidR="00956D3A" w:rsidRDefault="005F0253">
      <w:pPr>
        <w:pStyle w:val="Sumrio3"/>
        <w:jc w:val="left"/>
      </w:pPr>
      <w:r>
        <w:t>2.4.4 - Cliente Inativo</w:t>
      </w:r>
      <w:r>
        <w:tab/>
        <w:t>68</w:t>
      </w:r>
    </w:p>
    <w:p w:rsidR="00956D3A" w:rsidRDefault="005F0253">
      <w:pPr>
        <w:pStyle w:val="Sumrio3"/>
        <w:jc w:val="left"/>
      </w:pPr>
      <w:r>
        <w:t>2.4.5 - Cliente Satisfeito</w:t>
      </w:r>
      <w:r>
        <w:tab/>
        <w:t>68</w:t>
      </w:r>
    </w:p>
    <w:p w:rsidR="00956D3A" w:rsidRDefault="005F0253">
      <w:pPr>
        <w:pStyle w:val="Sumrio3"/>
        <w:jc w:val="left"/>
      </w:pPr>
      <w:r>
        <w:t>2.4.6 - Cliente Insatisfeito</w:t>
      </w:r>
      <w:r>
        <w:tab/>
        <w:t>69</w:t>
      </w:r>
    </w:p>
    <w:p w:rsidR="00956D3A" w:rsidRDefault="005F0253">
      <w:pPr>
        <w:pStyle w:val="Sumrio2"/>
        <w:jc w:val="left"/>
      </w:pPr>
      <w:r>
        <w:t>2.5 - ÁREA DE ATUAÇÃO</w:t>
      </w:r>
      <w:r>
        <w:tab/>
        <w:t>69</w:t>
      </w:r>
    </w:p>
    <w:p w:rsidR="00956D3A" w:rsidRDefault="005F0253">
      <w:pPr>
        <w:pStyle w:val="Sumrio3"/>
        <w:jc w:val="left"/>
      </w:pPr>
      <w:r>
        <w:t>2.5.1 - Microrregião</w:t>
      </w:r>
      <w:r>
        <w:tab/>
        <w:t>69</w:t>
      </w:r>
    </w:p>
    <w:p w:rsidR="00956D3A" w:rsidRDefault="005F0253">
      <w:pPr>
        <w:pStyle w:val="Sumrio3"/>
        <w:jc w:val="left"/>
      </w:pPr>
      <w:r>
        <w:t>2.5.2 - Macrorregião</w:t>
      </w:r>
      <w:r>
        <w:tab/>
        <w:t>70</w:t>
      </w:r>
    </w:p>
    <w:p w:rsidR="00956D3A" w:rsidRDefault="005F0253">
      <w:pPr>
        <w:pStyle w:val="Sumrio2"/>
        <w:jc w:val="left"/>
      </w:pPr>
      <w:r>
        <w:t>2.6 - CONCORRENTES</w:t>
      </w:r>
      <w:r>
        <w:tab/>
        <w:t>71</w:t>
      </w:r>
    </w:p>
    <w:p w:rsidR="00956D3A" w:rsidRDefault="005F0253">
      <w:pPr>
        <w:pStyle w:val="Sumrio3"/>
        <w:jc w:val="left"/>
      </w:pPr>
      <w:r>
        <w:t>2.6.1 - Concorrentes Diretos</w:t>
      </w:r>
      <w:r>
        <w:tab/>
        <w:t>71</w:t>
      </w:r>
    </w:p>
    <w:p w:rsidR="00956D3A" w:rsidRPr="00227A02" w:rsidRDefault="005F0253">
      <w:pPr>
        <w:pStyle w:val="Sumrio3"/>
        <w:ind w:left="1134"/>
        <w:jc w:val="left"/>
        <w:rPr>
          <w:lang w:val="en-US"/>
        </w:rPr>
      </w:pPr>
      <w:r w:rsidRPr="00227A02">
        <w:rPr>
          <w:lang w:val="en-US"/>
        </w:rPr>
        <w:t>2.6.1.1 - PROGma NET</w:t>
      </w:r>
      <w:r w:rsidRPr="00227A02">
        <w:rPr>
          <w:lang w:val="en-US"/>
        </w:rPr>
        <w:tab/>
        <w:t>72</w:t>
      </w:r>
    </w:p>
    <w:p w:rsidR="00956D3A" w:rsidRPr="00227A02" w:rsidRDefault="005F0253">
      <w:pPr>
        <w:pStyle w:val="Sumrio3"/>
        <w:ind w:left="1134"/>
        <w:jc w:val="left"/>
        <w:rPr>
          <w:lang w:val="en-US"/>
        </w:rPr>
      </w:pPr>
      <w:r w:rsidRPr="00227A02">
        <w:rPr>
          <w:lang w:val="en-US"/>
        </w:rPr>
        <w:t>2.6.1.2 - Bling ERP</w:t>
      </w:r>
      <w:r w:rsidRPr="00227A02">
        <w:rPr>
          <w:lang w:val="en-US"/>
        </w:rPr>
        <w:tab/>
        <w:t>73</w:t>
      </w:r>
    </w:p>
    <w:p w:rsidR="00956D3A" w:rsidRPr="00227A02" w:rsidRDefault="005F0253">
      <w:pPr>
        <w:pStyle w:val="Sumrio3"/>
        <w:ind w:left="1134"/>
        <w:jc w:val="left"/>
        <w:rPr>
          <w:lang w:val="en-US"/>
        </w:rPr>
      </w:pPr>
      <w:r w:rsidRPr="00227A02">
        <w:rPr>
          <w:lang w:val="en-US"/>
        </w:rPr>
        <w:t>2.6.1.3 - Omie ERP</w:t>
      </w:r>
      <w:r w:rsidRPr="00227A02">
        <w:rPr>
          <w:lang w:val="en-US"/>
        </w:rPr>
        <w:tab/>
        <w:t>74</w:t>
      </w:r>
    </w:p>
    <w:p w:rsidR="00956D3A" w:rsidRDefault="005F0253">
      <w:pPr>
        <w:pStyle w:val="Sumrio3"/>
        <w:ind w:left="1134"/>
        <w:jc w:val="left"/>
      </w:pPr>
      <w:r>
        <w:t>2.6.1.4 - Olist Tiny ERP</w:t>
      </w:r>
      <w:r>
        <w:tab/>
        <w:t>76</w:t>
      </w:r>
    </w:p>
    <w:p w:rsidR="00956D3A" w:rsidRDefault="005F0253">
      <w:pPr>
        <w:pStyle w:val="Sumrio3"/>
        <w:jc w:val="left"/>
      </w:pPr>
      <w:r>
        <w:t>2.6.2 - Concorrentes Indiretos</w:t>
      </w:r>
      <w:r>
        <w:tab/>
        <w:t>77</w:t>
      </w:r>
    </w:p>
    <w:p w:rsidR="00956D3A" w:rsidRPr="00227A02" w:rsidRDefault="005F0253">
      <w:pPr>
        <w:pStyle w:val="Sumrio3"/>
        <w:ind w:left="1134"/>
        <w:jc w:val="left"/>
        <w:rPr>
          <w:lang w:val="en-US"/>
        </w:rPr>
      </w:pPr>
      <w:r w:rsidRPr="00227A02">
        <w:rPr>
          <w:lang w:val="en-US"/>
        </w:rPr>
        <w:t>2.6.2.1 - Microsoft Excel</w:t>
      </w:r>
      <w:r w:rsidRPr="00227A02">
        <w:rPr>
          <w:lang w:val="en-US"/>
        </w:rPr>
        <w:tab/>
        <w:t>78</w:t>
      </w:r>
    </w:p>
    <w:p w:rsidR="00956D3A" w:rsidRPr="00227A02" w:rsidRDefault="005F0253">
      <w:pPr>
        <w:pStyle w:val="Sumrio3"/>
        <w:ind w:left="1134"/>
        <w:jc w:val="left"/>
        <w:rPr>
          <w:lang w:val="en-US"/>
        </w:rPr>
      </w:pPr>
      <w:r w:rsidRPr="00227A02">
        <w:rPr>
          <w:lang w:val="en-US"/>
        </w:rPr>
        <w:t>2.6.2.2 - Google Sheets</w:t>
      </w:r>
      <w:r w:rsidRPr="00227A02">
        <w:rPr>
          <w:lang w:val="en-US"/>
        </w:rPr>
        <w:tab/>
        <w:t>80</w:t>
      </w:r>
    </w:p>
    <w:p w:rsidR="00956D3A" w:rsidRPr="00227A02" w:rsidRDefault="005F0253">
      <w:pPr>
        <w:pStyle w:val="Sumrio3"/>
        <w:ind w:left="1134"/>
        <w:jc w:val="left"/>
        <w:rPr>
          <w:lang w:val="en-US"/>
        </w:rPr>
      </w:pPr>
      <w:r w:rsidRPr="00227A02">
        <w:rPr>
          <w:lang w:val="en-US"/>
        </w:rPr>
        <w:t>2.6.2.3 - Notion</w:t>
      </w:r>
      <w:r w:rsidRPr="00227A02">
        <w:rPr>
          <w:lang w:val="en-US"/>
        </w:rPr>
        <w:tab/>
        <w:t>83</w:t>
      </w:r>
    </w:p>
    <w:p w:rsidR="00956D3A" w:rsidRDefault="005F0253">
      <w:pPr>
        <w:pStyle w:val="Sumrio2"/>
        <w:jc w:val="left"/>
      </w:pPr>
      <w:r>
        <w:t>2.7 - LEGISLAÇÃO E CONTRATOS</w:t>
      </w:r>
      <w:r>
        <w:tab/>
        <w:t>86</w:t>
      </w:r>
    </w:p>
    <w:p w:rsidR="00956D3A" w:rsidRDefault="005F0253">
      <w:pPr>
        <w:pStyle w:val="Sumrio3"/>
        <w:jc w:val="left"/>
      </w:pPr>
      <w:r>
        <w:t>2.7.1 - Legislação</w:t>
      </w:r>
      <w:r>
        <w:tab/>
        <w:t>87</w:t>
      </w:r>
    </w:p>
    <w:p w:rsidR="00956D3A" w:rsidRDefault="005F0253">
      <w:pPr>
        <w:pStyle w:val="Sumrio3"/>
        <w:ind w:left="1134"/>
        <w:jc w:val="left"/>
      </w:pPr>
      <w:r>
        <w:t>2.7.1.1 - Legislação Municipal</w:t>
      </w:r>
      <w:r>
        <w:tab/>
        <w:t>87</w:t>
      </w:r>
    </w:p>
    <w:p w:rsidR="00956D3A" w:rsidRDefault="005F0253">
      <w:pPr>
        <w:pStyle w:val="Sumrio3"/>
        <w:ind w:left="1134"/>
        <w:jc w:val="left"/>
      </w:pPr>
      <w:r>
        <w:t>2.7.1.2 - Legislação Estadual</w:t>
      </w:r>
      <w:r>
        <w:tab/>
        <w:t>87</w:t>
      </w:r>
    </w:p>
    <w:p w:rsidR="00956D3A" w:rsidRDefault="005F0253">
      <w:pPr>
        <w:pStyle w:val="Sumrio3"/>
        <w:ind w:left="1134"/>
        <w:jc w:val="left"/>
      </w:pPr>
      <w:r>
        <w:lastRenderedPageBreak/>
        <w:t>2.7.1.3 - Legislação Federal</w:t>
      </w:r>
      <w:r>
        <w:tab/>
        <w:t>88</w:t>
      </w:r>
    </w:p>
    <w:p w:rsidR="00956D3A" w:rsidRDefault="005F0253">
      <w:pPr>
        <w:pStyle w:val="Sumrio1"/>
        <w:jc w:val="left"/>
      </w:pPr>
      <w:r>
        <w:t>3 - CONSIDERAÇÕES FINAIS</w:t>
      </w:r>
      <w:r>
        <w:tab/>
        <w:t>90</w:t>
      </w:r>
    </w:p>
    <w:p w:rsidR="00956D3A" w:rsidRDefault="005F0253">
      <w:pPr>
        <w:pStyle w:val="Sumrio1"/>
        <w:jc w:val="left"/>
      </w:pPr>
      <w:r>
        <w:t>REFERÊNCIAS</w:t>
      </w:r>
      <w:r>
        <w:tab/>
        <w:t>91</w:t>
      </w:r>
    </w:p>
    <w:p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rsidR="00BD6FFC" w:rsidRPr="00D35303" w:rsidRDefault="00BD6FFC" w:rsidP="00A67073">
      <w:pPr>
        <w:pStyle w:val="Ttulo1"/>
        <w:spacing w:before="0" w:after="120"/>
        <w:jc w:val="left"/>
        <w:rPr>
          <w:rFonts w:eastAsia="SimSun" w:cs="Arial"/>
          <w:color w:val="000000"/>
          <w:szCs w:val="24"/>
        </w:rPr>
      </w:pPr>
      <w:commentRangeStart w:id="1"/>
      <w:commentRangeStart w:id="2"/>
      <w:commentRangeStart w:id="3"/>
      <w:r w:rsidRPr="00D35303">
        <w:rPr>
          <w:rFonts w:eastAsia="Times New Roman" w:cs="Arial"/>
          <w:color w:val="000000"/>
          <w:szCs w:val="24"/>
        </w:rPr>
        <w:lastRenderedPageBreak/>
        <w:t>INTRODUÇÃO</w:t>
      </w:r>
      <w:commentRangeEnd w:id="1"/>
      <w:r w:rsidR="002E64AD" w:rsidRPr="00D35303">
        <w:rPr>
          <w:rStyle w:val="Refdecomentrio"/>
          <w:rFonts w:eastAsia="SimSun" w:cs="Arial"/>
          <w:color w:val="000000"/>
          <w:sz w:val="24"/>
          <w:szCs w:val="24"/>
        </w:rPr>
        <w:commentReference w:id="1"/>
      </w:r>
      <w:commentRangeEnd w:id="2"/>
      <w:r w:rsidR="00216DDA" w:rsidRPr="00D35303">
        <w:rPr>
          <w:rStyle w:val="Refdecomentrio"/>
          <w:rFonts w:eastAsia="SimSun" w:cs="Arial"/>
          <w:color w:val="000000"/>
          <w:sz w:val="24"/>
          <w:szCs w:val="24"/>
        </w:rPr>
        <w:commentReference w:id="2"/>
      </w:r>
      <w:commentRangeEnd w:id="3"/>
      <w:r w:rsidR="00816D09" w:rsidRPr="00D35303">
        <w:rPr>
          <w:rStyle w:val="Refdecomentrio"/>
          <w:rFonts w:eastAsia="SimSun" w:cs="Arial"/>
          <w:color w:val="000000"/>
          <w:sz w:val="24"/>
          <w:szCs w:val="24"/>
        </w:rPr>
        <w:commentReference w:id="3"/>
      </w:r>
    </w:p>
    <w:p w:rsidR="00BD6FFC" w:rsidRPr="00D35303" w:rsidRDefault="00BD6FFC" w:rsidP="00CE43A3">
      <w:pPr>
        <w:spacing w:after="120" w:line="360" w:lineRule="auto"/>
        <w:ind w:firstLine="709"/>
        <w:jc w:val="both"/>
        <w:rPr>
          <w:rFonts w:eastAsia="Calibri" w:cs="Arial"/>
          <w:szCs w:val="24"/>
        </w:rPr>
      </w:pPr>
      <w:commentRangeStart w:id="4"/>
      <w:commentRangeStart w:id="5"/>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4"/>
      <w:r w:rsidR="009F33F5" w:rsidRPr="00D35303">
        <w:rPr>
          <w:rStyle w:val="Refdecomentrio"/>
          <w:rFonts w:eastAsia="Calibri" w:cs="Arial"/>
          <w:sz w:val="24"/>
          <w:szCs w:val="24"/>
        </w:rPr>
        <w:commentReference w:id="4"/>
      </w:r>
      <w:commentRangeEnd w:id="5"/>
      <w:r w:rsidR="00816D09" w:rsidRPr="00D35303">
        <w:rPr>
          <w:rStyle w:val="Refdecomentrio"/>
          <w:rFonts w:eastAsia="Calibri" w:cs="Arial"/>
          <w:sz w:val="24"/>
          <w:szCs w:val="24"/>
        </w:rPr>
        <w:commentReference w:id="5"/>
      </w:r>
    </w:p>
    <w:p w:rsidR="00BD6FFC" w:rsidRPr="00D35303" w:rsidRDefault="00BD6FFC" w:rsidP="00CE43A3">
      <w:pPr>
        <w:spacing w:after="120" w:line="360" w:lineRule="auto"/>
        <w:ind w:firstLine="709"/>
        <w:jc w:val="both"/>
        <w:rPr>
          <w:rFonts w:cs="Arial"/>
          <w:bCs/>
          <w:szCs w:val="24"/>
        </w:rPr>
      </w:pPr>
      <w:commentRangeStart w:id="6"/>
      <w:r w:rsidRPr="00D35303">
        <w:rPr>
          <w:rFonts w:cs="Arial"/>
          <w:bCs/>
          <w:szCs w:val="24"/>
        </w:rPr>
        <w:t>Muitas</w:t>
      </w:r>
      <w:commentRangeEnd w:id="6"/>
      <w:r w:rsidR="00216DDA" w:rsidRPr="00D35303">
        <w:rPr>
          <w:rStyle w:val="Refdecomentrio"/>
          <w:rFonts w:cs="Arial"/>
          <w:bCs/>
          <w:sz w:val="24"/>
          <w:szCs w:val="24"/>
        </w:rPr>
        <w:commentReference w:id="6"/>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7"/>
      <w:r w:rsidRPr="00CE43A3">
        <w:rPr>
          <w:rFonts w:cs="Arial"/>
          <w:i/>
          <w:iCs/>
          <w:szCs w:val="24"/>
        </w:rPr>
        <w:t>Web</w:t>
      </w:r>
      <w:commentRangeEnd w:id="7"/>
      <w:r w:rsidR="00816D09" w:rsidRPr="00D35303">
        <w:rPr>
          <w:rStyle w:val="Refdecomentrio"/>
          <w:rFonts w:cs="Arial"/>
          <w:sz w:val="24"/>
          <w:szCs w:val="24"/>
        </w:rPr>
        <w:commentReference w:id="7"/>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rsidR="00BD6FFC" w:rsidRPr="00D35303" w:rsidRDefault="00BD6FFC" w:rsidP="00CE43A3">
      <w:pPr>
        <w:spacing w:after="120" w:line="360" w:lineRule="auto"/>
        <w:ind w:firstLine="709"/>
        <w:jc w:val="both"/>
        <w:rPr>
          <w:rFonts w:cs="Arial"/>
          <w:bCs/>
          <w:szCs w:val="24"/>
        </w:rPr>
      </w:pPr>
      <w:commentRangeStart w:id="8"/>
      <w:r w:rsidRPr="00D35303">
        <w:rPr>
          <w:rFonts w:cs="Arial"/>
          <w:bCs/>
          <w:szCs w:val="24"/>
        </w:rPr>
        <w:t>A</w:t>
      </w:r>
      <w:commentRangeEnd w:id="8"/>
      <w:r w:rsidR="00216DDA" w:rsidRPr="00D35303">
        <w:rPr>
          <w:rStyle w:val="Refdecomentrio"/>
          <w:rFonts w:cs="Arial"/>
          <w:bCs/>
          <w:sz w:val="24"/>
          <w:szCs w:val="24"/>
        </w:rPr>
        <w:commentReference w:id="8"/>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9"/>
      <w:r w:rsidRPr="00AC6EBB">
        <w:rPr>
          <w:rFonts w:cs="Arial"/>
          <w:i/>
          <w:iCs/>
          <w:szCs w:val="24"/>
        </w:rPr>
        <w:t>Web</w:t>
      </w:r>
      <w:commentRangeEnd w:id="9"/>
      <w:r w:rsidR="00816D09" w:rsidRPr="00D35303">
        <w:rPr>
          <w:rStyle w:val="Refdecomentrio"/>
          <w:rFonts w:cs="Arial"/>
          <w:sz w:val="24"/>
          <w:szCs w:val="24"/>
        </w:rPr>
        <w:commentReference w:id="9"/>
      </w:r>
      <w:r w:rsidRPr="00D35303">
        <w:rPr>
          <w:rFonts w:cs="Arial"/>
          <w:szCs w:val="24"/>
        </w:rPr>
        <w:t xml:space="preserve"> para melhorar o controle de estoque e integrar processos internos da empresa.</w:t>
      </w:r>
    </w:p>
    <w:p w:rsidR="00BD6FFC" w:rsidRPr="00D35303" w:rsidRDefault="00BD6FFC" w:rsidP="00CE43A3">
      <w:pPr>
        <w:spacing w:after="120" w:line="360" w:lineRule="auto"/>
        <w:ind w:firstLine="709"/>
        <w:jc w:val="both"/>
        <w:rPr>
          <w:rFonts w:cs="Arial"/>
          <w:bCs/>
          <w:szCs w:val="24"/>
        </w:rPr>
      </w:pPr>
      <w:commentRangeStart w:id="10"/>
      <w:r w:rsidRPr="00D35303">
        <w:rPr>
          <w:rFonts w:cs="Arial"/>
          <w:bCs/>
          <w:szCs w:val="24"/>
        </w:rPr>
        <w:t>Como</w:t>
      </w:r>
      <w:commentRangeEnd w:id="10"/>
      <w:r w:rsidR="00216DDA" w:rsidRPr="00D35303">
        <w:rPr>
          <w:rStyle w:val="Refdecomentrio"/>
          <w:rFonts w:cs="Arial"/>
          <w:bCs/>
          <w:sz w:val="24"/>
          <w:szCs w:val="24"/>
        </w:rPr>
        <w:commentReference w:id="10"/>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rsidR="00F07B74" w:rsidRPr="00D35303" w:rsidRDefault="00BD6FFC" w:rsidP="00CE43A3">
      <w:pPr>
        <w:spacing w:after="120" w:line="360" w:lineRule="auto"/>
        <w:ind w:firstLine="709"/>
        <w:jc w:val="both"/>
        <w:rPr>
          <w:rFonts w:cs="Arial"/>
          <w:bCs/>
          <w:szCs w:val="24"/>
        </w:rPr>
      </w:pPr>
      <w:commentRangeStart w:id="11"/>
      <w:r w:rsidRPr="00D35303">
        <w:rPr>
          <w:rFonts w:cs="Arial"/>
          <w:bCs/>
          <w:szCs w:val="24"/>
        </w:rPr>
        <w:t>Dessa</w:t>
      </w:r>
      <w:commentRangeEnd w:id="11"/>
      <w:r w:rsidR="00216DDA" w:rsidRPr="00D35303">
        <w:rPr>
          <w:rStyle w:val="Refdecomentrio"/>
          <w:rFonts w:cs="Arial"/>
          <w:bCs/>
          <w:sz w:val="24"/>
          <w:szCs w:val="24"/>
        </w:rPr>
        <w:commentReference w:id="11"/>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rsidR="00956D3A" w:rsidRDefault="005F0253" w:rsidP="00CE43A3">
      <w:pPr>
        <w:pStyle w:val="Ttulo2"/>
        <w:jc w:val="left"/>
      </w:pPr>
      <w:r>
        <w:t>1.1 - Linguagem e ambiente de execução</w:t>
      </w:r>
    </w:p>
    <w:p w:rsidR="00956D3A" w:rsidRDefault="005F0253" w:rsidP="00CE43A3">
      <w:pPr>
        <w:pStyle w:val="Ttulo3"/>
        <w:jc w:val="left"/>
      </w:pPr>
      <w:r>
        <w:t>1.1.1 - TypeScript</w:t>
      </w:r>
    </w:p>
    <w:p w:rsidR="00956D3A" w:rsidRDefault="005F0253">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extensões.tse.tsx, tanto nas regras executadas no servidor quanto nos componentes de interface. Na versão analisada do repositório, o projeto utiliza TypeScript 5.9, mantendo a linguagem como base para a organização e manutenção do código (TYPESCRIPT, 2026).</w:t>
      </w:r>
    </w:p>
    <w:p w:rsidR="00956D3A" w:rsidRDefault="005F0253">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rsidR="00956D3A" w:rsidRDefault="005F0253" w:rsidP="00CE43A3">
      <w:pPr>
        <w:pStyle w:val="Ttulo3"/>
        <w:jc w:val="left"/>
      </w:pPr>
      <w:r>
        <w:t>1.1.2 - Node.js</w:t>
      </w:r>
    </w:p>
    <w:p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rsidR="00956D3A" w:rsidRDefault="005F0253" w:rsidP="00CE43A3">
      <w:pPr>
        <w:pStyle w:val="Ttulo2"/>
        <w:jc w:val="left"/>
      </w:pPr>
      <w:r>
        <w:t xml:space="preserve">1.2 - Interface e aplicação </w:t>
      </w:r>
      <w:r w:rsidRPr="00151FEB">
        <w:rPr>
          <w:i/>
          <w:iCs/>
        </w:rPr>
        <w:t>Web</w:t>
      </w:r>
    </w:p>
    <w:p w:rsidR="00956D3A" w:rsidRDefault="005F0253" w:rsidP="00CE43A3">
      <w:pPr>
        <w:pStyle w:val="Ttulo3"/>
        <w:jc w:val="left"/>
      </w:pPr>
      <w:r>
        <w:t>1.2.1 - React</w:t>
      </w:r>
    </w:p>
    <w:p w:rsidR="00956D3A" w:rsidRDefault="005F0253">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rsidR="00956D3A" w:rsidRDefault="005F0253" w:rsidP="00CE43A3">
      <w:pPr>
        <w:pStyle w:val="Ttulo3"/>
        <w:jc w:val="left"/>
      </w:pPr>
      <w:r>
        <w:t>1.2.2 - Next.js</w:t>
      </w:r>
    </w:p>
    <w:p w:rsidR="00956D3A" w:rsidRDefault="005F0253">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rsidR="00956D3A" w:rsidRDefault="005F0253" w:rsidP="00CE43A3">
      <w:pPr>
        <w:pStyle w:val="Ttulo3"/>
        <w:jc w:val="left"/>
      </w:pPr>
      <w:r>
        <w:t>1.2.3 - CSS e Tailwind CSS</w:t>
      </w:r>
    </w:p>
    <w:p w:rsidR="00956D3A" w:rsidRDefault="005F0253">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w:t>
      </w:r>
      <w:r>
        <w:lastRenderedPageBreak/>
        <w:t>quando necessário sem abandonar estilos específicos desenvolvidos para a identidade visual do Stock ERP (TAILWIND CSS, 2026).</w:t>
      </w:r>
    </w:p>
    <w:p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rsidR="00956D3A" w:rsidRDefault="005F0253" w:rsidP="00CE43A3">
      <w:pPr>
        <w:pStyle w:val="Ttulo2"/>
        <w:jc w:val="left"/>
      </w:pPr>
      <w:r>
        <w:t>1.3 - Banco de dados e persistência</w:t>
      </w:r>
    </w:p>
    <w:p w:rsidR="00956D3A" w:rsidRDefault="005F0253" w:rsidP="00CE43A3">
      <w:pPr>
        <w:pStyle w:val="Ttulo3"/>
        <w:jc w:val="left"/>
      </w:pPr>
      <w:r>
        <w:t>1.3.1 - SQL e SQLite</w:t>
      </w:r>
    </w:p>
    <w:p w:rsidR="00956D3A" w:rsidRDefault="005F0253">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rsidR="00956D3A" w:rsidRDefault="005F0253" w:rsidP="00FE7797">
      <w:pPr>
        <w:pStyle w:val="Ttulo3"/>
        <w:jc w:val="both"/>
      </w:pPr>
      <w:r>
        <w:t>1.3.2 - Cloudflare D1</w:t>
      </w:r>
    </w:p>
    <w:p w:rsidR="00956D3A" w:rsidRDefault="005F0253">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rsidR="00956D3A" w:rsidRDefault="005F0253" w:rsidP="00FE7797">
      <w:pPr>
        <w:pStyle w:val="Ttulo3"/>
        <w:jc w:val="both"/>
      </w:pPr>
      <w:r>
        <w:t>1.3.3 - Drizzle ORM</w:t>
      </w:r>
    </w:p>
    <w:p w:rsidR="00956D3A" w:rsidRDefault="005F0253">
      <w:pPr>
        <w:pStyle w:val="TextoTCC"/>
        <w:spacing w:after="120" w:line="360" w:lineRule="auto"/>
        <w:ind w:firstLine="709"/>
      </w:pPr>
      <w:r>
        <w:t xml:space="preserve">Drizzle ORM é utilizado para declarar o esquema do banco e organizar as migrações da aplicação. O arquivo db/schema.ts define as tabelas e seus tipos, </w:t>
      </w:r>
      <w:r>
        <w:lastRenderedPageBreak/>
        <w:t>enquanto o Drizzle Kit gera os arquivos de migração armazenados no projeto. A configuração utiliza o dialeto SQLite, coerente com o Cloudflare D1. Na versão analisada, o projeto utiliza Drizzle ORM 0.45 e Drizzle Kit 0.31 (DRIZZLE ORM, 2026).</w:t>
      </w:r>
    </w:p>
    <w:p w:rsidR="00956D3A" w:rsidRDefault="005F0253">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rsidR="00956D3A" w:rsidRDefault="005F0253" w:rsidP="00CE43A3">
      <w:pPr>
        <w:pStyle w:val="Ttulo2"/>
        <w:jc w:val="left"/>
      </w:pPr>
      <w:r>
        <w:t>1.4 - Comunicação e integrações</w:t>
      </w:r>
    </w:p>
    <w:p w:rsidR="00956D3A" w:rsidRDefault="005F0253" w:rsidP="00CE43A3">
      <w:pPr>
        <w:pStyle w:val="Ttulo3"/>
        <w:jc w:val="left"/>
      </w:pPr>
      <w:r>
        <w:t>1.4.1 - HTTP, Fetch API e JSON</w:t>
      </w:r>
    </w:p>
    <w:p w:rsidR="00956D3A" w:rsidRDefault="005F0253">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rsidR="00956D3A" w:rsidRDefault="005F0253" w:rsidP="00CE43A3">
      <w:pPr>
        <w:pStyle w:val="Ttulo3"/>
        <w:jc w:val="left"/>
      </w:pPr>
      <w:r>
        <w:t>1.4.2 - API interna do Stock ERP</w:t>
      </w:r>
    </w:p>
    <w:p w:rsidR="00956D3A" w:rsidRDefault="005F0253">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rsidR="00956D3A" w:rsidRDefault="005F0253" w:rsidP="00CE43A3">
      <w:pPr>
        <w:pStyle w:val="Ttulo3"/>
        <w:jc w:val="left"/>
      </w:pPr>
      <w:r>
        <w:lastRenderedPageBreak/>
        <w:t>1.4.3 - Conector para bancos existentes</w:t>
      </w:r>
    </w:p>
    <w:p w:rsidR="00956D3A" w:rsidRDefault="005F0253">
      <w:pPr>
        <w:pStyle w:val="TextoTCC"/>
        <w:spacing w:after="120" w:line="360" w:lineRule="auto"/>
        <w:ind w:firstLine="709"/>
      </w:pPr>
      <w:r>
        <w:t>Além do banco D1, o repositório contém um conector opcional destinado a empresas que já possuem uma base de dados. Esse serviço é executado em Node.js 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rsidR="00956D3A" w:rsidRDefault="005F0253">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rsidR="00956D3A" w:rsidRDefault="005F0253" w:rsidP="00CE43A3">
      <w:pPr>
        <w:pStyle w:val="Ttulo2"/>
        <w:jc w:val="left"/>
      </w:pPr>
      <w:r>
        <w:t>1.5 - Execução, geração e hospedagem</w:t>
      </w:r>
    </w:p>
    <w:p w:rsidR="00956D3A" w:rsidRDefault="005F0253" w:rsidP="00CE43A3">
      <w:pPr>
        <w:pStyle w:val="Ttulo3"/>
        <w:jc w:val="left"/>
      </w:pPr>
      <w:r>
        <w:t>1.5.1 - Vite e Vinext</w:t>
      </w:r>
    </w:p>
    <w:p w:rsidR="00956D3A" w:rsidRDefault="005F0253">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rsidR="00956D3A" w:rsidRDefault="005F0253" w:rsidP="00D85D3B">
      <w:pPr>
        <w:pStyle w:val="Ttulo3"/>
        <w:jc w:val="left"/>
      </w:pPr>
      <w:r>
        <w:t>1.5.2 - Cloudflare Workers e Wrangler</w:t>
      </w:r>
    </w:p>
    <w:p w:rsidR="00956D3A" w:rsidRDefault="005F0253">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rsidR="00956D3A" w:rsidRDefault="005F0253" w:rsidP="00CE43A3">
      <w:pPr>
        <w:pStyle w:val="Ttulo2"/>
        <w:jc w:val="left"/>
      </w:pPr>
      <w:r>
        <w:t>1.6 - Versionamento e colaboração</w:t>
      </w:r>
    </w:p>
    <w:p w:rsidR="00956D3A" w:rsidRDefault="005F0253" w:rsidP="00CE43A3">
      <w:pPr>
        <w:pStyle w:val="Ttulo3"/>
        <w:jc w:val="left"/>
      </w:pPr>
      <w:r>
        <w:t>1.6.1 - Git e GitHub</w:t>
      </w:r>
    </w:p>
    <w:p w:rsidR="00956D3A" w:rsidRDefault="005F0253">
      <w:pPr>
        <w:pStyle w:val="TextoTCC"/>
        <w:spacing w:after="120" w:line="360" w:lineRule="auto"/>
        <w:ind w:firstLine="709"/>
      </w:pPr>
      <w:r>
        <w:t xml:space="preserve">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w:t>
      </w:r>
      <w:r>
        <w:lastRenderedPageBreak/>
        <w:t>desenvolvimento colaborativo e reduz o risco de perda ou sobrescrita de alterações realizadas por diferentes integrantes (GIT, 2026; GITHUB, 2026).</w:t>
      </w:r>
    </w:p>
    <w:p w:rsidR="00551EBD" w:rsidRPr="00D35303" w:rsidRDefault="00865C1A" w:rsidP="00862B92">
      <w:pPr>
        <w:pStyle w:val="Ttulo1"/>
        <w:spacing w:before="0" w:line="360" w:lineRule="auto"/>
        <w:jc w:val="left"/>
        <w:rPr>
          <w:rFonts w:cs="Arial"/>
          <w:szCs w:val="24"/>
        </w:rPr>
      </w:pPr>
      <w:r>
        <w:t>2 - ESTUDO DE CASO</w:t>
      </w:r>
    </w:p>
    <w:p w:rsidR="00551EBD" w:rsidRPr="00D35303" w:rsidRDefault="00551EBD" w:rsidP="006371EA">
      <w:pPr>
        <w:pStyle w:val="TextoTCC"/>
        <w:spacing w:after="120" w:line="360" w:lineRule="auto"/>
        <w:ind w:firstLine="709"/>
        <w:rPr>
          <w:rFonts w:cs="Arial"/>
          <w:szCs w:val="24"/>
        </w:rPr>
      </w:pPr>
      <w:commentRangeStart w:id="12"/>
      <w:r w:rsidRPr="00D35303">
        <w:rPr>
          <w:rFonts w:cs="Arial"/>
          <w:szCs w:val="24"/>
        </w:rPr>
        <w:t>Este</w:t>
      </w:r>
      <w:commentRangeEnd w:id="12"/>
      <w:r w:rsidR="00071EF9" w:rsidRPr="00D35303">
        <w:rPr>
          <w:rStyle w:val="Refdecomentrio"/>
          <w:rFonts w:cs="Arial"/>
          <w:sz w:val="24"/>
          <w:szCs w:val="24"/>
        </w:rPr>
        <w:commentReference w:id="12"/>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rsidR="00551EBD" w:rsidRPr="00D35303" w:rsidRDefault="00551EBD" w:rsidP="00062475">
      <w:pPr>
        <w:pStyle w:val="Ttulo2"/>
        <w:spacing w:before="0" w:line="360" w:lineRule="auto"/>
        <w:jc w:val="left"/>
        <w:rPr>
          <w:rFonts w:cs="Arial"/>
        </w:rPr>
      </w:pPr>
      <w:r>
        <w:t>2.1 - PESQUISA DE VIABILIDADE</w:t>
      </w:r>
    </w:p>
    <w:p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rsidR="00551EBD" w:rsidRPr="00865C1A" w:rsidRDefault="00551EBD" w:rsidP="00062475">
      <w:pPr>
        <w:pStyle w:val="Ttulo3"/>
        <w:spacing w:before="0" w:line="360" w:lineRule="auto"/>
        <w:jc w:val="left"/>
        <w:rPr>
          <w:rFonts w:eastAsia="Arial" w:cs="Arial"/>
          <w:bCs/>
        </w:rPr>
      </w:pPr>
      <w:r>
        <w:lastRenderedPageBreak/>
        <w:t>2.1.1 - Viabilidade Operacional</w:t>
      </w:r>
    </w:p>
    <w:p w:rsidR="00551EBD" w:rsidRPr="00D35303" w:rsidRDefault="00551EBD" w:rsidP="00862B92">
      <w:pPr>
        <w:pStyle w:val="TextoTCC"/>
        <w:spacing w:after="120" w:line="360" w:lineRule="auto"/>
        <w:ind w:firstLine="709"/>
        <w:rPr>
          <w:rFonts w:cs="Arial"/>
          <w:szCs w:val="24"/>
        </w:rPr>
      </w:pPr>
      <w:r w:rsidRPr="00D35303">
        <w:rPr>
          <w:rFonts w:eastAsia="Arial" w:cs="Arial"/>
          <w:szCs w:val="24"/>
        </w:rPr>
        <w:t>No desenvolvimento do Stock ERP, a equipe precisa adquirir e aplicar conhecimentos relacionados à gestão de estoque, controle de produtos, 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lastRenderedPageBreak/>
        <w:t>Dessa forma, a viabilidade operacional do projeto se mostra positiva, pois os conhecimentos necessários podem ser desenvolvidos e aplicados pela equipe ao longo do projeto, permitindo a construção de um sistema funcional e adequado à proposta do TCC.</w:t>
      </w:r>
    </w:p>
    <w:p w:rsidR="00551EBD" w:rsidRPr="00D35303" w:rsidRDefault="00551EBD" w:rsidP="00486C6D">
      <w:pPr>
        <w:pStyle w:val="Ttulo3"/>
        <w:spacing w:before="0" w:line="360" w:lineRule="auto"/>
        <w:jc w:val="both"/>
        <w:rPr>
          <w:rFonts w:cs="Arial"/>
        </w:rPr>
      </w:pPr>
      <w:r>
        <w:t>2.1.2 - Viabilidade Técnica</w:t>
      </w:r>
    </w:p>
    <w:p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autorizados.Os principais recursos técnicos necessários para o projeto são:</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3"/>
      <w:r w:rsidRPr="00E21B28">
        <w:rPr>
          <w:rFonts w:eastAsia="Arial" w:cs="Arial"/>
          <w:b/>
          <w:i/>
          <w:iCs/>
          <w:szCs w:val="24"/>
        </w:rPr>
        <w:t>notebook</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com acesso à </w:t>
      </w:r>
      <w:commentRangeStart w:id="14"/>
      <w:r w:rsidRPr="00E21B28">
        <w:rPr>
          <w:rFonts w:eastAsia="Arial" w:cs="Arial"/>
          <w:b/>
          <w:i/>
          <w:iCs/>
          <w:szCs w:val="24"/>
        </w:rPr>
        <w:t>internet</w:t>
      </w:r>
      <w:commentRangeEnd w:id="14"/>
      <w:r w:rsidR="00B651E7" w:rsidRPr="00D35303">
        <w:rPr>
          <w:rStyle w:val="Refdecomentrio"/>
          <w:rFonts w:eastAsia="Arial" w:cs="Arial"/>
          <w:b/>
          <w:sz w:val="24"/>
          <w:szCs w:val="24"/>
        </w:rPr>
        <w:commentReference w:id="14"/>
      </w:r>
      <w:r w:rsidRPr="00D35303">
        <w:rPr>
          <w:rFonts w:eastAsia="Arial" w:cs="Arial"/>
          <w:b/>
          <w:szCs w:val="24"/>
        </w:rPr>
        <w:t xml:space="preserve">: </w:t>
      </w:r>
      <w:r w:rsidRPr="00D35303">
        <w:rPr>
          <w:rFonts w:eastAsia="Arial" w:cs="Arial"/>
          <w:szCs w:val="24"/>
        </w:rPr>
        <w:t>necessário para desenvolvimento, testes e utilização do sistema.</w:t>
      </w:r>
    </w:p>
    <w:p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lastRenderedPageBreak/>
        <w:t>Durante o funcionamento do sistema, podem ocorrer alguns problemas técnicos, por isso foram pensadas possíveis soluções:</w:t>
      </w:r>
    </w:p>
    <w:p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rsidR="00551EBD" w:rsidRPr="00D35303" w:rsidRDefault="00551EBD" w:rsidP="00952C5C">
      <w:pPr>
        <w:pStyle w:val="TextoTCC"/>
        <w:spacing w:after="120" w:line="360" w:lineRule="auto"/>
        <w:ind w:firstLine="709"/>
        <w:rPr>
          <w:rFonts w:cs="Arial"/>
          <w:szCs w:val="24"/>
        </w:rPr>
      </w:pPr>
      <w:r>
        <w:t>Controle de perfis e permissões: as operações da API verificam o papel do usuário antes de permitir ações administrativas, comerciais, operacionais ou de auditoria.</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rsidR="00551EBD" w:rsidRPr="00D35303" w:rsidRDefault="00551EBD" w:rsidP="00952C5C">
      <w:pPr>
        <w:pStyle w:val="Ttulo3"/>
        <w:spacing w:before="0" w:line="360" w:lineRule="auto"/>
        <w:jc w:val="both"/>
        <w:rPr>
          <w:rFonts w:cs="Arial"/>
        </w:rPr>
      </w:pPr>
      <w:r>
        <w:t>2.1.3 - Viabilidade de Cronograma</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5"/>
      <w:r w:rsidRPr="00D35303">
        <w:rPr>
          <w:rFonts w:eastAsia="Arial" w:cs="Arial"/>
          <w:szCs w:val="24"/>
        </w:rPr>
        <w:t>TCC</w:t>
      </w:r>
      <w:commentRangeEnd w:id="15"/>
      <w:r w:rsidR="00B651E7">
        <w:rPr>
          <w:rStyle w:val="Refdecomentrio"/>
          <w:noProof/>
          <w:sz w:val="24"/>
          <w:szCs w:val="22"/>
        </w:rPr>
        <w:commentReference w:id="15"/>
      </w:r>
      <w:r w:rsidR="003942FF">
        <w:rPr>
          <w:noProof/>
          <w:lang w:eastAsia="pt-BR"/>
        </w:rPr>
        <w:drawing>
          <wp:inline distT="0" distB="0" distL="0" distR="0">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2"/>
                    <a:stretch>
                      <a:fillRect/>
                    </a:stretch>
                  </pic:blipFill>
                  <pic:spPr>
                    <a:xfrm>
                      <a:off x="0" y="0"/>
                      <a:ext cx="4963785" cy="3041421"/>
                    </a:xfrm>
                    <a:prstGeom prst="rect">
                      <a:avLst/>
                    </a:prstGeom>
                  </pic:spPr>
                </pic:pic>
              </a:graphicData>
            </a:graphic>
          </wp:inline>
        </w:drawing>
      </w:r>
    </w:p>
    <w:p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rsidR="00551EBD" w:rsidRPr="00D35303" w:rsidRDefault="00551EBD" w:rsidP="001E7B5F">
      <w:pPr>
        <w:pStyle w:val="Ttulo3"/>
        <w:spacing w:before="0" w:line="360" w:lineRule="auto"/>
        <w:jc w:val="both"/>
        <w:rPr>
          <w:rFonts w:cs="Arial"/>
        </w:rPr>
      </w:pPr>
      <w:r>
        <w:t>2.1.4 - Viabilidade Econômica</w:t>
      </w:r>
    </w:p>
    <w:p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Default="00397385" w:rsidP="001E7B5F">
      <w:pPr>
        <w:pStyle w:val="TextoTCC"/>
        <w:spacing w:after="120" w:line="360" w:lineRule="auto"/>
        <w:ind w:firstLine="709"/>
        <w:rPr>
          <w:rFonts w:cs="Arial"/>
          <w:szCs w:val="24"/>
        </w:rPr>
      </w:pPr>
    </w:p>
    <w:p w:rsidR="00397385" w:rsidRPr="00D35303" w:rsidRDefault="00397385" w:rsidP="001E7B5F">
      <w:pPr>
        <w:pStyle w:val="TextoTCC"/>
        <w:spacing w:after="120" w:line="360" w:lineRule="auto"/>
        <w:ind w:firstLine="709"/>
        <w:rPr>
          <w:rFonts w:cs="Arial"/>
          <w:szCs w:val="24"/>
        </w:rPr>
      </w:pPr>
    </w:p>
    <w:p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rsidR="00397385" w:rsidRPr="00D35303" w:rsidRDefault="00397385" w:rsidP="00397385">
      <w:pPr>
        <w:pStyle w:val="TextoTCC"/>
        <w:ind w:left="1069" w:firstLine="0"/>
        <w:rPr>
          <w:rFonts w:cs="Arial"/>
          <w:b/>
          <w:bCs/>
          <w:szCs w:val="24"/>
        </w:rPr>
      </w:pPr>
      <w:r>
        <w:rPr>
          <w:noProof/>
          <w:lang w:eastAsia="pt-BR"/>
        </w:rPr>
        <w:drawing>
          <wp:inline distT="0" distB="0" distL="0" distR="0">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3"/>
                    <a:stretch>
                      <a:fillRect/>
                    </a:stretch>
                  </pic:blipFill>
                  <pic:spPr>
                    <a:xfrm>
                      <a:off x="0" y="0"/>
                      <a:ext cx="5025937" cy="4107119"/>
                    </a:xfrm>
                    <a:prstGeom prst="rect">
                      <a:avLst/>
                    </a:prstGeom>
                  </pic:spPr>
                </pic:pic>
              </a:graphicData>
            </a:graphic>
          </wp:inline>
        </w:drawing>
      </w:r>
    </w:p>
    <w:p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6"/>
      <w:r w:rsidRPr="00756541">
        <w:rPr>
          <w:rFonts w:cs="Arial"/>
          <w:i/>
          <w:iCs/>
          <w:szCs w:val="24"/>
        </w:rPr>
        <w:t>interne</w:t>
      </w:r>
      <w:commentRangeEnd w:id="16"/>
      <w:r w:rsidRPr="00756541">
        <w:rPr>
          <w:rStyle w:val="Refdecomentrio"/>
          <w:rFonts w:cs="Arial"/>
          <w:i/>
          <w:iCs/>
          <w:sz w:val="24"/>
          <w:szCs w:val="24"/>
        </w:rPr>
        <w:commentReference w:id="16"/>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7"/>
      <w:r w:rsidRPr="00756541">
        <w:rPr>
          <w:rFonts w:cs="Arial"/>
          <w:i/>
          <w:iCs/>
          <w:szCs w:val="24"/>
        </w:rPr>
        <w:t>site</w:t>
      </w:r>
      <w:commentRangeEnd w:id="17"/>
      <w:r w:rsidRPr="00D35303">
        <w:rPr>
          <w:rStyle w:val="Refdecomentrio"/>
          <w:rFonts w:cs="Arial"/>
          <w:sz w:val="24"/>
          <w:szCs w:val="24"/>
        </w:rPr>
        <w:commentReference w:id="17"/>
      </w:r>
      <w:r w:rsidRPr="00D35303">
        <w:rPr>
          <w:rFonts w:cs="Arial"/>
          <w:szCs w:val="24"/>
        </w:rPr>
        <w:t xml:space="preserve"> institucional, equipamentos de rede, periféricos, ar-condicionado, domínio, hospedagem inicial e equipamentos para reuniões.</w:t>
      </w:r>
    </w:p>
    <w:p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rsidR="00262D6E" w:rsidRPr="00262D6E" w:rsidRDefault="00262D6E" w:rsidP="00262D6E">
      <w:pPr>
        <w:pStyle w:val="TextoTCC"/>
        <w:spacing w:after="120" w:line="360" w:lineRule="auto"/>
        <w:ind w:firstLine="709"/>
        <w:rPr>
          <w:rFonts w:cs="Arial"/>
          <w:szCs w:val="24"/>
        </w:rPr>
      </w:pPr>
    </w:p>
    <w:p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p>
    <w:p w:rsidR="00551EBD" w:rsidRDefault="009D3CF1" w:rsidP="009D3CF1">
      <w:pPr>
        <w:spacing w:after="120" w:line="360" w:lineRule="auto"/>
        <w:ind w:firstLine="709"/>
        <w:rPr>
          <w:rFonts w:eastAsia="Calibri" w:cs="Arial"/>
          <w:bCs/>
          <w:szCs w:val="24"/>
        </w:rPr>
      </w:pPr>
      <w:r>
        <w:rPr>
          <w:noProof/>
          <w:lang w:eastAsia="pt-BR"/>
        </w:rPr>
        <w:drawing>
          <wp:inline distT="0" distB="0" distL="0" distR="0">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4"/>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w:t>
      </w:r>
      <w:r w:rsidRPr="009D3CF1">
        <w:rPr>
          <w:rFonts w:eastAsia="Calibri" w:cs="Arial"/>
          <w:bCs/>
          <w:szCs w:val="24"/>
        </w:rPr>
        <w:lastRenderedPageBreak/>
        <w:t>profissionais necessários para a operação e o custo mensal decorrente da remuneração individual de cada função.</w:t>
      </w:r>
    </w:p>
    <w:p w:rsidR="0044425D" w:rsidRDefault="00262D6E" w:rsidP="009025E5">
      <w:pPr>
        <w:pStyle w:val="TextoTCC"/>
        <w:spacing w:after="120" w:line="360" w:lineRule="auto"/>
        <w:ind w:firstLine="709"/>
        <w:jc w:val="center"/>
        <w:rPr>
          <w:rFonts w:cs="Arial"/>
          <w:szCs w:val="24"/>
        </w:rPr>
      </w:pPr>
      <w:bookmarkStart w:id="18" w:name="_Hlk233237525"/>
      <w:r w:rsidRPr="009025E5">
        <w:rPr>
          <w:rFonts w:cs="Arial"/>
          <w:b/>
          <w:bCs/>
          <w:szCs w:val="24"/>
        </w:rPr>
        <w:t>Tabela 4</w:t>
      </w:r>
      <w:r w:rsidRPr="00262D6E">
        <w:rPr>
          <w:rFonts w:cs="Arial"/>
          <w:szCs w:val="24"/>
        </w:rPr>
        <w:t xml:space="preserve"> - Projeção de receita e análise de ponto de equilíbrio</w:t>
      </w:r>
    </w:p>
    <w:p w:rsidR="0044425D" w:rsidRDefault="00262D6E" w:rsidP="00262D6E">
      <w:pPr>
        <w:pStyle w:val="TextoTCC"/>
        <w:ind w:firstLine="0"/>
        <w:rPr>
          <w:rFonts w:cs="Arial"/>
          <w:szCs w:val="24"/>
        </w:rPr>
      </w:pPr>
      <w:r>
        <w:rPr>
          <w:noProof/>
          <w:lang w:eastAsia="pt-BR"/>
        </w:rPr>
        <w:drawing>
          <wp:inline distT="0" distB="0" distL="0" distR="0">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5"/>
                    <a:stretch>
                      <a:fillRect/>
                    </a:stretch>
                  </pic:blipFill>
                  <pic:spPr>
                    <a:xfrm>
                      <a:off x="0" y="0"/>
                      <a:ext cx="5760085" cy="1363345"/>
                    </a:xfrm>
                    <a:prstGeom prst="rect">
                      <a:avLst/>
                    </a:prstGeom>
                  </pic:spPr>
                </pic:pic>
              </a:graphicData>
            </a:graphic>
          </wp:inline>
        </w:drawing>
      </w:r>
    </w:p>
    <w:p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rsidR="0044425D" w:rsidRDefault="0044425D" w:rsidP="0044425D">
      <w:pPr>
        <w:pStyle w:val="TextoTCC"/>
        <w:ind w:firstLine="709"/>
        <w:rPr>
          <w:rFonts w:cs="Arial"/>
          <w:szCs w:val="24"/>
        </w:rPr>
      </w:pPr>
    </w:p>
    <w:p w:rsidR="005B4523" w:rsidRDefault="00F16E6B" w:rsidP="009025E5">
      <w:pPr>
        <w:pStyle w:val="Ttulo2"/>
        <w:ind w:firstLine="709"/>
        <w:jc w:val="left"/>
        <w:rPr>
          <w:rFonts w:cs="Arial"/>
          <w:bCs/>
          <w:szCs w:val="24"/>
        </w:rPr>
      </w:pPr>
      <w:r>
        <w:t>2.3 - PROTOTIPAGEM</w:t>
      </w:r>
    </w:p>
    <w:p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rsidR="00B42AA2" w:rsidRDefault="00B42AA2" w:rsidP="009025E5">
      <w:pPr>
        <w:pStyle w:val="TextoTCC"/>
        <w:spacing w:after="120" w:line="360" w:lineRule="auto"/>
        <w:ind w:firstLine="709"/>
        <w:rPr>
          <w:rFonts w:cs="Arial"/>
          <w:b/>
          <w:bCs/>
          <w:szCs w:val="24"/>
        </w:rPr>
      </w:pPr>
    </w:p>
    <w:p w:rsidR="00B42AA2" w:rsidRDefault="00B42AA2"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D85D3B" w:rsidRDefault="00D85D3B"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B42AA2" w:rsidRDefault="00B42AA2" w:rsidP="00F16E6B">
      <w:pPr>
        <w:pStyle w:val="TextoTCC"/>
        <w:ind w:firstLine="709"/>
        <w:rPr>
          <w:rFonts w:cs="Arial"/>
          <w:b/>
          <w:bCs/>
          <w:szCs w:val="24"/>
        </w:rPr>
      </w:pPr>
    </w:p>
    <w:p w:rsidR="0036023F" w:rsidRPr="00F16E6B" w:rsidRDefault="005412FC" w:rsidP="0036023F">
      <w:pPr>
        <w:spacing w:after="120" w:line="360" w:lineRule="auto"/>
        <w:ind w:firstLine="709"/>
        <w:rPr>
          <w:rFonts w:eastAsiaTheme="majorEastAsia" w:cs="Arial"/>
          <w:b/>
          <w:bCs/>
          <w:i/>
          <w:szCs w:val="24"/>
        </w:rPr>
      </w:pPr>
      <w:bookmarkStart w:id="19"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9"/>
    </w:p>
    <w:p w:rsidR="005412FC" w:rsidRPr="005F5650" w:rsidRDefault="005412FC" w:rsidP="0036023F">
      <w:pPr>
        <w:spacing w:after="120" w:line="360" w:lineRule="auto"/>
        <w:ind w:firstLine="709"/>
      </w:pPr>
      <w:r w:rsidRPr="00F16E6B">
        <w:rPr>
          <w:noProof/>
          <w:lang w:eastAsia="pt-BR"/>
        </w:rPr>
        <w:drawing>
          <wp:inline distT="0" distB="0" distL="0" distR="0">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0"/>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20"/>
      <w:r w:rsidRPr="0036023F">
        <w:rPr>
          <w:rStyle w:val="Refdecomentrio"/>
          <w:rFonts w:ascii="Arial" w:hAnsi="Arial" w:cs="Arial"/>
          <w:sz w:val="24"/>
          <w:szCs w:val="24"/>
        </w:rPr>
        <w:commentReference w:id="20"/>
      </w:r>
    </w:p>
    <w:p w:rsidR="005412FC" w:rsidRPr="0036023F" w:rsidRDefault="005412FC" w:rsidP="0036023F">
      <w:pPr>
        <w:pStyle w:val="NormalWeb"/>
        <w:spacing w:after="120" w:line="360" w:lineRule="auto"/>
        <w:ind w:firstLine="709"/>
        <w:jc w:val="both"/>
        <w:rPr>
          <w:rFonts w:ascii="Arial" w:hAnsi="Arial" w:cs="Arial"/>
        </w:rPr>
      </w:pPr>
      <w:commentRangeStart w:id="21"/>
      <w:r w:rsidRPr="0036023F">
        <w:rPr>
          <w:rFonts w:ascii="Arial" w:hAnsi="Arial" w:cs="Arial"/>
        </w:rPr>
        <w:t xml:space="preserve">Nessa </w:t>
      </w:r>
      <w:commentRangeStart w:id="22"/>
      <w:r w:rsidRPr="0036023F">
        <w:rPr>
          <w:rFonts w:ascii="Arial" w:hAnsi="Arial" w:cs="Arial"/>
        </w:rPr>
        <w:t>tela</w:t>
      </w:r>
      <w:commentRangeEnd w:id="22"/>
      <w:r w:rsidRPr="0036023F">
        <w:rPr>
          <w:rStyle w:val="Refdecomentrio"/>
          <w:rFonts w:ascii="Arial" w:hAnsi="Arial" w:cs="Arial"/>
          <w:sz w:val="24"/>
          <w:szCs w:val="24"/>
        </w:rPr>
        <w:commentReference w:id="22"/>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w:t>
      </w:r>
      <w:r w:rsidRPr="0036023F">
        <w:rPr>
          <w:rFonts w:ascii="Arial" w:hAnsi="Arial" w:cs="Arial"/>
        </w:rPr>
        <w:lastRenderedPageBreak/>
        <w:t xml:space="preserve">plataforma, podendo ser alterada posteriormente para garantir maior segurança no uso real do </w:t>
      </w:r>
      <w:commentRangeStart w:id="23"/>
      <w:r w:rsidRPr="0036023F">
        <w:rPr>
          <w:rFonts w:ascii="Arial" w:hAnsi="Arial" w:cs="Arial"/>
        </w:rPr>
        <w:t>sistema</w:t>
      </w:r>
      <w:commentRangeEnd w:id="23"/>
      <w:r w:rsidRPr="0036023F">
        <w:rPr>
          <w:rStyle w:val="Refdecomentrio"/>
          <w:rFonts w:ascii="Arial" w:hAnsi="Arial" w:cs="Arial"/>
          <w:sz w:val="24"/>
          <w:szCs w:val="24"/>
        </w:rPr>
        <w:commentReference w:id="23"/>
      </w:r>
      <w:r w:rsidRPr="0036023F">
        <w:rPr>
          <w:rFonts w:ascii="Arial" w:hAnsi="Arial" w:cs="Arial"/>
        </w:rPr>
        <w:t>.</w:t>
      </w:r>
      <w:bookmarkStart w:id="24" w:name="_Toc211584130"/>
      <w:commentRangeEnd w:id="21"/>
      <w:r w:rsidRPr="0036023F">
        <w:rPr>
          <w:rStyle w:val="Refdecomentrio"/>
          <w:rFonts w:cs="Arial"/>
          <w:sz w:val="24"/>
          <w:szCs w:val="24"/>
        </w:rPr>
        <w:commentReference w:id="21"/>
      </w:r>
    </w:p>
    <w:p w:rsidR="005412FC" w:rsidRDefault="005412FC" w:rsidP="0036023F">
      <w:pPr>
        <w:spacing w:after="120" w:line="360" w:lineRule="auto"/>
        <w:ind w:firstLine="709"/>
        <w:rPr>
          <w:rFonts w:cs="Arial"/>
          <w:szCs w:val="24"/>
        </w:rPr>
      </w:pPr>
      <w:r w:rsidRPr="0036023F">
        <w:rPr>
          <w:rFonts w:cs="Arial"/>
          <w:b/>
          <w:bCs/>
          <w:szCs w:val="24"/>
        </w:rPr>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4"/>
    </w:p>
    <w:p w:rsidR="005412FC" w:rsidRPr="00575852" w:rsidRDefault="005412FC" w:rsidP="0036023F">
      <w:pPr>
        <w:spacing w:after="120" w:line="360" w:lineRule="auto"/>
        <w:ind w:firstLine="709"/>
        <w:rPr>
          <w:rFonts w:cs="Arial"/>
          <w:szCs w:val="24"/>
        </w:rPr>
      </w:pPr>
      <w:r w:rsidRPr="00F16E6B">
        <w:rPr>
          <w:rFonts w:cs="Arial"/>
          <w:noProof/>
          <w:szCs w:val="24"/>
          <w:lang w:eastAsia="pt-BR"/>
        </w:rPr>
        <w:drawing>
          <wp:anchor distT="0" distB="0" distL="114300" distR="114300" simplePos="0" relativeHeight="251659264" behindDoc="0" locked="0" layoutInCell="1" allowOverlap="1">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5"/>
      <w:r>
        <w:rPr>
          <w:rStyle w:val="Refdecomentrio"/>
          <w:rFonts w:cs="Arial"/>
          <w:sz w:val="24"/>
          <w:szCs w:val="24"/>
        </w:rPr>
        <w:commentReference w:id="25"/>
      </w:r>
    </w:p>
    <w:p w:rsidR="005412FC" w:rsidRPr="0036023F" w:rsidRDefault="005412FC" w:rsidP="00381429">
      <w:pPr>
        <w:tabs>
          <w:tab w:val="left" w:pos="2429"/>
          <w:tab w:val="center" w:pos="4535"/>
        </w:tabs>
        <w:spacing w:after="120" w:line="360" w:lineRule="auto"/>
        <w:ind w:firstLine="709"/>
        <w:rPr>
          <w:rFonts w:cs="Arial"/>
          <w:szCs w:val="24"/>
        </w:rPr>
      </w:pPr>
      <w:r w:rsidRPr="00B42AA2">
        <w:rPr>
          <w:noProof/>
          <w:lang w:eastAsia="pt-BR"/>
        </w:rPr>
        <w:lastRenderedPageBreak/>
        <w:drawing>
          <wp:anchor distT="0" distB="0" distL="114300" distR="114300" simplePos="0" relativeHeight="251660288" behindDoc="0" locked="0" layoutInCell="1" allowOverlap="1">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6"/>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7"/>
      <w:r w:rsidRPr="00575852">
        <w:rPr>
          <w:rFonts w:ascii="Arial" w:hAnsi="Arial" w:cs="Arial"/>
        </w:rPr>
        <w:t>centralizada</w:t>
      </w:r>
      <w:commentRangeEnd w:id="27"/>
      <w:r w:rsidRPr="00575852">
        <w:rPr>
          <w:rStyle w:val="Refdecomentrio"/>
          <w:rFonts w:ascii="Arial" w:hAnsi="Arial" w:cs="Arial"/>
          <w:sz w:val="24"/>
          <w:szCs w:val="24"/>
        </w:rPr>
        <w:commentReference w:id="27"/>
      </w:r>
      <w:r w:rsidRPr="00575852">
        <w:rPr>
          <w:rFonts w:ascii="Arial" w:hAnsi="Arial" w:cs="Arial"/>
        </w:rPr>
        <w:t>.</w:t>
      </w:r>
      <w:commentRangeEnd w:id="26"/>
      <w:r w:rsidRPr="00B04F8E">
        <w:rPr>
          <w:rStyle w:val="Refdecomentrio"/>
          <w:rFonts w:ascii="Arial" w:hAnsi="Arial" w:cs="Arial"/>
          <w:sz w:val="24"/>
          <w:szCs w:val="24"/>
        </w:rPr>
        <w:commentReference w:id="26"/>
      </w:r>
    </w:p>
    <w:p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lang w:eastAsia="pt-BR"/>
        </w:rPr>
        <w:drawing>
          <wp:inline distT="0" distB="0" distL="0" distR="0">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599815"/>
                    </a:xfrm>
                    <a:prstGeom prst="rect">
                      <a:avLst/>
                    </a:prstGeom>
                    <a:noFill/>
                    <a:ln>
                      <a:noFill/>
                    </a:ln>
                  </pic:spPr>
                </pic:pic>
              </a:graphicData>
            </a:graphic>
          </wp:inline>
        </w:drawing>
      </w:r>
    </w:p>
    <w:p w:rsidR="005412FC" w:rsidRPr="00B04F8E" w:rsidRDefault="005412FC" w:rsidP="005412FC">
      <w:pPr>
        <w:ind w:left="2123" w:firstLine="709"/>
        <w:jc w:val="left"/>
      </w:pPr>
      <w:r w:rsidRPr="00F16E6B">
        <w:rPr>
          <w:b/>
        </w:rPr>
        <w:t xml:space="preserve">Fonte: </w:t>
      </w:r>
      <w:r w:rsidRPr="00F16E6B">
        <w:t>(AUTORIA PRÓPRIA, 202</w:t>
      </w:r>
      <w:r>
        <w:t>6</w:t>
      </w:r>
      <w:r w:rsidRPr="00F16E6B">
        <w:t>)</w:t>
      </w:r>
    </w:p>
    <w:p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rsidR="005412FC" w:rsidRPr="00575852" w:rsidRDefault="005412FC" w:rsidP="00381429">
      <w:pPr>
        <w:spacing w:after="120" w:line="360" w:lineRule="auto"/>
        <w:ind w:firstLine="709"/>
        <w:rPr>
          <w:rFonts w:cs="Arial"/>
          <w:szCs w:val="24"/>
        </w:rPr>
      </w:pPr>
      <w:r w:rsidRPr="00381429">
        <w:rPr>
          <w:b/>
          <w:bCs/>
          <w:noProof/>
          <w:lang w:eastAsia="pt-BR"/>
        </w:rPr>
        <w:lastRenderedPageBreak/>
        <w:drawing>
          <wp:anchor distT="0" distB="0" distL="114300" distR="114300" simplePos="0" relativeHeight="251661312" behindDoc="0" locked="0" layoutInCell="1" allowOverlap="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rsidR="005412FC" w:rsidRPr="00575852" w:rsidRDefault="005412FC" w:rsidP="00381429">
      <w:pPr>
        <w:spacing w:after="120" w:line="360" w:lineRule="auto"/>
        <w:rPr>
          <w:rFonts w:cs="Arial"/>
          <w:szCs w:val="24"/>
        </w:rPr>
      </w:pPr>
      <w:r w:rsidRPr="00381429">
        <w:rPr>
          <w:b/>
          <w:bCs/>
          <w:noProof/>
          <w:lang w:eastAsia="pt-BR"/>
        </w:rPr>
        <w:lastRenderedPageBreak/>
        <w:drawing>
          <wp:anchor distT="0" distB="0" distL="114300" distR="114300" simplePos="0" relativeHeight="251662336" behindDoc="0" locked="0" layoutInCell="1" allowOverlap="1">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rsidR="005412FC" w:rsidRPr="003A5581" w:rsidRDefault="005412FC" w:rsidP="00381429">
      <w:pPr>
        <w:pStyle w:val="NormalWeb"/>
        <w:spacing w:after="120" w:line="360" w:lineRule="auto"/>
        <w:ind w:firstLine="709"/>
        <w:rPr>
          <w:rFonts w:ascii="Arial" w:hAnsi="Arial" w:cs="Arial"/>
        </w:rPr>
      </w:pPr>
      <w:r w:rsidRPr="00381429">
        <w:rPr>
          <w:b/>
          <w:bCs/>
          <w:noProof/>
          <w:lang w:eastAsia="pt-BR"/>
        </w:rPr>
        <w:lastRenderedPageBreak/>
        <w:drawing>
          <wp:anchor distT="0" distB="0" distL="114300" distR="114300" simplePos="0" relativeHeight="251663360" behindDoc="0" locked="0" layoutInCell="1" allowOverlap="1">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rsidR="005412FC" w:rsidRDefault="005412FC" w:rsidP="00381429">
      <w:pPr>
        <w:pStyle w:val="NormalWeb"/>
        <w:spacing w:after="120" w:line="360" w:lineRule="auto"/>
        <w:ind w:firstLine="709"/>
        <w:rPr>
          <w:rFonts w:ascii="Arial" w:hAnsi="Arial" w:cs="Arial"/>
        </w:rPr>
      </w:pPr>
      <w:r w:rsidRPr="00381429">
        <w:rPr>
          <w:b/>
          <w:bCs/>
          <w:noProof/>
          <w:lang w:eastAsia="pt-BR"/>
        </w:rPr>
        <w:lastRenderedPageBreak/>
        <w:drawing>
          <wp:anchor distT="0" distB="0" distL="114300" distR="114300" simplePos="0" relativeHeight="251664384" behindDoc="0" locked="0" layoutInCell="1" allowOverlap="1">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p>
    <w:p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br w:type="page"/>
      </w:r>
    </w:p>
    <w:p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lang w:eastAsia="pt-BR"/>
        </w:rPr>
        <w:drawing>
          <wp:inline distT="0" distB="0" distL="0" distR="0">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rsidR="005412FC" w:rsidRDefault="005412FC" w:rsidP="00381429">
      <w:pPr>
        <w:pStyle w:val="NormalWeb"/>
        <w:spacing w:after="120" w:line="360" w:lineRule="auto"/>
        <w:ind w:firstLine="709"/>
        <w:rPr>
          <w:rFonts w:ascii="Arial" w:hAnsi="Arial" w:cs="Arial"/>
          <w:noProof/>
        </w:rPr>
      </w:pPr>
      <w:r w:rsidRPr="00381429">
        <w:rPr>
          <w:b/>
          <w:bCs/>
          <w:noProof/>
          <w:lang w:eastAsia="pt-BR"/>
        </w:rPr>
        <w:lastRenderedPageBreak/>
        <w:drawing>
          <wp:anchor distT="0" distB="0" distL="114300" distR="114300" simplePos="0" relativeHeight="251665408" behindDoc="0" locked="0" layoutInCell="1" allowOverlap="1">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rsidR="005412FC" w:rsidRDefault="005412FC" w:rsidP="00381429">
      <w:pPr>
        <w:pStyle w:val="NormalWeb"/>
        <w:spacing w:after="120" w:line="360" w:lineRule="auto"/>
        <w:ind w:firstLine="709"/>
        <w:rPr>
          <w:rFonts w:ascii="Arial" w:hAnsi="Arial" w:cs="Arial"/>
          <w:noProof/>
        </w:rPr>
      </w:pPr>
      <w:r w:rsidRPr="00381429">
        <w:rPr>
          <w:b/>
          <w:bCs/>
          <w:noProof/>
          <w:lang w:eastAsia="pt-BR"/>
        </w:rPr>
        <w:lastRenderedPageBreak/>
        <w:drawing>
          <wp:anchor distT="0" distB="0" distL="114300" distR="114300" simplePos="0" relativeHeight="251666432" behindDoc="0" locked="0" layoutInCell="1" allowOverlap="1">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rsidR="005412FC" w:rsidRDefault="005412FC" w:rsidP="00381429">
      <w:pPr>
        <w:pStyle w:val="NormalWeb"/>
        <w:spacing w:after="120" w:line="360" w:lineRule="auto"/>
        <w:ind w:firstLine="709"/>
        <w:rPr>
          <w:rFonts w:ascii="Arial" w:hAnsi="Arial" w:cs="Arial"/>
          <w:noProof/>
        </w:rPr>
      </w:pPr>
      <w:r w:rsidRPr="00381429">
        <w:rPr>
          <w:b/>
          <w:bCs/>
          <w:noProof/>
          <w:lang w:eastAsia="pt-BR"/>
        </w:rPr>
        <w:lastRenderedPageBreak/>
        <w:drawing>
          <wp:anchor distT="0" distB="0" distL="114300" distR="114300" simplePos="0" relativeHeight="251667456" behindDoc="0" locked="0" layoutInCell="1" allowOverlap="1">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rsidR="00381429" w:rsidRDefault="00381429" w:rsidP="00381429">
      <w:pPr>
        <w:pStyle w:val="NormalWeb"/>
        <w:spacing w:after="0" w:line="360" w:lineRule="auto"/>
        <w:jc w:val="both"/>
        <w:rPr>
          <w:rFonts w:ascii="Arial" w:hAnsi="Arial" w:cs="Arial"/>
          <w:noProof/>
        </w:rPr>
      </w:pPr>
    </w:p>
    <w:p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005412FC" w:rsidRPr="00381429">
        <w:rPr>
          <w:b/>
          <w:bCs/>
          <w:noProof/>
          <w:lang w:eastAsia="pt-BR"/>
        </w:rPr>
        <w:drawing>
          <wp:inline distT="0" distB="0" distL="0" distR="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rsidR="005412FC" w:rsidRPr="00381429" w:rsidRDefault="005412FC" w:rsidP="00381429">
      <w:pPr>
        <w:pStyle w:val="NormalWeb"/>
        <w:spacing w:after="120" w:line="360" w:lineRule="auto"/>
        <w:ind w:firstLine="709"/>
        <w:rPr>
          <w:rFonts w:ascii="Arial" w:hAnsi="Arial" w:cs="Arial"/>
          <w:noProof/>
        </w:rPr>
      </w:pPr>
      <w:r w:rsidRPr="00381429">
        <w:rPr>
          <w:b/>
          <w:bCs/>
          <w:noProof/>
          <w:lang w:eastAsia="pt-BR"/>
        </w:rPr>
        <w:drawing>
          <wp:inline distT="0" distB="0" distL="0" distR="0">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rsidR="005412FC" w:rsidRDefault="005412FC" w:rsidP="00296F8B">
      <w:pPr>
        <w:pStyle w:val="NormalWeb"/>
        <w:spacing w:after="12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0528" behindDoc="0" locked="0" layoutInCell="1" allowOverlap="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575852" w:rsidRDefault="005412FC" w:rsidP="005412FC">
      <w:pPr>
        <w:pStyle w:val="NormalWeb"/>
        <w:ind w:left="2831" w:firstLine="1"/>
        <w:jc w:val="left"/>
        <w:rPr>
          <w:rFonts w:ascii="Arial" w:hAnsi="Arial" w:cs="Arial"/>
        </w:rPr>
      </w:pPr>
    </w:p>
    <w:p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rsidR="005412FC" w:rsidRDefault="005412FC" w:rsidP="00296F8B">
      <w:pPr>
        <w:pStyle w:val="NormalWeb"/>
        <w:spacing w:after="12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1552" behindDoc="0" locked="0" layoutInCell="1" allowOverlap="1">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575852" w:rsidRDefault="005412FC" w:rsidP="005412FC">
      <w:pPr>
        <w:pStyle w:val="NormalWeb"/>
        <w:ind w:left="2831" w:firstLine="709"/>
        <w:jc w:val="left"/>
        <w:rPr>
          <w:rFonts w:ascii="Arial" w:hAnsi="Arial" w:cs="Arial"/>
        </w:rPr>
      </w:pP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rsidR="005412FC" w:rsidRDefault="005412FC" w:rsidP="00296F8B">
      <w:pPr>
        <w:pStyle w:val="NormalWeb"/>
        <w:spacing w:after="12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2576" behindDoc="0" locked="0" layoutInCell="1" allowOverlap="1">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rsidR="005412FC" w:rsidRDefault="005412FC" w:rsidP="00296F8B">
      <w:pPr>
        <w:pStyle w:val="NormalWeb"/>
        <w:spacing w:after="0" w:line="360" w:lineRule="auto"/>
        <w:ind w:firstLine="709"/>
        <w:rPr>
          <w:rFonts w:ascii="Arial" w:hAnsi="Arial" w:cs="Arial"/>
          <w:noProof/>
        </w:rPr>
      </w:pPr>
      <w:r w:rsidRPr="00296F8B">
        <w:rPr>
          <w:b/>
          <w:bCs/>
          <w:noProof/>
          <w:lang w:eastAsia="pt-BR"/>
        </w:rPr>
        <w:lastRenderedPageBreak/>
        <w:drawing>
          <wp:anchor distT="0" distB="0" distL="114300" distR="114300" simplePos="0" relativeHeight="251673600" behindDoc="0" locked="0" layoutInCell="1" allowOverlap="1">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005412FC" w:rsidRPr="00455804">
        <w:rPr>
          <w:b/>
          <w:bCs/>
          <w:noProof/>
          <w:lang w:eastAsia="pt-BR"/>
        </w:rPr>
        <w:drawing>
          <wp:inline distT="0" distB="0" distL="0" distR="0">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085" cy="3600450"/>
                    </a:xfrm>
                    <a:prstGeom prst="rect">
                      <a:avLst/>
                    </a:prstGeom>
                    <a:noFill/>
                    <a:ln>
                      <a:noFill/>
                    </a:ln>
                  </pic:spPr>
                </pic:pic>
              </a:graphicData>
            </a:graphic>
          </wp:inline>
        </w:drawing>
      </w:r>
    </w:p>
    <w:p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rsidR="005412FC" w:rsidRPr="00B33AC2" w:rsidRDefault="005412FC" w:rsidP="00455804">
      <w:pPr>
        <w:spacing w:after="120" w:line="360" w:lineRule="auto"/>
        <w:ind w:firstLine="709"/>
      </w:pPr>
      <w:r w:rsidRPr="00455804">
        <w:rPr>
          <w:b/>
          <w:bCs/>
        </w:rPr>
        <w:lastRenderedPageBreak/>
        <w:t>Figura 20</w:t>
      </w:r>
      <w:r>
        <w:t xml:space="preserve"> – Cadastro de Categorias</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rsidR="005412FC" w:rsidRDefault="005412FC" w:rsidP="005412FC">
      <w:pPr>
        <w:rPr>
          <w:rFonts w:cs="Arial"/>
          <w:szCs w:val="24"/>
        </w:rPr>
      </w:pPr>
      <w:r>
        <w:rPr>
          <w:rFonts w:cs="Arial"/>
        </w:rPr>
        <w:br w:type="page"/>
      </w:r>
    </w:p>
    <w:p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rsidR="005412FC"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lang w:eastAsia="pt-BR"/>
        </w:rPr>
        <w:drawing>
          <wp:inline distT="0" distB="0" distL="0" distR="0">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sidRPr="007E4C5A">
        <w:rPr>
          <w:rFonts w:ascii="Arial" w:hAnsi="Arial" w:cs="Arial"/>
          <w:b/>
          <w:bCs/>
        </w:rPr>
        <w:t>razão social</w:t>
      </w:r>
      <w:r w:rsidRPr="00575852">
        <w:rPr>
          <w:rFonts w:ascii="Arial" w:hAnsi="Arial" w:cs="Arial"/>
        </w:rPr>
        <w:t>,</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sidR="00E8289A">
        <w:rPr>
          <w:rFonts w:cs="Arial"/>
          <w:szCs w:val="24"/>
        </w:rPr>
        <w:t>-</w:t>
      </w:r>
      <w:r>
        <w:rPr>
          <w:rFonts w:cs="Arial"/>
          <w:szCs w:val="24"/>
        </w:rPr>
        <w:t xml:space="preserve"> Cadastro de Novo Local</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rsidR="005412FC" w:rsidRPr="00E8289A" w:rsidRDefault="005412FC" w:rsidP="00E8289A">
      <w:pPr>
        <w:spacing w:after="120" w:line="360" w:lineRule="auto"/>
        <w:ind w:firstLine="709"/>
        <w:rPr>
          <w:rFonts w:cs="Arial"/>
          <w:szCs w:val="24"/>
        </w:rPr>
      </w:pPr>
      <w:r w:rsidRPr="00575852">
        <w:rPr>
          <w:rFonts w:cs="Arial"/>
          <w:noProof/>
          <w:szCs w:val="24"/>
          <w:lang w:eastAsia="pt-BR"/>
        </w:rPr>
        <w:drawing>
          <wp:inline distT="0" distB="0" distL="0" distR="0">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rsidR="005412FC" w:rsidRDefault="005412FC" w:rsidP="005412FC">
      <w:pPr>
        <w:ind w:firstLine="709"/>
        <w:jc w:val="left"/>
        <w:rPr>
          <w:rFonts w:cs="Arial"/>
          <w:szCs w:val="24"/>
        </w:rPr>
      </w:pPr>
      <w:r>
        <w:rPr>
          <w:rFonts w:cs="Arial"/>
          <w:szCs w:val="24"/>
        </w:rPr>
        <w:br w:type="page"/>
      </w:r>
    </w:p>
    <w:p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rsidR="005412FC" w:rsidRPr="00575852"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38500"/>
                    </a:xfrm>
                    <a:prstGeom prst="rect">
                      <a:avLst/>
                    </a:prstGeom>
                    <a:noFill/>
                    <a:ln>
                      <a:noFill/>
                    </a:ln>
                  </pic:spPr>
                </pic:pic>
              </a:graphicData>
            </a:graphic>
          </wp:inline>
        </w:drawing>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w:t>
      </w:r>
      <w:r w:rsidRPr="006C6AF8">
        <w:rPr>
          <w:rFonts w:cs="Arial"/>
          <w:szCs w:val="24"/>
        </w:rPr>
        <w:lastRenderedPageBreak/>
        <w:t xml:space="preserve">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rsidR="00070585" w:rsidRDefault="00070585" w:rsidP="00070585">
      <w:pPr>
        <w:spacing w:after="120" w:line="360" w:lineRule="auto"/>
        <w:ind w:firstLine="709"/>
        <w:jc w:val="both"/>
        <w:rPr>
          <w:rFonts w:cs="Arial"/>
          <w:szCs w:val="24"/>
        </w:rPr>
      </w:pPr>
    </w:p>
    <w:p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rsidR="005412FC"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lastRenderedPageBreak/>
        <w:t>ações disponíveis</w:t>
      </w:r>
      <w:r w:rsidRPr="006C6AF8">
        <w:rPr>
          <w:rFonts w:cs="Arial"/>
          <w:szCs w:val="24"/>
        </w:rPr>
        <w:t>. Dessa forma, é possível confirmar que o cadastro foi concluído corretamente e que as permissões selecionadas foram associadas ao respectivo papel.</w:t>
      </w:r>
    </w:p>
    <w:p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rsidR="00070585" w:rsidRDefault="00070585" w:rsidP="00070585">
      <w:pPr>
        <w:spacing w:after="120" w:line="360" w:lineRule="auto"/>
        <w:ind w:firstLine="709"/>
        <w:jc w:val="both"/>
        <w:rPr>
          <w:rFonts w:cs="Arial"/>
          <w:szCs w:val="24"/>
        </w:rPr>
      </w:pPr>
    </w:p>
    <w:p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rsidR="00227A02"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lastRenderedPageBreak/>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rsidR="00227A02" w:rsidRPr="00070585" w:rsidRDefault="005412FC" w:rsidP="00070585">
      <w:pPr>
        <w:spacing w:after="120" w:line="360" w:lineRule="auto"/>
        <w:ind w:firstLine="709"/>
        <w:rPr>
          <w:rFonts w:cs="Arial"/>
          <w:szCs w:val="24"/>
        </w:rPr>
      </w:pPr>
      <w:r w:rsidRPr="00575852">
        <w:rPr>
          <w:rFonts w:cs="Arial"/>
          <w:noProof/>
          <w:szCs w:val="24"/>
          <w:lang w:eastAsia="pt-BR"/>
        </w:rPr>
        <w:drawing>
          <wp:inline distT="0" distB="0" distL="0" distR="0">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r w:rsidR="00237E26" w:rsidRPr="00094694">
        <w:t xml:space="preserve">tela </w:t>
      </w:r>
      <w:r w:rsidR="00237E26">
        <w:rPr>
          <w:b/>
          <w:bCs/>
        </w:rPr>
        <w:t>M</w:t>
      </w:r>
      <w:r w:rsidR="00237E26" w:rsidRPr="00094694">
        <w:rPr>
          <w:b/>
          <w:bCs/>
        </w:rPr>
        <w:t>eu</w:t>
      </w:r>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8"/>
      <w:r w:rsidR="00551EBD">
        <w:t>2.3.1 - Interface do Supervisor</w:t>
      </w:r>
    </w:p>
    <w:p w:rsidR="00551EBD" w:rsidRDefault="00551EBD" w:rsidP="00B23CAB">
      <w:pPr>
        <w:pStyle w:val="Ttulo3"/>
        <w:jc w:val="both"/>
      </w:pPr>
      <w:r>
        <w:t>2.3.2 - Interface do Funcionário</w:t>
      </w:r>
    </w:p>
    <w:p w:rsidR="006468E7" w:rsidRDefault="006468E7" w:rsidP="006468E7">
      <w:pPr>
        <w:pStyle w:val="TextoTCC"/>
        <w:spacing w:after="120" w:line="360" w:lineRule="auto"/>
      </w:pPr>
      <w:r w:rsidRPr="006468E7">
        <w:t xml:space="preserve">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 </w:t>
      </w:r>
    </w:p>
    <w:p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 A seguir, serão apresentadas as principais telas desenvolvidas para esse perfil de usuário.</w:t>
      </w:r>
    </w:p>
    <w:p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Login Funcionário</w:t>
      </w:r>
    </w:p>
    <w:p w:rsidR="006468E7" w:rsidRDefault="006468E7" w:rsidP="006468E7">
      <w:pPr>
        <w:pStyle w:val="TextoTCC"/>
        <w:spacing w:after="120" w:line="360" w:lineRule="auto"/>
      </w:pPr>
      <w:r w:rsidRPr="006468E7">
        <w:rPr>
          <w:noProof/>
          <w:lang w:eastAsia="pt-BR"/>
        </w:rPr>
        <w:drawing>
          <wp:inline distT="0" distB="0" distL="0" distR="0">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085" cy="3238500"/>
                    </a:xfrm>
                    <a:prstGeom prst="rect">
                      <a:avLst/>
                    </a:prstGeom>
                    <a:noFill/>
                    <a:ln>
                      <a:noFill/>
                    </a:ln>
                  </pic:spPr>
                </pic:pic>
              </a:graphicData>
            </a:graphic>
          </wp:inline>
        </w:drawing>
      </w:r>
    </w:p>
    <w:p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 Tela Produtos</w:t>
      </w:r>
    </w:p>
    <w:p w:rsidR="00237E26" w:rsidRDefault="00237E26" w:rsidP="00237E26">
      <w:pPr>
        <w:pStyle w:val="TextoTCC"/>
        <w:spacing w:after="120" w:line="360" w:lineRule="auto"/>
        <w:rPr>
          <w:rFonts w:cs="Arial"/>
        </w:rPr>
      </w:pPr>
      <w:r w:rsidRPr="00237E26">
        <w:rPr>
          <w:rFonts w:cs="Arial"/>
          <w:noProof/>
          <w:lang w:eastAsia="pt-BR"/>
        </w:rPr>
        <w:drawing>
          <wp:inline distT="0" distB="0" distL="0" distR="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085" cy="2957830"/>
                    </a:xfrm>
                    <a:prstGeom prst="rect">
                      <a:avLst/>
                    </a:prstGeom>
                  </pic:spPr>
                </pic:pic>
              </a:graphicData>
            </a:graphic>
          </wp:inline>
        </w:drawing>
      </w:r>
    </w:p>
    <w:p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sidRPr="003039E3">
        <w:rPr>
          <w:rFonts w:cs="Arial"/>
          <w:szCs w:val="24"/>
        </w:rPr>
        <w:t>e</w:t>
      </w:r>
      <w:r w:rsidR="00644667">
        <w:rPr>
          <w:rFonts w:cs="Arial"/>
          <w:b/>
          <w:bCs/>
          <w:szCs w:val="24"/>
        </w:rPr>
        <w:t>Figura 46</w:t>
      </w:r>
      <w:r>
        <w:rPr>
          <w:rFonts w:cs="Arial"/>
          <w:szCs w:val="24"/>
        </w:rPr>
        <w:t>– Cadastro Produtos</w:t>
      </w:r>
    </w:p>
    <w:p w:rsidR="007364D2" w:rsidRPr="007364D2" w:rsidRDefault="007364D2" w:rsidP="007364D2">
      <w:pPr>
        <w:pStyle w:val="TextoTCC"/>
        <w:spacing w:after="120" w:line="360" w:lineRule="auto"/>
        <w:rPr>
          <w:rFonts w:cs="Arial"/>
        </w:rPr>
      </w:pPr>
      <w:r w:rsidRPr="007364D2">
        <w:rPr>
          <w:rFonts w:cs="Arial"/>
          <w:noProof/>
          <w:lang w:eastAsia="pt-BR"/>
        </w:rPr>
        <w:drawing>
          <wp:inline distT="0" distB="0" distL="0" distR="0">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085" cy="4410075"/>
                    </a:xfrm>
                    <a:prstGeom prst="rect">
                      <a:avLst/>
                    </a:prstGeom>
                  </pic:spPr>
                </pic:pic>
              </a:graphicData>
            </a:graphic>
          </wp:inline>
        </w:drawing>
      </w:r>
    </w:p>
    <w:p w:rsidR="003039E3" w:rsidRPr="003039E3" w:rsidRDefault="00644667" w:rsidP="003039E3">
      <w:pPr>
        <w:pStyle w:val="TextoTCC"/>
        <w:spacing w:after="120" w:line="360" w:lineRule="auto"/>
        <w:ind w:left="851" w:firstLine="0"/>
        <w:jc w:val="center"/>
        <w:rPr>
          <w:rFonts w:cs="Arial"/>
        </w:rPr>
      </w:pPr>
      <w:r w:rsidRPr="00644667">
        <w:rPr>
          <w:rFonts w:cs="Arial"/>
          <w:noProof/>
          <w:lang w:eastAsia="pt-BR"/>
        </w:rPr>
        <w:drawing>
          <wp:inline distT="0" distB="0" distL="0" distR="0">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rsidR="00F85EE8" w:rsidRDefault="00F85EE8" w:rsidP="00F85EE8">
      <w:pPr>
        <w:pStyle w:val="TextoTCC"/>
        <w:spacing w:after="120" w:line="360" w:lineRule="auto"/>
        <w:rPr>
          <w:rFonts w:cs="Arial"/>
        </w:rPr>
      </w:pPr>
    </w:p>
    <w:p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 xml:space="preserve">7 </w:t>
      </w:r>
      <w:r w:rsidRPr="003039E3">
        <w:rPr>
          <w:rFonts w:cs="Arial"/>
          <w:szCs w:val="24"/>
        </w:rPr>
        <w:t>e</w:t>
      </w:r>
      <w:r>
        <w:rPr>
          <w:rFonts w:cs="Arial"/>
          <w:b/>
          <w:bCs/>
          <w:szCs w:val="24"/>
        </w:rPr>
        <w:t xml:space="preserve"> Figura 48</w:t>
      </w:r>
      <w:r>
        <w:rPr>
          <w:rFonts w:cs="Arial"/>
          <w:szCs w:val="24"/>
        </w:rPr>
        <w:t>– Cadastro Produtos</w:t>
      </w:r>
      <w:r w:rsidRPr="00275FF1">
        <w:rPr>
          <w:rFonts w:cs="Arial"/>
          <w:noProof/>
          <w:szCs w:val="24"/>
          <w:lang w:eastAsia="pt-BR"/>
        </w:rPr>
        <w:drawing>
          <wp:inline distT="0" distB="0" distL="0" distR="0">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3832225"/>
                    </a:xfrm>
                    <a:prstGeom prst="rect">
                      <a:avLst/>
                    </a:prstGeom>
                  </pic:spPr>
                </pic:pic>
              </a:graphicData>
            </a:graphic>
          </wp:inline>
        </w:drawing>
      </w:r>
      <w:r w:rsidRPr="00275FF1">
        <w:rPr>
          <w:rFonts w:cs="Arial"/>
          <w:noProof/>
          <w:szCs w:val="24"/>
          <w:lang w:eastAsia="pt-BR"/>
        </w:rPr>
        <w:lastRenderedPageBreak/>
        <w:drawing>
          <wp:inline distT="0" distB="0" distL="0" distR="0">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4403725"/>
                    </a:xfrm>
                    <a:prstGeom prst="rect">
                      <a:avLst/>
                    </a:prstGeom>
                  </pic:spPr>
                </pic:pic>
              </a:graphicData>
            </a:graphic>
          </wp:inline>
        </w:drawing>
      </w:r>
      <w:r w:rsidR="00F85EE8">
        <w:rPr>
          <w:rFonts w:cs="Arial"/>
          <w:b/>
        </w:rPr>
        <w:t xml:space="preserve">Fonte: </w:t>
      </w:r>
      <w:r w:rsidR="00F85EE8">
        <w:rPr>
          <w:rFonts w:cs="Arial"/>
        </w:rPr>
        <w:t>(AUTORIA PRÓPRIA, 2026)</w:t>
      </w:r>
    </w:p>
    <w:p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rsidR="005C48AB" w:rsidRPr="005C48AB" w:rsidRDefault="005C48AB" w:rsidP="005C48AB">
      <w:pPr>
        <w:pStyle w:val="TextoTCC"/>
        <w:spacing w:after="120" w:line="360" w:lineRule="auto"/>
        <w:rPr>
          <w:rFonts w:cs="Arial"/>
        </w:rPr>
      </w:pPr>
      <w:r w:rsidRPr="005C48AB">
        <w:rPr>
          <w:rFonts w:cs="Arial"/>
        </w:rPr>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w:t>
      </w:r>
      <w:r w:rsidRPr="005C48AB">
        <w:rPr>
          <w:rFonts w:cs="Arial"/>
        </w:rPr>
        <w:lastRenderedPageBreak/>
        <w:t xml:space="preserve">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rsidR="00F0570C" w:rsidRPr="00F0570C" w:rsidRDefault="00F0570C" w:rsidP="00F0570C">
      <w:pPr>
        <w:pStyle w:val="TextoTCC"/>
        <w:spacing w:after="120" w:line="360" w:lineRule="auto"/>
        <w:jc w:val="center"/>
        <w:rPr>
          <w:rFonts w:cs="Arial"/>
          <w:b/>
          <w:bCs/>
        </w:rPr>
      </w:pPr>
      <w:r w:rsidRPr="00F0570C">
        <w:rPr>
          <w:rFonts w:cs="Arial"/>
          <w:b/>
          <w:bCs/>
        </w:rPr>
        <w:t xml:space="preserve">Figura 49 </w:t>
      </w:r>
      <w:r w:rsidRPr="00F0570C">
        <w:rPr>
          <w:rFonts w:cs="Arial"/>
        </w:rPr>
        <w:t>–Botão Editar</w:t>
      </w:r>
    </w:p>
    <w:p w:rsidR="002861B7" w:rsidRDefault="002861B7" w:rsidP="00275FF1">
      <w:pPr>
        <w:pStyle w:val="TextoTCC"/>
        <w:spacing w:after="120" w:line="360" w:lineRule="auto"/>
        <w:rPr>
          <w:rFonts w:cs="Arial"/>
        </w:rPr>
      </w:pPr>
      <w:r>
        <w:rPr>
          <w:rFonts w:cs="Arial"/>
          <w:noProof/>
          <w:lang w:eastAsia="pt-BR"/>
        </w:rPr>
        <w:drawing>
          <wp:inline distT="0" distB="0" distL="0" distR="0">
            <wp:extent cx="5749290" cy="2957195"/>
            <wp:effectExtent l="0" t="0" r="381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9290" cy="2957195"/>
                    </a:xfrm>
                    <a:prstGeom prst="rect">
                      <a:avLst/>
                    </a:prstGeom>
                  </pic:spPr>
                </pic:pic>
              </a:graphicData>
            </a:graphic>
          </wp:inline>
        </w:drawing>
      </w:r>
    </w:p>
    <w:p w:rsidR="002861B7"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Figura 49</w:t>
      </w:r>
      <w:r w:rsidRPr="00F0570C">
        <w:rPr>
          <w:rFonts w:cs="Arial"/>
        </w:rPr>
        <w:t xml:space="preserve"> apresenta a opção </w:t>
      </w:r>
      <w:r w:rsidRPr="00F0570C">
        <w:rPr>
          <w:rFonts w:cs="Arial"/>
          <w:b/>
          <w:bCs/>
        </w:rPr>
        <w:t>Editar</w:t>
      </w:r>
      <w:r w:rsidRPr="00F0570C">
        <w:rPr>
          <w:rFonts w:cs="Arial"/>
        </w:rPr>
        <w:t>, disponível na área de ações da tela de produtos. Essa funcionalidade permite acessar os dados de um produto já cadastrado para realizar alterações em suas informações.</w:t>
      </w:r>
    </w:p>
    <w:p w:rsidR="00F0570C" w:rsidRDefault="00F0570C" w:rsidP="00F0570C">
      <w:pPr>
        <w:pStyle w:val="TextoTCC"/>
        <w:spacing w:after="120" w:line="360" w:lineRule="auto"/>
        <w:rPr>
          <w:rFonts w:cs="Arial"/>
        </w:rPr>
      </w:pPr>
      <w:r w:rsidRPr="00F0570C">
        <w:rPr>
          <w:rFonts w:cs="Arial"/>
        </w:rPr>
        <w:t>Ao selecionar essa opção, o sistema direciona o usuário para a tela de edição, na qual é possível atualizar os dados cadastrais, comerciais e de estoque do produto selecionado.</w:t>
      </w:r>
    </w:p>
    <w:p w:rsidR="00F0570C" w:rsidRDefault="00F0570C" w:rsidP="00F0570C">
      <w:pPr>
        <w:pStyle w:val="TextoTCC"/>
        <w:spacing w:after="120" w:line="360" w:lineRule="auto"/>
        <w:jc w:val="center"/>
        <w:rPr>
          <w:rFonts w:cs="Arial"/>
          <w:b/>
          <w:bCs/>
        </w:rPr>
      </w:pPr>
    </w:p>
    <w:p w:rsidR="00F0570C" w:rsidRDefault="00F0570C" w:rsidP="00F0570C">
      <w:pPr>
        <w:pStyle w:val="TextoTCC"/>
        <w:spacing w:after="120" w:line="360" w:lineRule="auto"/>
        <w:jc w:val="center"/>
        <w:rPr>
          <w:rFonts w:cs="Arial"/>
          <w:b/>
          <w:bCs/>
        </w:rPr>
      </w:pPr>
    </w:p>
    <w:p w:rsidR="00F0570C" w:rsidRDefault="00F0570C" w:rsidP="00F0570C">
      <w:pPr>
        <w:pStyle w:val="TextoTCC"/>
        <w:spacing w:after="120" w:line="360" w:lineRule="auto"/>
        <w:jc w:val="center"/>
        <w:rPr>
          <w:rFonts w:cs="Arial"/>
          <w:b/>
          <w:bCs/>
        </w:rPr>
      </w:pPr>
    </w:p>
    <w:p w:rsidR="00F0570C" w:rsidRDefault="00F0570C" w:rsidP="00F0570C">
      <w:pPr>
        <w:pStyle w:val="TextoTCC"/>
        <w:spacing w:after="120" w:line="360" w:lineRule="auto"/>
        <w:jc w:val="center"/>
        <w:rPr>
          <w:rFonts w:cs="Arial"/>
          <w:b/>
          <w:bCs/>
        </w:rPr>
      </w:pPr>
    </w:p>
    <w:p w:rsidR="00F0570C" w:rsidRPr="00F0570C" w:rsidRDefault="00F0570C" w:rsidP="00F0570C">
      <w:pPr>
        <w:pStyle w:val="TextoTCC"/>
        <w:spacing w:after="120" w:line="360" w:lineRule="auto"/>
        <w:jc w:val="center"/>
        <w:rPr>
          <w:rFonts w:cs="Arial"/>
          <w:b/>
          <w:bCs/>
        </w:rPr>
      </w:pPr>
      <w:r w:rsidRPr="00F0570C">
        <w:rPr>
          <w:rFonts w:cs="Arial"/>
          <w:b/>
          <w:bCs/>
        </w:rPr>
        <w:t xml:space="preserve">Figura </w:t>
      </w:r>
      <w:r>
        <w:rPr>
          <w:rFonts w:cs="Arial"/>
          <w:b/>
          <w:bCs/>
        </w:rPr>
        <w:t>50</w:t>
      </w:r>
      <w:r w:rsidRPr="00F0570C">
        <w:rPr>
          <w:rFonts w:cs="Arial"/>
        </w:rPr>
        <w:t>–Editar</w:t>
      </w:r>
      <w:r w:rsidR="00F72CB1">
        <w:rPr>
          <w:rFonts w:cs="Arial"/>
        </w:rPr>
        <w:t xml:space="preserve"> Produtos</w:t>
      </w:r>
    </w:p>
    <w:p w:rsidR="00F0570C" w:rsidRPr="00F0570C" w:rsidRDefault="00F0570C" w:rsidP="00F0570C">
      <w:pPr>
        <w:pStyle w:val="TextoTCC"/>
        <w:spacing w:after="120" w:line="360" w:lineRule="auto"/>
        <w:rPr>
          <w:rFonts w:cs="Arial"/>
        </w:rPr>
      </w:pPr>
      <w:r w:rsidRPr="00F0570C">
        <w:rPr>
          <w:rFonts w:cs="Arial"/>
          <w:noProof/>
          <w:lang w:eastAsia="pt-BR"/>
        </w:rPr>
        <w:lastRenderedPageBreak/>
        <w:drawing>
          <wp:inline distT="0" distB="0" distL="0" distR="0">
            <wp:extent cx="5760085" cy="335788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3357880"/>
                    </a:xfrm>
                    <a:prstGeom prst="rect">
                      <a:avLst/>
                    </a:prstGeom>
                  </pic:spPr>
                </pic:pic>
              </a:graphicData>
            </a:graphic>
          </wp:inline>
        </w:drawing>
      </w:r>
    </w:p>
    <w:p w:rsidR="00F0570C"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 xml:space="preserve">Figura </w:t>
      </w:r>
      <w:r>
        <w:rPr>
          <w:rFonts w:cs="Arial"/>
          <w:b/>
          <w:bCs/>
        </w:rPr>
        <w:t>50</w:t>
      </w:r>
      <w:r w:rsidRPr="00F0570C">
        <w:rPr>
          <w:rFonts w:cs="Arial"/>
        </w:rPr>
        <w:t xml:space="preserve"> apresenta a tela de </w:t>
      </w:r>
      <w:r w:rsidRPr="00F0570C">
        <w:rPr>
          <w:rFonts w:cs="Arial"/>
          <w:b/>
          <w:bCs/>
        </w:rPr>
        <w:t>Edição de Produto</w:t>
      </w:r>
      <w:r w:rsidRPr="00F0570C">
        <w:rPr>
          <w:rFonts w:cs="Arial"/>
        </w:rPr>
        <w:t xml:space="preserve">, destinada à atualização das informações de um item já cadastrado no sistema. A interface disponibiliza os mesmos campos presentes no processo de cadastro, permitindo alterar dados como </w:t>
      </w:r>
      <w:r w:rsidRPr="00F0570C">
        <w:rPr>
          <w:rFonts w:cs="Arial"/>
          <w:b/>
          <w:bCs/>
        </w:rPr>
        <w:t>código interno, SKU, código de barras, nome do produto, unidade, categoria, marca, fornecedor, armazém, localização interna, custo, preço de venda, estoque mínimo e demais informações associadas ao produto</w:t>
      </w:r>
      <w:r w:rsidRPr="00F0570C">
        <w:rPr>
          <w:rFonts w:cs="Arial"/>
        </w:rPr>
        <w:t>.</w:t>
      </w:r>
    </w:p>
    <w:p w:rsidR="005C48AB" w:rsidRDefault="00F0570C" w:rsidP="00FB5CDD">
      <w:pPr>
        <w:pStyle w:val="TextoTCC"/>
        <w:spacing w:after="120" w:line="360" w:lineRule="auto"/>
        <w:rPr>
          <w:rFonts w:cs="Arial"/>
        </w:rPr>
      </w:pPr>
      <w:r w:rsidRPr="00F0570C">
        <w:rPr>
          <w:rFonts w:cs="Arial"/>
        </w:rPr>
        <w:t>Por meio dessa funcionalidade, o funcionário pode manter os dados dos produtos atualizados de acordo com as alterações ocorridas no estoque ou nas informações comerciais e cadastrais.</w:t>
      </w: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Default="006E4FEF" w:rsidP="006E4FEF">
      <w:pPr>
        <w:pStyle w:val="TextoTCC"/>
        <w:spacing w:after="120" w:line="360" w:lineRule="auto"/>
        <w:jc w:val="center"/>
        <w:rPr>
          <w:rFonts w:cs="Arial"/>
          <w:b/>
          <w:bCs/>
        </w:rPr>
      </w:pPr>
    </w:p>
    <w:p w:rsidR="006E4FEF" w:rsidRPr="00F0570C" w:rsidRDefault="006E4FEF" w:rsidP="006E4FEF">
      <w:pPr>
        <w:pStyle w:val="TextoTCC"/>
        <w:spacing w:after="120" w:line="360" w:lineRule="auto"/>
        <w:jc w:val="center"/>
        <w:rPr>
          <w:rFonts w:cs="Arial"/>
          <w:b/>
          <w:bCs/>
        </w:rPr>
      </w:pPr>
      <w:r w:rsidRPr="00F0570C">
        <w:rPr>
          <w:rFonts w:cs="Arial"/>
          <w:b/>
          <w:bCs/>
        </w:rPr>
        <w:t xml:space="preserve">Figura </w:t>
      </w:r>
      <w:r>
        <w:rPr>
          <w:rFonts w:cs="Arial"/>
          <w:b/>
          <w:bCs/>
        </w:rPr>
        <w:t>51</w:t>
      </w:r>
      <w:r w:rsidRPr="00F0570C">
        <w:rPr>
          <w:rFonts w:cs="Arial"/>
        </w:rPr>
        <w:t>–</w:t>
      </w:r>
      <w:r>
        <w:rPr>
          <w:rFonts w:cs="Arial"/>
        </w:rPr>
        <w:t xml:space="preserve"> Filtro Status Produtos</w:t>
      </w:r>
    </w:p>
    <w:p w:rsidR="006E4FEF" w:rsidRDefault="006E4FEF" w:rsidP="00FB5CDD">
      <w:pPr>
        <w:pStyle w:val="TextoTCC"/>
        <w:spacing w:after="120" w:line="360" w:lineRule="auto"/>
        <w:rPr>
          <w:rFonts w:cs="Arial"/>
        </w:rPr>
      </w:pPr>
      <w:r w:rsidRPr="006E4FEF">
        <w:rPr>
          <w:rFonts w:cs="Arial"/>
          <w:noProof/>
          <w:lang w:eastAsia="pt-BR"/>
        </w:rPr>
        <w:lastRenderedPageBreak/>
        <w:drawing>
          <wp:inline distT="0" distB="0" distL="0" distR="0">
            <wp:extent cx="5760085" cy="295402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085" cy="2954020"/>
                    </a:xfrm>
                    <a:prstGeom prst="rect">
                      <a:avLst/>
                    </a:prstGeom>
                  </pic:spPr>
                </pic:pic>
              </a:graphicData>
            </a:graphic>
          </wp:inline>
        </w:drawing>
      </w:r>
    </w:p>
    <w:p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rsidR="006E4FEF" w:rsidRPr="006E4FEF" w:rsidRDefault="006E4FEF" w:rsidP="006E4FEF">
      <w:pPr>
        <w:pStyle w:val="TextoTCC"/>
        <w:spacing w:after="120" w:line="360" w:lineRule="auto"/>
        <w:rPr>
          <w:rFonts w:cs="Arial"/>
        </w:rPr>
      </w:pPr>
      <w:r w:rsidRPr="006E4FEF">
        <w:rPr>
          <w:rFonts w:cs="Arial"/>
        </w:rPr>
        <w:t xml:space="preserve">A </w:t>
      </w:r>
      <w:r w:rsidRPr="006E4FEF">
        <w:rPr>
          <w:rFonts w:cs="Arial"/>
          <w:b/>
          <w:bCs/>
        </w:rPr>
        <w:t>Figura 5</w:t>
      </w:r>
      <w:r>
        <w:rPr>
          <w:rFonts w:cs="Arial"/>
          <w:b/>
          <w:bCs/>
        </w:rPr>
        <w:t>1</w:t>
      </w:r>
      <w:r w:rsidRPr="006E4FEF">
        <w:rPr>
          <w:rFonts w:cs="Arial"/>
        </w:rPr>
        <w:t xml:space="preserve"> apresenta o recurso de </w:t>
      </w:r>
      <w:r w:rsidRPr="006E4FEF">
        <w:rPr>
          <w:rFonts w:cs="Arial"/>
          <w:b/>
          <w:bCs/>
        </w:rPr>
        <w:t>filtro por status</w:t>
      </w:r>
      <w:r w:rsidRPr="006E4FEF">
        <w:rPr>
          <w:rFonts w:cs="Arial"/>
        </w:rPr>
        <w:t>, disponível na tela de produtos. Essa funcionalidade permite organizar e localizar os registros de acordo com a situação em que se encontram no sistema.</w:t>
      </w:r>
    </w:p>
    <w:p w:rsidR="006E4FEF" w:rsidRPr="006E4FEF" w:rsidRDefault="006E4FEF" w:rsidP="006E4FEF">
      <w:pPr>
        <w:pStyle w:val="TextoTCC"/>
        <w:spacing w:after="120" w:line="360" w:lineRule="auto"/>
        <w:rPr>
          <w:rFonts w:cs="Arial"/>
        </w:rPr>
      </w:pPr>
      <w:r w:rsidRPr="006E4FEF">
        <w:rPr>
          <w:rFonts w:cs="Arial"/>
        </w:rPr>
        <w:t xml:space="preserve">Entre as opções disponíveis, o status </w:t>
      </w:r>
      <w:r w:rsidRPr="006E4FEF">
        <w:rPr>
          <w:rFonts w:cs="Arial"/>
          <w:b/>
          <w:bCs/>
        </w:rPr>
        <w:t>Ativo</w:t>
      </w:r>
      <w:r w:rsidRPr="006E4FEF">
        <w:rPr>
          <w:rFonts w:cs="Arial"/>
        </w:rPr>
        <w:t xml:space="preserve"> identifica os produtos liberados para utilização e movimentação, enquanto o status </w:t>
      </w:r>
      <w:r w:rsidRPr="006E4FEF">
        <w:rPr>
          <w:rFonts w:cs="Arial"/>
          <w:b/>
          <w:bCs/>
        </w:rPr>
        <w:t>Inativo</w:t>
      </w:r>
      <w:r w:rsidRPr="006E4FEF">
        <w:rPr>
          <w:rFonts w:cs="Arial"/>
        </w:rPr>
        <w:t xml:space="preserve"> representa os itens que permanecem cadastrados, porém não estão disponíveis para novas operações. O status </w:t>
      </w:r>
      <w:r w:rsidRPr="006E4FEF">
        <w:rPr>
          <w:rFonts w:cs="Arial"/>
          <w:b/>
          <w:bCs/>
        </w:rPr>
        <w:t>Pendente</w:t>
      </w:r>
      <w:r w:rsidRPr="006E4FEF">
        <w:rPr>
          <w:rFonts w:cs="Arial"/>
        </w:rPr>
        <w:t xml:space="preserve"> indica registros que ainda aguardam alguma etapa de processamento ou validação. Já o status </w:t>
      </w:r>
      <w:r w:rsidRPr="006E4FEF">
        <w:rPr>
          <w:rFonts w:cs="Arial"/>
          <w:b/>
          <w:bCs/>
        </w:rPr>
        <w:t>Concluído</w:t>
      </w:r>
      <w:r w:rsidRPr="006E4FEF">
        <w:rPr>
          <w:rFonts w:cs="Arial"/>
        </w:rPr>
        <w:t xml:space="preserve"> representa processos finalizados, enquanto o status </w:t>
      </w:r>
      <w:r w:rsidRPr="006E4FEF">
        <w:rPr>
          <w:rFonts w:cs="Arial"/>
          <w:b/>
          <w:bCs/>
        </w:rPr>
        <w:t>Cancelado</w:t>
      </w:r>
      <w:r w:rsidRPr="006E4FEF">
        <w:rPr>
          <w:rFonts w:cs="Arial"/>
        </w:rPr>
        <w:t xml:space="preserve"> identifica registros cuja continuidade foi interrompida. A opção </w:t>
      </w:r>
      <w:r w:rsidRPr="006E4FEF">
        <w:rPr>
          <w:rFonts w:cs="Arial"/>
          <w:b/>
          <w:bCs/>
        </w:rPr>
        <w:t>Todos os status</w:t>
      </w:r>
      <w:r w:rsidRPr="006E4FEF">
        <w:rPr>
          <w:rFonts w:cs="Arial"/>
        </w:rPr>
        <w:t xml:space="preserve"> permite visualizar todos os registros, independentemente de sua situação.</w:t>
      </w:r>
    </w:p>
    <w:p w:rsidR="006E4FEF" w:rsidRDefault="006E4FEF" w:rsidP="006E4FEF">
      <w:pPr>
        <w:pStyle w:val="TextoTCC"/>
        <w:spacing w:after="120" w:line="360" w:lineRule="auto"/>
        <w:rPr>
          <w:rFonts w:cs="Arial"/>
        </w:rPr>
      </w:pPr>
      <w:r w:rsidRPr="006E4FEF">
        <w:rPr>
          <w:rFonts w:cs="Arial"/>
        </w:rPr>
        <w:t>Dessa forma, o filtro contribui para uma consulta mais organizada e facilita a identificação dos produtos conforme sua condição no sistema.</w:t>
      </w: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6E4FEF">
      <w:pPr>
        <w:pStyle w:val="TextoTCC"/>
        <w:spacing w:after="120" w:line="360" w:lineRule="auto"/>
        <w:rPr>
          <w:rFonts w:cs="Arial"/>
        </w:rPr>
      </w:pPr>
    </w:p>
    <w:p w:rsidR="00146318" w:rsidRDefault="00146318" w:rsidP="00146318">
      <w:pPr>
        <w:pStyle w:val="TextoTCC"/>
        <w:spacing w:after="120" w:line="360" w:lineRule="auto"/>
        <w:jc w:val="center"/>
        <w:rPr>
          <w:rFonts w:cs="Arial"/>
        </w:rPr>
      </w:pPr>
      <w:r w:rsidRPr="00F0570C">
        <w:rPr>
          <w:rFonts w:cs="Arial"/>
          <w:b/>
          <w:bCs/>
        </w:rPr>
        <w:lastRenderedPageBreak/>
        <w:t xml:space="preserve">Figura </w:t>
      </w:r>
      <w:r>
        <w:rPr>
          <w:rFonts w:cs="Arial"/>
          <w:b/>
          <w:bCs/>
        </w:rPr>
        <w:t>52</w:t>
      </w:r>
      <w:r w:rsidRPr="00F0570C">
        <w:rPr>
          <w:rFonts w:cs="Arial"/>
        </w:rPr>
        <w:t>–</w:t>
      </w:r>
      <w:r>
        <w:rPr>
          <w:rFonts w:cs="Arial"/>
        </w:rPr>
        <w:t>Compras e encomendas</w:t>
      </w:r>
    </w:p>
    <w:p w:rsidR="00146318" w:rsidRPr="00146318" w:rsidRDefault="00146318" w:rsidP="00146318">
      <w:pPr>
        <w:pStyle w:val="TextoTCC"/>
        <w:spacing w:after="120" w:line="360" w:lineRule="auto"/>
        <w:jc w:val="center"/>
        <w:rPr>
          <w:rFonts w:cs="Arial"/>
          <w:b/>
          <w:bCs/>
        </w:rPr>
      </w:pPr>
      <w:r>
        <w:rPr>
          <w:noProof/>
          <w:lang w:eastAsia="pt-BR"/>
        </w:rPr>
        <w:drawing>
          <wp:inline distT="0" distB="0" distL="0" distR="0">
            <wp:extent cx="5760085" cy="30289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085" cy="3028950"/>
                    </a:xfrm>
                    <a:prstGeom prst="rect">
                      <a:avLst/>
                    </a:prstGeom>
                  </pic:spPr>
                </pic:pic>
              </a:graphicData>
            </a:graphic>
          </wp:inline>
        </w:drawing>
      </w:r>
    </w:p>
    <w:p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rsidR="00146318" w:rsidRPr="00146318" w:rsidRDefault="00146318" w:rsidP="00146318">
      <w:pPr>
        <w:pStyle w:val="TextoTCC"/>
        <w:spacing w:after="120" w:line="360" w:lineRule="auto"/>
        <w:rPr>
          <w:rFonts w:cs="Arial"/>
        </w:rPr>
      </w:pPr>
      <w:r w:rsidRPr="00146318">
        <w:rPr>
          <w:rFonts w:cs="Arial"/>
        </w:rPr>
        <w:t xml:space="preserve">A </w:t>
      </w:r>
      <w:r w:rsidRPr="00146318">
        <w:rPr>
          <w:rFonts w:cs="Arial"/>
          <w:b/>
          <w:bCs/>
        </w:rPr>
        <w:t>Figura 52</w:t>
      </w:r>
      <w:r w:rsidRPr="00146318">
        <w:rPr>
          <w:rFonts w:cs="Arial"/>
        </w:rPr>
        <w:t xml:space="preserve"> apresenta a tela de </w:t>
      </w:r>
      <w:r w:rsidRPr="00146318">
        <w:rPr>
          <w:rFonts w:cs="Arial"/>
          <w:b/>
          <w:bCs/>
        </w:rPr>
        <w:t>Compras e Encomendas</w:t>
      </w:r>
      <w:r w:rsidRPr="00146318">
        <w:rPr>
          <w:rFonts w:cs="Arial"/>
        </w:rPr>
        <w:t xml:space="preserve">, destinada ao registro, à consulta e ao acompanhamento das compras realizadas no sistema. A interface permite visualizar informações como </w:t>
      </w:r>
      <w:r w:rsidRPr="00146318">
        <w:rPr>
          <w:rFonts w:cs="Arial"/>
          <w:b/>
          <w:bCs/>
        </w:rPr>
        <w:t>fornecedor, documento, data de recebimento, quantidade de itens, valor total, status e responsável pela operação</w:t>
      </w:r>
      <w:r w:rsidRPr="00146318">
        <w:rPr>
          <w:rFonts w:cs="Arial"/>
        </w:rPr>
        <w:t>.</w:t>
      </w:r>
    </w:p>
    <w:p w:rsidR="00146318" w:rsidRPr="00146318" w:rsidRDefault="00146318" w:rsidP="00146318">
      <w:pPr>
        <w:pStyle w:val="TextoTCC"/>
        <w:spacing w:after="120" w:line="360" w:lineRule="auto"/>
        <w:rPr>
          <w:rFonts w:cs="Arial"/>
        </w:rPr>
      </w:pPr>
      <w:r w:rsidRPr="00146318">
        <w:rPr>
          <w:rFonts w:cs="Arial"/>
        </w:rPr>
        <w:t xml:space="preserve">Na parte superior, estão disponíveis um campo de pesquisa, que permite localizar registros por </w:t>
      </w:r>
      <w:r w:rsidRPr="00146318">
        <w:rPr>
          <w:rFonts w:cs="Arial"/>
          <w:b/>
          <w:bCs/>
        </w:rPr>
        <w:t>compra, documento ou fornecedor</w:t>
      </w:r>
      <w:r w:rsidRPr="00146318">
        <w:rPr>
          <w:rFonts w:cs="Arial"/>
        </w:rPr>
        <w:t xml:space="preserve">, e um filtro para seleção por </w:t>
      </w:r>
      <w:r w:rsidRPr="00146318">
        <w:rPr>
          <w:rFonts w:cs="Arial"/>
          <w:b/>
          <w:bCs/>
        </w:rPr>
        <w:t>status</w:t>
      </w:r>
      <w:r w:rsidRPr="00146318">
        <w:rPr>
          <w:rFonts w:cs="Arial"/>
        </w:rPr>
        <w:t xml:space="preserve">. O botão </w:t>
      </w:r>
      <w:r w:rsidRPr="00146318">
        <w:rPr>
          <w:rFonts w:cs="Arial"/>
          <w:b/>
          <w:bCs/>
        </w:rPr>
        <w:t>Nova compra</w:t>
      </w:r>
      <w:r w:rsidRPr="00146318">
        <w:rPr>
          <w:rFonts w:cs="Arial"/>
        </w:rPr>
        <w:t xml:space="preserve"> possibilita iniciar o cadastro de uma nova aquisição.</w:t>
      </w:r>
    </w:p>
    <w:p w:rsidR="00146318" w:rsidRDefault="00146318" w:rsidP="00146318">
      <w:pPr>
        <w:pStyle w:val="TextoTCC"/>
        <w:spacing w:after="120" w:line="360" w:lineRule="auto"/>
        <w:rPr>
          <w:rFonts w:cs="Arial"/>
        </w:rPr>
      </w:pPr>
      <w:r w:rsidRPr="00146318">
        <w:rPr>
          <w:rFonts w:cs="Arial"/>
        </w:rPr>
        <w:t>A tela também permite acompanhar o processo de recebimento das compras, possibilitando a atualização das informações de estoque conforme os produtos adquiridos são recebidos.</w:t>
      </w: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b/>
          <w:bCs/>
        </w:rPr>
      </w:pPr>
    </w:p>
    <w:p w:rsidR="00CE12BD" w:rsidRDefault="00CE12BD" w:rsidP="00CE12BD">
      <w:pPr>
        <w:pStyle w:val="TextoTCC"/>
        <w:spacing w:after="120" w:line="360" w:lineRule="auto"/>
        <w:jc w:val="center"/>
        <w:rPr>
          <w:rFonts w:cs="Arial"/>
        </w:rPr>
      </w:pPr>
      <w:r w:rsidRPr="00F0570C">
        <w:rPr>
          <w:rFonts w:cs="Arial"/>
          <w:b/>
          <w:bCs/>
        </w:rPr>
        <w:t xml:space="preserve">Figura </w:t>
      </w:r>
      <w:r>
        <w:rPr>
          <w:rFonts w:cs="Arial"/>
          <w:b/>
          <w:bCs/>
        </w:rPr>
        <w:t>52</w:t>
      </w:r>
      <w:r w:rsidRPr="00F0570C">
        <w:rPr>
          <w:rFonts w:cs="Arial"/>
        </w:rPr>
        <w:t>–</w:t>
      </w:r>
      <w:r>
        <w:rPr>
          <w:rFonts w:cs="Arial"/>
        </w:rPr>
        <w:t xml:space="preserve"> Compras e encomendas</w:t>
      </w:r>
    </w:p>
    <w:p w:rsidR="00561AC2" w:rsidRDefault="00CE12BD" w:rsidP="00CE12BD">
      <w:pPr>
        <w:pStyle w:val="TextoTCC"/>
        <w:spacing w:after="120" w:line="360" w:lineRule="auto"/>
        <w:rPr>
          <w:rFonts w:cs="Arial"/>
        </w:rPr>
      </w:pPr>
      <w:r>
        <w:rPr>
          <w:noProof/>
          <w:lang w:eastAsia="pt-BR"/>
        </w:rPr>
        <w:lastRenderedPageBreak/>
        <w:drawing>
          <wp:inline distT="0" distB="0" distL="0" distR="0">
            <wp:extent cx="5760085" cy="297307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2973070"/>
                    </a:xfrm>
                    <a:prstGeom prst="rect">
                      <a:avLst/>
                    </a:prstGeom>
                  </pic:spPr>
                </pic:pic>
              </a:graphicData>
            </a:graphic>
          </wp:inline>
        </w:drawing>
      </w:r>
    </w:p>
    <w:p w:rsidR="00CE12BD" w:rsidRDefault="00CE12BD" w:rsidP="00CE12BD">
      <w:pPr>
        <w:pStyle w:val="TextoTCC"/>
        <w:spacing w:after="120" w:line="360" w:lineRule="auto"/>
        <w:jc w:val="center"/>
        <w:rPr>
          <w:rFonts w:cs="Arial"/>
        </w:rPr>
      </w:pPr>
      <w:r>
        <w:rPr>
          <w:rFonts w:cs="Arial"/>
          <w:b/>
        </w:rPr>
        <w:t xml:space="preserve">Fonte: </w:t>
      </w:r>
      <w:r>
        <w:rPr>
          <w:rFonts w:cs="Arial"/>
        </w:rPr>
        <w:t>(AUTORIA PRÓPRIA, 2026)</w:t>
      </w:r>
    </w:p>
    <w:p w:rsidR="00CE12BD" w:rsidRPr="00CE12BD" w:rsidRDefault="00CE12BD" w:rsidP="00CE12BD">
      <w:pPr>
        <w:pStyle w:val="TextoTCC"/>
        <w:spacing w:after="120" w:line="360" w:lineRule="auto"/>
        <w:rPr>
          <w:rFonts w:cs="Arial"/>
        </w:rPr>
      </w:pPr>
      <w:r w:rsidRPr="00CE12BD">
        <w:rPr>
          <w:rFonts w:cs="Arial"/>
        </w:rPr>
        <w:t xml:space="preserve">A </w:t>
      </w:r>
      <w:r w:rsidRPr="00CE12BD">
        <w:rPr>
          <w:rFonts w:cs="Arial"/>
          <w:b/>
          <w:bCs/>
        </w:rPr>
        <w:t>Figura 53</w:t>
      </w:r>
      <w:r w:rsidRPr="00CE12BD">
        <w:rPr>
          <w:rFonts w:cs="Arial"/>
        </w:rPr>
        <w:t xml:space="preserve"> apresenta a tela de </w:t>
      </w:r>
      <w:r w:rsidRPr="00CE12BD">
        <w:rPr>
          <w:rFonts w:cs="Arial"/>
          <w:b/>
          <w:bCs/>
        </w:rPr>
        <w:t>Nova compra</w:t>
      </w:r>
      <w:r w:rsidRPr="00CE12BD">
        <w:rPr>
          <w:rFonts w:cs="Arial"/>
        </w:rPr>
        <w:t xml:space="preserve">, destinada ao registro de uma nova operação de aquisição no sistema. Nessa interface, são informados os dados iniciais da compra, como </w:t>
      </w:r>
      <w:r w:rsidRPr="00CE12BD">
        <w:rPr>
          <w:rFonts w:cs="Arial"/>
          <w:b/>
          <w:bCs/>
        </w:rPr>
        <w:t>fornecedor</w:t>
      </w:r>
      <w:r w:rsidRPr="00CE12BD">
        <w:rPr>
          <w:rFonts w:cs="Arial"/>
        </w:rPr>
        <w:t xml:space="preserve"> e </w:t>
      </w:r>
      <w:r w:rsidRPr="00CE12BD">
        <w:rPr>
          <w:rFonts w:cs="Arial"/>
          <w:b/>
          <w:bCs/>
        </w:rPr>
        <w:t>documento do fornecedor</w:t>
      </w:r>
      <w:r w:rsidRPr="00CE12BD">
        <w:rPr>
          <w:rFonts w:cs="Arial"/>
        </w:rPr>
        <w:t>, permitindo identificar a origem da operação.</w:t>
      </w:r>
    </w:p>
    <w:p w:rsidR="00CE12BD" w:rsidRPr="00CE12BD" w:rsidRDefault="00CE12BD" w:rsidP="00CE12BD">
      <w:pPr>
        <w:pStyle w:val="TextoTCC"/>
        <w:spacing w:after="120" w:line="360" w:lineRule="auto"/>
        <w:rPr>
          <w:rFonts w:cs="Arial"/>
        </w:rPr>
      </w:pPr>
      <w:r w:rsidRPr="00CE12BD">
        <w:rPr>
          <w:rFonts w:cs="Arial"/>
        </w:rPr>
        <w:t xml:space="preserve">Na seção </w:t>
      </w:r>
      <w:r w:rsidRPr="00CE12BD">
        <w:rPr>
          <w:rFonts w:cs="Arial"/>
          <w:b/>
          <w:bCs/>
        </w:rPr>
        <w:t>Itens</w:t>
      </w:r>
      <w:r w:rsidRPr="00CE12BD">
        <w:rPr>
          <w:rFonts w:cs="Arial"/>
        </w:rPr>
        <w:t xml:space="preserve">, o usuário pode selecionar o </w:t>
      </w:r>
      <w:r w:rsidRPr="00CE12BD">
        <w:rPr>
          <w:rFonts w:cs="Arial"/>
          <w:b/>
          <w:bCs/>
        </w:rPr>
        <w:t>produto recebido</w:t>
      </w:r>
      <w:r w:rsidRPr="00CE12BD">
        <w:rPr>
          <w:rFonts w:cs="Arial"/>
        </w:rPr>
        <w:t xml:space="preserve">, informar a </w:t>
      </w:r>
      <w:r w:rsidRPr="00CE12BD">
        <w:rPr>
          <w:rFonts w:cs="Arial"/>
          <w:b/>
          <w:bCs/>
        </w:rPr>
        <w:t>quantidade</w:t>
      </w:r>
      <w:r w:rsidRPr="00CE12BD">
        <w:rPr>
          <w:rFonts w:cs="Arial"/>
        </w:rPr>
        <w:t xml:space="preserve"> e o </w:t>
      </w:r>
      <w:r w:rsidRPr="00CE12BD">
        <w:rPr>
          <w:rFonts w:cs="Arial"/>
          <w:b/>
          <w:bCs/>
        </w:rPr>
        <w:t>preço</w:t>
      </w:r>
      <w:r w:rsidRPr="00CE12BD">
        <w:rPr>
          <w:rFonts w:cs="Arial"/>
        </w:rPr>
        <w:t xml:space="preserve"> correspondente. A opção </w:t>
      </w:r>
      <w:r w:rsidRPr="00CE12BD">
        <w:rPr>
          <w:rFonts w:cs="Arial"/>
          <w:b/>
          <w:bCs/>
        </w:rPr>
        <w:t>Adicionar item</w:t>
      </w:r>
      <w:r w:rsidRPr="00CE12BD">
        <w:rPr>
          <w:rFonts w:cs="Arial"/>
        </w:rPr>
        <w:t xml:space="preserve"> permite incluir outros produtos na mesma compra, possibilitando o registro de múltiplos itens em uma única operação.</w:t>
      </w:r>
    </w:p>
    <w:p w:rsidR="00CE12BD" w:rsidRDefault="00CE12BD" w:rsidP="00CE12BD">
      <w:pPr>
        <w:pStyle w:val="TextoTCC"/>
        <w:spacing w:after="120" w:line="360" w:lineRule="auto"/>
        <w:rPr>
          <w:rFonts w:cs="Arial"/>
        </w:rPr>
      </w:pPr>
      <w:r w:rsidRPr="00CE12BD">
        <w:rPr>
          <w:rFonts w:cs="Arial"/>
        </w:rPr>
        <w:t xml:space="preserve">A interface também disponibiliza o campo </w:t>
      </w:r>
      <w:r w:rsidRPr="00CE12BD">
        <w:rPr>
          <w:rFonts w:cs="Arial"/>
          <w:b/>
          <w:bCs/>
        </w:rPr>
        <w:t>Observações</w:t>
      </w:r>
      <w:r w:rsidRPr="00CE12BD">
        <w:rPr>
          <w:rFonts w:cs="Arial"/>
        </w:rPr>
        <w:t xml:space="preserve">, destinado ao registro de informações complementares, e a área de </w:t>
      </w:r>
      <w:r w:rsidRPr="00CE12BD">
        <w:rPr>
          <w:rFonts w:cs="Arial"/>
          <w:b/>
          <w:bCs/>
        </w:rPr>
        <w:t>Total estimado</w:t>
      </w:r>
      <w:r w:rsidRPr="00CE12BD">
        <w:rPr>
          <w:rFonts w:cs="Arial"/>
        </w:rPr>
        <w:t xml:space="preserve">, que apresenta o valor total da compra com base nos itens inseridos. Ao final do processo, o botão </w:t>
      </w:r>
      <w:r w:rsidRPr="00CE12BD">
        <w:rPr>
          <w:rFonts w:cs="Arial"/>
          <w:b/>
          <w:bCs/>
        </w:rPr>
        <w:t>Receber compra</w:t>
      </w:r>
      <w:r w:rsidRPr="00CE12BD">
        <w:rPr>
          <w:rFonts w:cs="Arial"/>
        </w:rPr>
        <w:t xml:space="preserve"> confirma a operação e realiza o registro da entrada dos produtos no sistema.</w:t>
      </w: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rPr>
          <w:rFonts w:cs="Arial"/>
        </w:rPr>
      </w:pPr>
    </w:p>
    <w:p w:rsidR="00CE12BD" w:rsidRDefault="00CE12BD" w:rsidP="00CE12BD">
      <w:pPr>
        <w:pStyle w:val="TextoTCC"/>
        <w:spacing w:after="120" w:line="360" w:lineRule="auto"/>
        <w:jc w:val="center"/>
        <w:rPr>
          <w:rFonts w:cs="Arial"/>
        </w:rPr>
      </w:pPr>
      <w:r w:rsidRPr="00F0570C">
        <w:rPr>
          <w:rFonts w:cs="Arial"/>
          <w:b/>
          <w:bCs/>
        </w:rPr>
        <w:t xml:space="preserve">Figura </w:t>
      </w:r>
      <w:r>
        <w:rPr>
          <w:rFonts w:cs="Arial"/>
          <w:b/>
          <w:bCs/>
        </w:rPr>
        <w:t>53</w:t>
      </w:r>
      <w:r w:rsidRPr="00F0570C">
        <w:rPr>
          <w:rFonts w:cs="Arial"/>
        </w:rPr>
        <w:t>–</w:t>
      </w:r>
      <w:r>
        <w:rPr>
          <w:rFonts w:cs="Arial"/>
        </w:rPr>
        <w:t>Telas de Movimentações</w:t>
      </w:r>
    </w:p>
    <w:p w:rsidR="00CE12BD" w:rsidRPr="00CE12BD" w:rsidRDefault="00CE12BD" w:rsidP="00CE12BD">
      <w:pPr>
        <w:pStyle w:val="TextoTCC"/>
        <w:spacing w:after="120" w:line="360" w:lineRule="auto"/>
        <w:rPr>
          <w:rFonts w:cs="Arial"/>
        </w:rPr>
      </w:pPr>
      <w:r w:rsidRPr="00CE12BD">
        <w:rPr>
          <w:rFonts w:cs="Arial"/>
          <w:noProof/>
          <w:lang w:eastAsia="pt-BR"/>
        </w:rPr>
        <w:lastRenderedPageBreak/>
        <w:drawing>
          <wp:inline distT="0" distB="0" distL="0" distR="0">
            <wp:extent cx="5760085" cy="263207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085" cy="2632075"/>
                    </a:xfrm>
                    <a:prstGeom prst="rect">
                      <a:avLst/>
                    </a:prstGeom>
                  </pic:spPr>
                </pic:pic>
              </a:graphicData>
            </a:graphic>
          </wp:inline>
        </w:drawing>
      </w:r>
    </w:p>
    <w:p w:rsidR="00CE12BD"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53</w:t>
      </w:r>
      <w:r w:rsidRPr="00157990">
        <w:rPr>
          <w:rFonts w:cs="Arial"/>
        </w:rPr>
        <w:t xml:space="preserve"> apresenta a tela de </w:t>
      </w:r>
      <w:r w:rsidRPr="00157990">
        <w:rPr>
          <w:rFonts w:cs="Arial"/>
          <w:b/>
          <w:bCs/>
        </w:rPr>
        <w:t>Movimentações</w:t>
      </w:r>
      <w:r w:rsidRPr="00157990">
        <w:rPr>
          <w:rFonts w:cs="Arial"/>
        </w:rPr>
        <w:t xml:space="preserve"> do sistema </w:t>
      </w:r>
      <w:r w:rsidRPr="00157990">
        <w:rPr>
          <w:rFonts w:cs="Arial"/>
          <w:b/>
          <w:bCs/>
        </w:rPr>
        <w:t>ERP de Estoque</w:t>
      </w:r>
      <w:r w:rsidRPr="00157990">
        <w:rPr>
          <w:rFonts w:cs="Arial"/>
        </w:rPr>
        <w:t xml:space="preserve">, destinada ao registro e à consulta das movimentações realizadas no estoque, como </w:t>
      </w:r>
      <w:r w:rsidRPr="00157990">
        <w:rPr>
          <w:rFonts w:cs="Arial"/>
          <w:b/>
          <w:bCs/>
        </w:rPr>
        <w:t>entradas, saídas, transferências e ajustes</w:t>
      </w:r>
      <w:r w:rsidRPr="00157990">
        <w:rPr>
          <w:rFonts w:cs="Arial"/>
        </w:rPr>
        <w:t>. Essa interface permite acompanhar de forma rastreável as alterações ocorridas na quantidade dos produtos cadastrados.</w:t>
      </w:r>
    </w:p>
    <w:p w:rsidR="00157990" w:rsidRPr="00157990" w:rsidRDefault="00157990" w:rsidP="00157990">
      <w:pPr>
        <w:pStyle w:val="TextoTCC"/>
        <w:spacing w:after="120" w:line="360" w:lineRule="auto"/>
        <w:rPr>
          <w:rFonts w:cs="Arial"/>
        </w:rPr>
      </w:pPr>
      <w:r w:rsidRPr="00157990">
        <w:rPr>
          <w:rFonts w:cs="Arial"/>
        </w:rPr>
        <w:t xml:space="preserve">Na parte superior da tela, estão disponíveis um campo de pesquisa, que possibilita localizar registros por </w:t>
      </w:r>
      <w:r w:rsidRPr="00157990">
        <w:rPr>
          <w:rFonts w:cs="Arial"/>
          <w:b/>
          <w:bCs/>
        </w:rPr>
        <w:t>produto, tipo, motivo ou referência</w:t>
      </w:r>
      <w:r w:rsidRPr="00157990">
        <w:rPr>
          <w:rFonts w:cs="Arial"/>
        </w:rPr>
        <w:t xml:space="preserve">, e um filtro por </w:t>
      </w:r>
      <w:r w:rsidRPr="00157990">
        <w:rPr>
          <w:rFonts w:cs="Arial"/>
          <w:b/>
          <w:bCs/>
        </w:rPr>
        <w:t>status</w:t>
      </w:r>
      <w:r w:rsidRPr="00157990">
        <w:rPr>
          <w:rFonts w:cs="Arial"/>
        </w:rPr>
        <w:t xml:space="preserve">, utilizado para refinar a consulta das movimentações. Também se encontra o botão </w:t>
      </w:r>
      <w:r w:rsidRPr="00157990">
        <w:rPr>
          <w:rFonts w:cs="Arial"/>
          <w:b/>
          <w:bCs/>
        </w:rPr>
        <w:t>Nova movimentação</w:t>
      </w:r>
      <w:r w:rsidRPr="00157990">
        <w:rPr>
          <w:rFonts w:cs="Arial"/>
        </w:rPr>
        <w:t>, responsável por iniciar o registro de uma nova operação no sistema.</w:t>
      </w:r>
    </w:p>
    <w:p w:rsidR="00157990" w:rsidRDefault="00157990" w:rsidP="00157990">
      <w:pPr>
        <w:pStyle w:val="TextoTCC"/>
        <w:spacing w:after="120" w:line="360" w:lineRule="auto"/>
        <w:rPr>
          <w:rFonts w:cs="Arial"/>
        </w:rPr>
      </w:pPr>
      <w:r w:rsidRPr="00157990">
        <w:rPr>
          <w:rFonts w:cs="Arial"/>
        </w:rPr>
        <w:t xml:space="preserve">Na área central, as movimentações são apresentadas em formato de tabela, contendo informações como </w:t>
      </w:r>
      <w:r w:rsidRPr="00157990">
        <w:rPr>
          <w:rFonts w:cs="Arial"/>
          <w:b/>
          <w:bCs/>
        </w:rPr>
        <w:t>data, tipo de movimentação, produto, quantidade, saldo, referência e responsável pela operação</w:t>
      </w:r>
      <w:r w:rsidRPr="00157990">
        <w:rPr>
          <w:rFonts w:cs="Arial"/>
        </w:rPr>
        <w:t>. Dessa forma, a interface contribui para o controle das operações de estoque e para o acompanhamento do histórico de movimentações realizadas.</w:t>
      </w: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b/>
          <w:bCs/>
        </w:rPr>
      </w:pPr>
    </w:p>
    <w:p w:rsidR="00157990" w:rsidRDefault="00157990" w:rsidP="00157990">
      <w:pPr>
        <w:pStyle w:val="TextoTCC"/>
        <w:spacing w:after="120" w:line="360" w:lineRule="auto"/>
        <w:jc w:val="center"/>
        <w:rPr>
          <w:rFonts w:cs="Arial"/>
        </w:rPr>
      </w:pPr>
      <w:r w:rsidRPr="00F0570C">
        <w:rPr>
          <w:rFonts w:cs="Arial"/>
          <w:b/>
          <w:bCs/>
        </w:rPr>
        <w:t xml:space="preserve">Figura </w:t>
      </w:r>
      <w:r>
        <w:rPr>
          <w:rFonts w:cs="Arial"/>
          <w:b/>
          <w:bCs/>
        </w:rPr>
        <w:t>54</w:t>
      </w:r>
      <w:r w:rsidRPr="00F0570C">
        <w:rPr>
          <w:rFonts w:cs="Arial"/>
        </w:rPr>
        <w:t>–</w:t>
      </w:r>
      <w:r>
        <w:rPr>
          <w:rFonts w:cs="Arial"/>
        </w:rPr>
        <w:t>Cadastro de Novas Movimentações</w:t>
      </w:r>
    </w:p>
    <w:p w:rsidR="00157990" w:rsidRPr="00157990" w:rsidRDefault="00157990" w:rsidP="00157990">
      <w:pPr>
        <w:pStyle w:val="TextoTCC"/>
        <w:spacing w:after="120" w:line="360" w:lineRule="auto"/>
        <w:rPr>
          <w:rFonts w:cs="Arial"/>
        </w:rPr>
      </w:pPr>
      <w:r>
        <w:rPr>
          <w:noProof/>
          <w:lang w:eastAsia="pt-BR"/>
        </w:rPr>
        <w:lastRenderedPageBreak/>
        <w:drawing>
          <wp:inline distT="0" distB="0" distL="0" distR="0">
            <wp:extent cx="5760085" cy="2620645"/>
            <wp:effectExtent l="0" t="0" r="0" b="825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2620645"/>
                    </a:xfrm>
                    <a:prstGeom prst="rect">
                      <a:avLst/>
                    </a:prstGeom>
                  </pic:spPr>
                </pic:pic>
              </a:graphicData>
            </a:graphic>
          </wp:inline>
        </w:drawing>
      </w:r>
    </w:p>
    <w:p w:rsidR="00157990"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54</w:t>
      </w:r>
      <w:r w:rsidRPr="00157990">
        <w:rPr>
          <w:rFonts w:cs="Arial"/>
        </w:rPr>
        <w:t xml:space="preserve"> apresenta a tela de </w:t>
      </w:r>
      <w:r w:rsidRPr="00157990">
        <w:rPr>
          <w:rFonts w:cs="Arial"/>
          <w:b/>
          <w:bCs/>
        </w:rPr>
        <w:t>Nova movimentação</w:t>
      </w:r>
      <w:r w:rsidRPr="00157990">
        <w:rPr>
          <w:rFonts w:cs="Arial"/>
        </w:rPr>
        <w:t xml:space="preserve">, acessada por meio da opção </w:t>
      </w:r>
      <w:r w:rsidRPr="00157990">
        <w:rPr>
          <w:rFonts w:cs="Arial"/>
          <w:b/>
          <w:bCs/>
        </w:rPr>
        <w:t>Nova movimentação</w:t>
      </w:r>
      <w:r w:rsidRPr="00157990">
        <w:rPr>
          <w:rFonts w:cs="Arial"/>
        </w:rPr>
        <w:t xml:space="preserve"> apresentada na </w:t>
      </w:r>
      <w:r w:rsidRPr="00157990">
        <w:rPr>
          <w:rFonts w:cs="Arial"/>
          <w:b/>
          <w:bCs/>
        </w:rPr>
        <w:t>Figura 53</w:t>
      </w:r>
      <w:r w:rsidRPr="00157990">
        <w:rPr>
          <w:rFonts w:cs="Arial"/>
        </w:rPr>
        <w:t>. Essa interface é destinada ao registro das movimentações realizadas no estoque, permitindo o controle das entradas, saídas, transferências e demais ajustes efetuados no sistema.</w:t>
      </w:r>
    </w:p>
    <w:p w:rsidR="00157990" w:rsidRPr="00157990" w:rsidRDefault="00157990" w:rsidP="00157990">
      <w:pPr>
        <w:pStyle w:val="TextoTCC"/>
        <w:spacing w:after="120" w:line="360" w:lineRule="auto"/>
        <w:rPr>
          <w:rFonts w:cs="Arial"/>
        </w:rPr>
      </w:pPr>
      <w:r w:rsidRPr="00157990">
        <w:rPr>
          <w:rFonts w:cs="Arial"/>
        </w:rPr>
        <w:t xml:space="preserve">Nessa tela, são informados os dados necessários para o registro da operação, como </w:t>
      </w:r>
      <w:r w:rsidRPr="00157990">
        <w:rPr>
          <w:rFonts w:cs="Arial"/>
          <w:b/>
          <w:bCs/>
        </w:rPr>
        <w:t>tipo da movimentação</w:t>
      </w:r>
      <w:r w:rsidRPr="00157990">
        <w:rPr>
          <w:rFonts w:cs="Arial"/>
        </w:rPr>
        <w:t xml:space="preserve">, </w:t>
      </w:r>
      <w:r w:rsidRPr="00157990">
        <w:rPr>
          <w:rFonts w:cs="Arial"/>
          <w:b/>
          <w:bCs/>
        </w:rPr>
        <w:t>produto</w:t>
      </w:r>
      <w:r w:rsidRPr="00157990">
        <w:rPr>
          <w:rFonts w:cs="Arial"/>
        </w:rPr>
        <w:t xml:space="preserve">, </w:t>
      </w:r>
      <w:r w:rsidRPr="00157990">
        <w:rPr>
          <w:rFonts w:cs="Arial"/>
          <w:b/>
          <w:bCs/>
        </w:rPr>
        <w:t>quantidade</w:t>
      </w:r>
      <w:r w:rsidRPr="00157990">
        <w:rPr>
          <w:rFonts w:cs="Arial"/>
        </w:rPr>
        <w:t xml:space="preserve">, </w:t>
      </w:r>
      <w:r w:rsidRPr="00157990">
        <w:rPr>
          <w:rFonts w:cs="Arial"/>
          <w:b/>
          <w:bCs/>
        </w:rPr>
        <w:t>origem</w:t>
      </w:r>
      <w:r w:rsidRPr="00157990">
        <w:rPr>
          <w:rFonts w:cs="Arial"/>
        </w:rPr>
        <w:t xml:space="preserve">, </w:t>
      </w:r>
      <w:r w:rsidRPr="00157990">
        <w:rPr>
          <w:rFonts w:cs="Arial"/>
          <w:b/>
          <w:bCs/>
        </w:rPr>
        <w:t>destino</w:t>
      </w:r>
      <w:r w:rsidRPr="00157990">
        <w:rPr>
          <w:rFonts w:cs="Arial"/>
        </w:rPr>
        <w:t xml:space="preserve">, </w:t>
      </w:r>
      <w:r w:rsidRPr="00157990">
        <w:rPr>
          <w:rFonts w:cs="Arial"/>
          <w:b/>
          <w:bCs/>
        </w:rPr>
        <w:t>motivo</w:t>
      </w:r>
      <w:r w:rsidRPr="00157990">
        <w:rPr>
          <w:rFonts w:cs="Arial"/>
        </w:rPr>
        <w:t xml:space="preserve"> e </w:t>
      </w:r>
      <w:r w:rsidRPr="00157990">
        <w:rPr>
          <w:rFonts w:cs="Arial"/>
          <w:b/>
          <w:bCs/>
        </w:rPr>
        <w:t>referência</w:t>
      </w:r>
      <w:r w:rsidRPr="00157990">
        <w:rPr>
          <w:rFonts w:cs="Arial"/>
        </w:rPr>
        <w:t>. Esses campos possibilitam identificar a natureza da movimentação, o item envolvido e as informações complementares relacionadas à operação realizada.</w:t>
      </w:r>
    </w:p>
    <w:p w:rsidR="000C7F8D" w:rsidRDefault="00157990" w:rsidP="007644F5">
      <w:pPr>
        <w:pStyle w:val="TextoTCC"/>
        <w:spacing w:after="120" w:line="360" w:lineRule="auto"/>
        <w:rPr>
          <w:rFonts w:cs="Arial"/>
        </w:rPr>
      </w:pPr>
      <w:r w:rsidRPr="00157990">
        <w:rPr>
          <w:rFonts w:cs="Arial"/>
        </w:rPr>
        <w:t xml:space="preserve">Ao final do preenchimento, o botão </w:t>
      </w:r>
      <w:r w:rsidRPr="00157990">
        <w:rPr>
          <w:rFonts w:cs="Arial"/>
          <w:b/>
          <w:bCs/>
        </w:rPr>
        <w:t>Registrar movimentação</w:t>
      </w:r>
      <w:r w:rsidRPr="00157990">
        <w:rPr>
          <w:rFonts w:cs="Arial"/>
        </w:rPr>
        <w:t xml:space="preserve"> confirma o lançamento no sistema, contribuindo para a atualização do estoque e para a rastreabilidade das operações efetuadas.</w:t>
      </w: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7644F5" w:rsidRDefault="007644F5" w:rsidP="000C7F8D">
      <w:pPr>
        <w:pStyle w:val="TextoTCC"/>
        <w:spacing w:after="120" w:line="360" w:lineRule="auto"/>
        <w:jc w:val="center"/>
        <w:rPr>
          <w:rFonts w:cs="Arial"/>
          <w:b/>
          <w:bCs/>
        </w:rPr>
      </w:pPr>
    </w:p>
    <w:p w:rsidR="000C7F8D" w:rsidRDefault="000C7F8D" w:rsidP="000C7F8D">
      <w:pPr>
        <w:pStyle w:val="TextoTCC"/>
        <w:spacing w:after="120" w:line="360" w:lineRule="auto"/>
        <w:jc w:val="center"/>
        <w:rPr>
          <w:rFonts w:cs="Arial"/>
        </w:rPr>
      </w:pPr>
      <w:r w:rsidRPr="00F0570C">
        <w:rPr>
          <w:rFonts w:cs="Arial"/>
          <w:b/>
          <w:bCs/>
        </w:rPr>
        <w:t xml:space="preserve">Figura </w:t>
      </w:r>
      <w:r>
        <w:rPr>
          <w:rFonts w:cs="Arial"/>
          <w:b/>
          <w:bCs/>
        </w:rPr>
        <w:t>55</w:t>
      </w:r>
      <w:r w:rsidRPr="00F0570C">
        <w:rPr>
          <w:rFonts w:cs="Arial"/>
        </w:rPr>
        <w:t>–</w:t>
      </w:r>
      <w:r w:rsidR="00D07069">
        <w:rPr>
          <w:rFonts w:cs="Arial"/>
        </w:rPr>
        <w:t>Tela Inventario</w:t>
      </w:r>
    </w:p>
    <w:p w:rsidR="000C7F8D" w:rsidRDefault="000C7F8D" w:rsidP="00157990">
      <w:pPr>
        <w:pStyle w:val="TextoTCC"/>
        <w:spacing w:after="120" w:line="360" w:lineRule="auto"/>
        <w:rPr>
          <w:rFonts w:cs="Arial"/>
        </w:rPr>
      </w:pPr>
      <w:r w:rsidRPr="000C7F8D">
        <w:rPr>
          <w:rFonts w:cs="Arial"/>
          <w:noProof/>
          <w:lang w:eastAsia="pt-BR"/>
        </w:rPr>
        <w:drawing>
          <wp:inline distT="0" distB="0" distL="0" distR="0">
            <wp:extent cx="5760085" cy="303149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3031490"/>
                    </a:xfrm>
                    <a:prstGeom prst="rect">
                      <a:avLst/>
                    </a:prstGeom>
                  </pic:spPr>
                </pic:pic>
              </a:graphicData>
            </a:graphic>
          </wp:inline>
        </w:drawing>
      </w:r>
    </w:p>
    <w:p w:rsidR="000C7F8D"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55</w:t>
      </w:r>
      <w:r w:rsidRPr="00D07069">
        <w:rPr>
          <w:rFonts w:cs="Arial"/>
        </w:rPr>
        <w:t xml:space="preserve"> apresenta a tela de </w:t>
      </w:r>
      <w:r w:rsidRPr="00D07069">
        <w:rPr>
          <w:rFonts w:cs="Arial"/>
          <w:b/>
          <w:bCs/>
        </w:rPr>
        <w:t>Inventário</w:t>
      </w:r>
      <w:r w:rsidRPr="00D07069">
        <w:rPr>
          <w:rFonts w:cs="Arial"/>
        </w:rPr>
        <w:t>, destinada ao registro e ao acompanhamento das conferências físicas dos produtos armazenados. Essa funcionalidade permite comparar as quantidades registradas no sistema com as quantidades efetivamente verificadas no estoque, possibilitando a identificação de possíveis divergências.</w:t>
      </w:r>
    </w:p>
    <w:p w:rsidR="00D07069" w:rsidRPr="00D07069" w:rsidRDefault="00D07069" w:rsidP="00D07069">
      <w:pPr>
        <w:pStyle w:val="TextoTCC"/>
        <w:spacing w:after="120" w:line="360" w:lineRule="auto"/>
        <w:rPr>
          <w:rFonts w:cs="Arial"/>
        </w:rPr>
      </w:pPr>
      <w:r w:rsidRPr="00D07069">
        <w:rPr>
          <w:rFonts w:cs="Arial"/>
        </w:rPr>
        <w:t xml:space="preserve">Na parte superior da interface, são disponibilizados um campo de pesquisa e um filtro por </w:t>
      </w:r>
      <w:r w:rsidRPr="00D07069">
        <w:rPr>
          <w:rFonts w:cs="Arial"/>
          <w:b/>
          <w:bCs/>
        </w:rPr>
        <w:t>status</w:t>
      </w:r>
      <w:r w:rsidRPr="00D07069">
        <w:rPr>
          <w:rFonts w:cs="Arial"/>
        </w:rPr>
        <w:t xml:space="preserve">, que auxiliam na localização e organização dos registros. O botão </w:t>
      </w:r>
      <w:r w:rsidRPr="00D07069">
        <w:rPr>
          <w:rFonts w:cs="Arial"/>
          <w:b/>
          <w:bCs/>
        </w:rPr>
        <w:t>Novo inventário</w:t>
      </w:r>
      <w:r w:rsidRPr="00D07069">
        <w:rPr>
          <w:rFonts w:cs="Arial"/>
        </w:rPr>
        <w:t xml:space="preserve"> permite iniciar um novo processo de conferência.</w:t>
      </w:r>
    </w:p>
    <w:p w:rsidR="00D07069" w:rsidRDefault="00D07069" w:rsidP="00D07069">
      <w:pPr>
        <w:pStyle w:val="TextoTCC"/>
        <w:spacing w:after="120" w:line="360" w:lineRule="auto"/>
        <w:rPr>
          <w:rFonts w:cs="Arial"/>
        </w:rPr>
      </w:pPr>
      <w:r w:rsidRPr="00D07069">
        <w:rPr>
          <w:rFonts w:cs="Arial"/>
        </w:rPr>
        <w:t xml:space="preserve">Na área central, os dados são apresentados em formato de tabela, contendo informações como </w:t>
      </w:r>
      <w:r w:rsidRPr="00D07069">
        <w:rPr>
          <w:rFonts w:cs="Arial"/>
          <w:b/>
          <w:bCs/>
        </w:rPr>
        <w:t>inventário, produto, quantidade esperada, quantidade contada, divergência, responsável, status e ação</w:t>
      </w:r>
      <w:r w:rsidRPr="00D07069">
        <w:rPr>
          <w:rFonts w:cs="Arial"/>
        </w:rPr>
        <w:t>. Dessa forma, a funcionalidade contribui para o controle das informações de estoque e para a realização de eventuais ajustes quando são identificadas diferenças entre o saldo registrado e a contagem física.</w:t>
      </w:r>
    </w:p>
    <w:p w:rsidR="00D07069" w:rsidRDefault="00D07069" w:rsidP="00D07069">
      <w:pPr>
        <w:pStyle w:val="TextoTCC"/>
        <w:spacing w:after="120" w:line="360" w:lineRule="auto"/>
        <w:rPr>
          <w:rFonts w:cs="Arial"/>
        </w:rPr>
      </w:pPr>
    </w:p>
    <w:p w:rsidR="00D07069" w:rsidRDefault="00D07069" w:rsidP="00D07069">
      <w:pPr>
        <w:pStyle w:val="TextoTCC"/>
        <w:spacing w:after="120" w:line="360" w:lineRule="auto"/>
        <w:jc w:val="center"/>
        <w:rPr>
          <w:rFonts w:cs="Arial"/>
          <w:b/>
          <w:bCs/>
        </w:rPr>
      </w:pPr>
    </w:p>
    <w:p w:rsidR="00D07069" w:rsidRDefault="00D07069" w:rsidP="00D07069">
      <w:pPr>
        <w:pStyle w:val="TextoTCC"/>
        <w:spacing w:after="120" w:line="360" w:lineRule="auto"/>
        <w:jc w:val="center"/>
        <w:rPr>
          <w:rFonts w:cs="Arial"/>
          <w:b/>
          <w:bCs/>
        </w:rPr>
      </w:pPr>
    </w:p>
    <w:p w:rsidR="00D07069" w:rsidRDefault="00D07069" w:rsidP="00D07069">
      <w:pPr>
        <w:pStyle w:val="TextoTCC"/>
        <w:spacing w:after="120" w:line="360" w:lineRule="auto"/>
        <w:jc w:val="center"/>
        <w:rPr>
          <w:rFonts w:cs="Arial"/>
        </w:rPr>
      </w:pPr>
      <w:r w:rsidRPr="00F0570C">
        <w:rPr>
          <w:rFonts w:cs="Arial"/>
          <w:b/>
          <w:bCs/>
        </w:rPr>
        <w:t xml:space="preserve">Figura </w:t>
      </w:r>
      <w:r>
        <w:rPr>
          <w:rFonts w:cs="Arial"/>
          <w:b/>
          <w:bCs/>
        </w:rPr>
        <w:t>5</w:t>
      </w:r>
      <w:r w:rsidR="00000CD1">
        <w:rPr>
          <w:rFonts w:cs="Arial"/>
          <w:b/>
          <w:bCs/>
        </w:rPr>
        <w:t>6</w:t>
      </w:r>
      <w:r w:rsidRPr="00F0570C">
        <w:rPr>
          <w:rFonts w:cs="Arial"/>
        </w:rPr>
        <w:t>–</w:t>
      </w:r>
      <w:r>
        <w:rPr>
          <w:rFonts w:cs="Arial"/>
        </w:rPr>
        <w:t>Cadastro Inventario</w:t>
      </w:r>
    </w:p>
    <w:p w:rsidR="00D07069" w:rsidRPr="00D07069" w:rsidRDefault="00D07069" w:rsidP="00D07069">
      <w:pPr>
        <w:pStyle w:val="TextoTCC"/>
        <w:spacing w:after="120" w:line="360" w:lineRule="auto"/>
        <w:rPr>
          <w:rFonts w:cs="Arial"/>
        </w:rPr>
      </w:pPr>
      <w:r>
        <w:rPr>
          <w:noProof/>
          <w:lang w:eastAsia="pt-BR"/>
        </w:rPr>
        <w:drawing>
          <wp:inline distT="0" distB="0" distL="0" distR="0">
            <wp:extent cx="5760085" cy="2110105"/>
            <wp:effectExtent l="0" t="0" r="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2110105"/>
                    </a:xfrm>
                    <a:prstGeom prst="rect">
                      <a:avLst/>
                    </a:prstGeom>
                  </pic:spPr>
                </pic:pic>
              </a:graphicData>
            </a:graphic>
          </wp:inline>
        </w:drawing>
      </w:r>
    </w:p>
    <w:p w:rsidR="00D07069"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56</w:t>
      </w:r>
      <w:r w:rsidRPr="00D07069">
        <w:rPr>
          <w:rFonts w:cs="Arial"/>
        </w:rPr>
        <w:t xml:space="preserve"> apresenta a tela de </w:t>
      </w:r>
      <w:r w:rsidRPr="00D07069">
        <w:rPr>
          <w:rFonts w:cs="Arial"/>
          <w:b/>
          <w:bCs/>
        </w:rPr>
        <w:t>Novo inventário</w:t>
      </w:r>
      <w:r w:rsidRPr="00D07069">
        <w:rPr>
          <w:rFonts w:cs="Arial"/>
        </w:rPr>
        <w:t xml:space="preserve">, acessada por meio da opção </w:t>
      </w:r>
      <w:r w:rsidRPr="00D07069">
        <w:rPr>
          <w:rFonts w:cs="Arial"/>
          <w:b/>
          <w:bCs/>
        </w:rPr>
        <w:t>Novo inventário</w:t>
      </w:r>
      <w:r w:rsidRPr="00D07069">
        <w:rPr>
          <w:rFonts w:cs="Arial"/>
        </w:rPr>
        <w:t xml:space="preserve"> apresentada na Figura 55. Essa interface é destinada ao registro da contagem física dos produtos armazenados.</w:t>
      </w:r>
    </w:p>
    <w:p w:rsidR="00D07069" w:rsidRPr="00D07069" w:rsidRDefault="00D07069" w:rsidP="00D07069">
      <w:pPr>
        <w:pStyle w:val="TextoTCC"/>
        <w:spacing w:after="120" w:line="360" w:lineRule="auto"/>
        <w:rPr>
          <w:rFonts w:cs="Arial"/>
        </w:rPr>
      </w:pPr>
      <w:r w:rsidRPr="00D07069">
        <w:rPr>
          <w:rFonts w:cs="Arial"/>
        </w:rPr>
        <w:t xml:space="preserve">Nessa tela, o usuário deve selecionar o </w:t>
      </w:r>
      <w:r w:rsidRPr="00D07069">
        <w:rPr>
          <w:rFonts w:cs="Arial"/>
          <w:b/>
          <w:bCs/>
        </w:rPr>
        <w:t>produto</w:t>
      </w:r>
      <w:r w:rsidRPr="00D07069">
        <w:rPr>
          <w:rFonts w:cs="Arial"/>
        </w:rPr>
        <w:t xml:space="preserve"> que será conferido e informar a </w:t>
      </w:r>
      <w:r w:rsidRPr="00D07069">
        <w:rPr>
          <w:rFonts w:cs="Arial"/>
          <w:b/>
          <w:bCs/>
        </w:rPr>
        <w:t>quantidade física</w:t>
      </w:r>
      <w:r w:rsidRPr="00D07069">
        <w:rPr>
          <w:rFonts w:cs="Arial"/>
        </w:rPr>
        <w:t xml:space="preserve"> identificada durante a contagem. Também está disponível o campo </w:t>
      </w:r>
      <w:r w:rsidRPr="00D07069">
        <w:rPr>
          <w:rFonts w:cs="Arial"/>
          <w:b/>
          <w:bCs/>
        </w:rPr>
        <w:t>Observações</w:t>
      </w:r>
      <w:r w:rsidRPr="00D07069">
        <w:rPr>
          <w:rFonts w:cs="Arial"/>
        </w:rPr>
        <w:t>, destinado ao registro de informações complementares, como condições verificadas no estoque ou possíveis divergências encontradas.</w:t>
      </w:r>
    </w:p>
    <w:p w:rsidR="00FB5CDD" w:rsidRPr="00275FF1" w:rsidRDefault="00D07069" w:rsidP="00A840E1">
      <w:pPr>
        <w:pStyle w:val="TextoTCC"/>
        <w:spacing w:after="120" w:line="360" w:lineRule="auto"/>
        <w:rPr>
          <w:rFonts w:cs="Arial"/>
        </w:rPr>
      </w:pPr>
      <w:r w:rsidRPr="00D07069">
        <w:rPr>
          <w:rFonts w:cs="Arial"/>
        </w:rPr>
        <w:t xml:space="preserve">Após o preenchimento das informações, o botão </w:t>
      </w:r>
      <w:r w:rsidRPr="00D07069">
        <w:rPr>
          <w:rFonts w:cs="Arial"/>
          <w:b/>
          <w:bCs/>
        </w:rPr>
        <w:t>Registrar contagem</w:t>
      </w:r>
      <w:r w:rsidRPr="00D07069">
        <w:rPr>
          <w:rFonts w:cs="Arial"/>
        </w:rPr>
        <w:t xml:space="preserve"> permite salvar os dados no sistema, possibilitando a comparação entre a quantidade física informada e o saldo registrado no estoque.</w:t>
      </w:r>
    </w:p>
    <w:p w:rsidR="00551EBD" w:rsidRPr="00D35303" w:rsidRDefault="00551EBD" w:rsidP="00B23CAB">
      <w:pPr>
        <w:pStyle w:val="Ttulo3"/>
        <w:jc w:val="both"/>
        <w:rPr>
          <w:rFonts w:cs="Arial"/>
        </w:rPr>
      </w:pPr>
      <w:r>
        <w:lastRenderedPageBreak/>
        <w:t>2.3.3 - Heurísticas de Nielsen</w:t>
      </w:r>
    </w:p>
    <w:p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rsidR="00551EBD" w:rsidRPr="00D35303" w:rsidRDefault="00551EBD" w:rsidP="00B23CAB">
      <w:pPr>
        <w:pStyle w:val="Ttulo4"/>
        <w:jc w:val="both"/>
        <w:rPr>
          <w:rFonts w:cs="Arial"/>
          <w:szCs w:val="24"/>
        </w:rPr>
      </w:pPr>
      <w:r>
        <w:t>2.3.3.2 - Compatibilidade do sistema com o mundo real</w:t>
      </w:r>
    </w:p>
    <w:p w:rsidR="00551EBD" w:rsidRPr="00D35303" w:rsidRDefault="00551EBD" w:rsidP="00B23CAB">
      <w:pPr>
        <w:pStyle w:val="Ttulo4"/>
        <w:jc w:val="both"/>
        <w:rPr>
          <w:rFonts w:cs="Arial"/>
          <w:szCs w:val="24"/>
        </w:rPr>
      </w:pPr>
      <w:r>
        <w:t>2.3.3.3 - Controle e Liberdade do Usuário</w:t>
      </w:r>
    </w:p>
    <w:p w:rsidR="00551EBD" w:rsidRPr="00D35303" w:rsidRDefault="00551EBD" w:rsidP="00B23CAB">
      <w:pPr>
        <w:pStyle w:val="Ttulo4"/>
        <w:jc w:val="both"/>
        <w:rPr>
          <w:rFonts w:cs="Arial"/>
          <w:szCs w:val="24"/>
        </w:rPr>
      </w:pPr>
      <w:r>
        <w:t>2.3.3.4 - Consistência e Padrões</w:t>
      </w:r>
    </w:p>
    <w:p w:rsidR="00551EBD" w:rsidRPr="00D35303" w:rsidRDefault="00551EBD" w:rsidP="00B23CAB">
      <w:pPr>
        <w:pStyle w:val="Ttulo4"/>
        <w:jc w:val="both"/>
        <w:rPr>
          <w:rFonts w:cs="Arial"/>
          <w:szCs w:val="24"/>
        </w:rPr>
      </w:pPr>
      <w:r>
        <w:t>2.3.3.5 - Prevenção de erros</w:t>
      </w:r>
    </w:p>
    <w:p w:rsidR="00551EBD" w:rsidRPr="00D35303" w:rsidRDefault="00551EBD" w:rsidP="00B23CAB">
      <w:pPr>
        <w:pStyle w:val="Ttulo4"/>
        <w:jc w:val="both"/>
        <w:rPr>
          <w:rFonts w:cs="Arial"/>
          <w:szCs w:val="24"/>
        </w:rPr>
      </w:pPr>
      <w:r>
        <w:t>2.3.3.6 - Reconhecer ao invés de relembrar</w:t>
      </w:r>
    </w:p>
    <w:p w:rsidR="00551EBD" w:rsidRPr="00D35303" w:rsidRDefault="00551EBD" w:rsidP="00B23CAB">
      <w:pPr>
        <w:pStyle w:val="Ttulo4"/>
        <w:jc w:val="both"/>
        <w:rPr>
          <w:rFonts w:cs="Arial"/>
          <w:szCs w:val="24"/>
        </w:rPr>
      </w:pPr>
      <w:r>
        <w:t>2.3.3.7 - Flexibilidade e eficiência de uso</w:t>
      </w:r>
    </w:p>
    <w:p w:rsidR="00551EBD" w:rsidRPr="00D35303" w:rsidRDefault="00551EBD" w:rsidP="00B23CAB">
      <w:pPr>
        <w:pStyle w:val="Ttulo4"/>
        <w:jc w:val="both"/>
        <w:rPr>
          <w:rFonts w:cs="Arial"/>
          <w:szCs w:val="24"/>
        </w:rPr>
      </w:pPr>
      <w:r>
        <w:t>2.3.3.8 - Estética e design minimalista</w:t>
      </w:r>
    </w:p>
    <w:p w:rsidR="00551EBD" w:rsidRPr="00D35303" w:rsidRDefault="00551EBD" w:rsidP="00B23CAB">
      <w:pPr>
        <w:pStyle w:val="Ttulo4"/>
        <w:jc w:val="both"/>
        <w:rPr>
          <w:rFonts w:cs="Arial"/>
          <w:szCs w:val="24"/>
        </w:rPr>
      </w:pPr>
      <w:r>
        <w:t>2.3.3.9 - Ajudar os Usuários a reconhecer, corrigir e diagnosticar erros</w:t>
      </w:r>
    </w:p>
    <w:p w:rsidR="00551EBD" w:rsidRDefault="00551EBD" w:rsidP="00B23CAB">
      <w:pPr>
        <w:pStyle w:val="Ttulo4"/>
        <w:jc w:val="both"/>
      </w:pPr>
      <w:r>
        <w:t>2.3.3.10 - Ajuda e documentação</w:t>
      </w:r>
    </w:p>
    <w:p w:rsidR="00230ACE" w:rsidRPr="00230ACE" w:rsidRDefault="00230ACE" w:rsidP="00230ACE"/>
    <w:p w:rsidR="00551EBD" w:rsidRPr="00D35303" w:rsidRDefault="00551EBD" w:rsidP="00B23CAB">
      <w:pPr>
        <w:pStyle w:val="Ttulo2"/>
        <w:jc w:val="both"/>
        <w:rPr>
          <w:rFonts w:cs="Arial"/>
          <w:szCs w:val="24"/>
        </w:rPr>
      </w:pPr>
      <w:r>
        <w:t>2.4 - CLIENTES</w:t>
      </w:r>
    </w:p>
    <w:p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rsidR="00551EBD" w:rsidRPr="00D35303" w:rsidRDefault="00551EBD" w:rsidP="00551EBD">
      <w:pPr>
        <w:pStyle w:val="TextoTCC"/>
        <w:ind w:firstLine="709"/>
        <w:rPr>
          <w:rFonts w:cs="Arial"/>
          <w:szCs w:val="24"/>
        </w:rPr>
      </w:pPr>
    </w:p>
    <w:p w:rsidR="00551EBD" w:rsidRPr="00D35303" w:rsidRDefault="00551EBD" w:rsidP="00B23CAB">
      <w:pPr>
        <w:pStyle w:val="Ttulo3"/>
        <w:jc w:val="both"/>
        <w:rPr>
          <w:rFonts w:cs="Arial"/>
        </w:rPr>
      </w:pPr>
      <w:r>
        <w:t>2.4.1 - Cliente Interno</w:t>
      </w:r>
    </w:p>
    <w:p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w:t>
      </w:r>
      <w:r w:rsidRPr="00D35303">
        <w:rPr>
          <w:rFonts w:cs="Arial"/>
          <w:szCs w:val="24"/>
        </w:rPr>
        <w:lastRenderedPageBreak/>
        <w:t>diante das dificuldades e incentivar o aprendizado contribuem para aumentar o engajamento e a participação da equipe no projeto.</w:t>
      </w:r>
    </w:p>
    <w:p w:rsidR="00551EBD" w:rsidRPr="00D35303" w:rsidRDefault="00551EBD" w:rsidP="00B23CAB">
      <w:pPr>
        <w:pStyle w:val="Ttulo3"/>
        <w:jc w:val="both"/>
        <w:rPr>
          <w:rFonts w:cs="Arial"/>
        </w:rPr>
      </w:pPr>
      <w:r>
        <w:t>2.4.2 - Cliente Externo</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Quemsão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rsidR="00551EBD" w:rsidRPr="00D35303" w:rsidRDefault="00551EBD" w:rsidP="00B23CAB">
      <w:pPr>
        <w:pStyle w:val="Ttulo3"/>
        <w:jc w:val="both"/>
        <w:rPr>
          <w:rFonts w:cs="Arial"/>
        </w:rPr>
      </w:pPr>
      <w:r>
        <w:t>2.4.3 - Clientes Ativos</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A manutenção desse cliente exige acompanhamento contínuo, uma vez que a permanência contratual está diretamente relacionada à utilidade percebida, à </w:t>
      </w:r>
      <w:r w:rsidRPr="00D35303">
        <w:rPr>
          <w:rFonts w:cs="Arial"/>
          <w:szCs w:val="24"/>
        </w:rPr>
        <w:lastRenderedPageBreak/>
        <w:t>eficiência operacional proporcionada pelo sistema e à capacidade da solução de atender às necessidades da empresa ao longo do tempo.</w:t>
      </w:r>
    </w:p>
    <w:p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rsidR="00551EBD" w:rsidRPr="00D35303" w:rsidRDefault="00551EBD" w:rsidP="00B23CAB">
      <w:pPr>
        <w:pStyle w:val="Ttulo3"/>
        <w:jc w:val="both"/>
        <w:rPr>
          <w:rFonts w:cs="Arial"/>
        </w:rPr>
      </w:pPr>
      <w:r>
        <w:t>2.4.4 - Cliente Inativo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funcionalidades e aperfeiçoamento do suporte. Também possibilita ações de </w:t>
      </w:r>
      <w:r w:rsidRPr="00D35303">
        <w:rPr>
          <w:rFonts w:cs="Arial"/>
          <w:szCs w:val="24"/>
        </w:rPr>
        <w:lastRenderedPageBreak/>
        <w:t>recuperação, aumentando as chances de reativação do cliente e reduzindo perdas para a empresa.</w:t>
      </w:r>
    </w:p>
    <w:p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rsidR="00551EBD" w:rsidRPr="00D35303" w:rsidRDefault="00551EBD" w:rsidP="00B23CAB">
      <w:pPr>
        <w:pStyle w:val="Ttulo3"/>
        <w:jc w:val="both"/>
        <w:rPr>
          <w:rFonts w:cs="Arial"/>
        </w:rPr>
      </w:pPr>
      <w:r>
        <w:t>2.4.5 - Cliente Satisfeito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rsidR="00551EBD" w:rsidRPr="00D35303" w:rsidRDefault="00551EBD" w:rsidP="00B23CAB">
      <w:pPr>
        <w:pStyle w:val="Ttulo3"/>
        <w:jc w:val="both"/>
        <w:rPr>
          <w:rFonts w:cs="Arial"/>
        </w:rPr>
      </w:pPr>
      <w:r>
        <w:lastRenderedPageBreak/>
        <w:t>2.4.6 - Cliente Insatisfeito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rsidR="00551EBD" w:rsidRPr="00D35303" w:rsidRDefault="00551EBD" w:rsidP="00B23CAB">
      <w:pPr>
        <w:pStyle w:val="Ttulo2"/>
        <w:jc w:val="both"/>
        <w:rPr>
          <w:rFonts w:cs="Arial"/>
          <w:szCs w:val="24"/>
        </w:rPr>
      </w:pPr>
      <w:r>
        <w:t>2.5 - ÁREA DE ATUAÇÃO</w:t>
      </w:r>
    </w:p>
    <w:p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Outro fator determinante para a escolha do local é o nível de maturidade digital dessas empresas, uma vez que grande parte ainda utiliza métodos manuais ou parcialmente informatizados para controle de estoque. Esse contexto evidencia a </w:t>
      </w:r>
      <w:r w:rsidRPr="00D35303">
        <w:rPr>
          <w:rFonts w:cs="Arial"/>
          <w:szCs w:val="24"/>
        </w:rPr>
        <w:lastRenderedPageBreak/>
        <w:t>necessidade de soluções tecnológicas acessíveis que auxiliem na organização, redução de erros e melhoria da gestão interna.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rsidR="00551EBD" w:rsidRDefault="00551EBD" w:rsidP="00B23CAB">
      <w:pPr>
        <w:pStyle w:val="Ttulo3"/>
        <w:jc w:val="both"/>
      </w:pPr>
      <w:r>
        <w:t xml:space="preserve">2.5.1 </w:t>
      </w:r>
      <w:r w:rsidR="00B72D84">
        <w:t>–</w:t>
      </w:r>
      <w:r>
        <w:t xml:space="preserve"> Microrregião</w:t>
      </w:r>
    </w:p>
    <w:p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rsidR="00B72D84" w:rsidRDefault="00B72D84" w:rsidP="00B82FC3">
      <w:pPr>
        <w:pStyle w:val="TextoTCC"/>
        <w:spacing w:after="120" w:line="360" w:lineRule="auto"/>
        <w:ind w:firstLine="709"/>
        <w:rPr>
          <w:rFonts w:cs="Arial"/>
          <w:szCs w:val="24"/>
        </w:rPr>
      </w:pPr>
      <w:r w:rsidRPr="00B72D84">
        <w:rPr>
          <w:rFonts w:cs="Arial"/>
          <w:szCs w:val="24"/>
        </w:rPr>
        <w:t>No município de Estiva Gerbi/SP, os dados do Observatório SEBRAE registram, até 2025, 394 microempresas (ME) e 48 empresas de pequeno porte (EPP), além de 870 microempreendedores individuais (MEI) (SEBRAE, 2025).</w:t>
      </w:r>
    </w:p>
    <w:p w:rsidR="00B72D84" w:rsidRDefault="00B72D84" w:rsidP="00B82FC3">
      <w:pPr>
        <w:pStyle w:val="TextoTCC"/>
        <w:spacing w:after="120" w:line="360" w:lineRule="auto"/>
        <w:ind w:firstLine="709"/>
        <w:rPr>
          <w:rFonts w:cs="Arial"/>
          <w:szCs w:val="24"/>
        </w:rPr>
      </w:pPr>
      <w:r w:rsidRPr="00B72D84">
        <w:rPr>
          <w:rFonts w:cs="Arial"/>
          <w:szCs w:val="24"/>
        </w:rPr>
        <w:t xml:space="preserve">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w:t>
      </w:r>
      <w:r w:rsidRPr="00B72D84">
        <w:rPr>
          <w:rFonts w:cs="Arial"/>
          <w:szCs w:val="24"/>
        </w:rPr>
        <w:lastRenderedPageBreak/>
        <w:t>acessível para auxiliar empresas da microrregião na gestão de seus estoques e processos relacionados.</w:t>
      </w:r>
    </w:p>
    <w:p w:rsidR="00551EBD" w:rsidRPr="00D35303" w:rsidRDefault="00551EBD" w:rsidP="00B23CAB">
      <w:pPr>
        <w:pStyle w:val="Ttulo3"/>
        <w:jc w:val="both"/>
        <w:rPr>
          <w:rFonts w:cs="Arial"/>
        </w:rPr>
      </w:pPr>
      <w:r>
        <w:t>2.5.2 - Macrorregião</w:t>
      </w:r>
    </w:p>
    <w:p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rsidR="00551EBD" w:rsidRPr="00D35303" w:rsidRDefault="00551EBD" w:rsidP="00B82FC3">
      <w:pPr>
        <w:pStyle w:val="TextoTCC"/>
        <w:spacing w:after="120" w:line="360" w:lineRule="auto"/>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ausência de sistemas integrados de gestão de estoque gera problemas como falta de produtos no momento da venda, excesso de mercadorias em estoque, </w:t>
      </w:r>
      <w:r w:rsidRPr="00D35303">
        <w:rPr>
          <w:rFonts w:cs="Arial"/>
          <w:szCs w:val="24"/>
        </w:rPr>
        <w:lastRenderedPageBreak/>
        <w:t>divergências entre estoque físico e sistêmico, perda de vendas e falta de integração entre setores.</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rsidR="00551EBD" w:rsidRPr="00D35303" w:rsidRDefault="00551EBD" w:rsidP="00B23CAB">
      <w:pPr>
        <w:pStyle w:val="Ttulo2"/>
        <w:jc w:val="both"/>
        <w:rPr>
          <w:rFonts w:cs="Arial"/>
          <w:szCs w:val="24"/>
        </w:rPr>
      </w:pPr>
      <w:r>
        <w:t>2.6 - CONCORRENTES</w:t>
      </w:r>
    </w:p>
    <w:p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rsidR="00551EBD" w:rsidRPr="00D35303" w:rsidRDefault="00551EBD" w:rsidP="00B23CAB">
      <w:pPr>
        <w:pStyle w:val="Ttulo3"/>
        <w:jc w:val="both"/>
        <w:rPr>
          <w:rFonts w:cs="Arial"/>
        </w:rPr>
      </w:pPr>
      <w:r>
        <w:t>2.6.1 - Concorrentes Diretos</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w:t>
      </w:r>
      <w:r w:rsidRPr="00D35303">
        <w:rPr>
          <w:rFonts w:cs="Arial"/>
          <w:szCs w:val="24"/>
        </w:rPr>
        <w:lastRenderedPageBreak/>
        <w:t xml:space="preserve">As referências utilizadas para esse levantamento foram 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 da PROGma NET, além das plataformas oficiais dos sistemas Bling ERP, Omie ERP e Olist Tiny ERP.</w:t>
      </w:r>
    </w:p>
    <w:p w:rsidR="00551EBD" w:rsidRPr="00D35303" w:rsidRDefault="00551EBD" w:rsidP="00B23CAB">
      <w:pPr>
        <w:pStyle w:val="Ttulo4"/>
        <w:jc w:val="both"/>
      </w:pPr>
      <w:r>
        <w:t>2.6.1.1 - PROGma NET</w:t>
      </w:r>
    </w:p>
    <w:p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rsidR="00551EBD" w:rsidRPr="00D35303" w:rsidRDefault="00551EBD" w:rsidP="0030036E">
      <w:pPr>
        <w:pStyle w:val="TextoTCC"/>
        <w:spacing w:after="120" w:line="360" w:lineRule="auto"/>
        <w:ind w:firstLine="709"/>
        <w:rPr>
          <w:rFonts w:cs="Arial"/>
          <w:szCs w:val="24"/>
        </w:rPr>
      </w:pP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w:t>
      </w:r>
      <w:r w:rsidRPr="00D35303">
        <w:rPr>
          <w:rFonts w:cs="Arial"/>
          <w:szCs w:val="24"/>
        </w:rPr>
        <w:lastRenderedPageBreak/>
        <w:t xml:space="preserve">elevada, excesso de funcionalidades para empresas de menor porte, necessidade de treinamento e ausência de divulgação pública de preços no </w:t>
      </w:r>
      <w:commentRangeStart w:id="29"/>
      <w:r w:rsidRPr="00756541">
        <w:rPr>
          <w:rFonts w:cs="Arial"/>
          <w:i/>
          <w:iCs/>
          <w:szCs w:val="24"/>
        </w:rPr>
        <w:t>site</w:t>
      </w:r>
      <w:commentRangeEnd w:id="29"/>
      <w:r w:rsidR="007B57A3" w:rsidRPr="00D35303">
        <w:rPr>
          <w:rStyle w:val="Refdecomentrio"/>
          <w:rFonts w:cs="Arial"/>
          <w:sz w:val="24"/>
          <w:szCs w:val="24"/>
        </w:rPr>
        <w:commentReference w:id="29"/>
      </w:r>
      <w:r w:rsidRPr="00D35303">
        <w:rPr>
          <w:rFonts w:cs="Arial"/>
          <w:szCs w:val="24"/>
        </w:rPr>
        <w:t xml:space="preserve"> oficial.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rsidR="00551EBD" w:rsidRPr="00D35303" w:rsidRDefault="00551EBD" w:rsidP="00D75F89">
      <w:pPr>
        <w:pStyle w:val="Ttulo4"/>
        <w:jc w:val="both"/>
      </w:pPr>
      <w:r>
        <w:t>2.6.1.2 - Bling ERP</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w:t>
      </w:r>
      <w:r w:rsidRPr="00D35303">
        <w:rPr>
          <w:rFonts w:cs="Arial"/>
          <w:szCs w:val="24"/>
        </w:rPr>
        <w:lastRenderedPageBreak/>
        <w:t xml:space="preserve">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rsidR="00551EBD" w:rsidRPr="00D35303" w:rsidRDefault="00551EBD" w:rsidP="00D75F89">
      <w:pPr>
        <w:pStyle w:val="Ttulo4"/>
        <w:jc w:val="both"/>
      </w:pPr>
      <w:r>
        <w:t>2.6.1.3 - Omie ERP</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30"/>
      <w:r w:rsidRPr="00C526A4">
        <w:rPr>
          <w:rFonts w:cs="Arial"/>
          <w:i/>
          <w:iCs/>
          <w:szCs w:val="24"/>
        </w:rPr>
        <w:t>dashboards</w:t>
      </w:r>
      <w:commentRangeEnd w:id="30"/>
      <w:r w:rsidR="00FC0449" w:rsidRPr="00D35303">
        <w:rPr>
          <w:rStyle w:val="Refdecomentrio"/>
          <w:rFonts w:cs="Arial"/>
          <w:sz w:val="24"/>
          <w:szCs w:val="24"/>
        </w:rPr>
        <w:commentReference w:id="30"/>
      </w:r>
      <w:r w:rsidRPr="00D35303">
        <w:rPr>
          <w:rFonts w:cs="Arial"/>
          <w:szCs w:val="24"/>
        </w:rPr>
        <w:t xml:space="preserve"> administrativos, gestão empresarial integrada, acesso em nuvem.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rsidR="00551EBD" w:rsidRPr="00D35303" w:rsidRDefault="00551EBD" w:rsidP="00D75F89">
      <w:pPr>
        <w:pStyle w:val="Ttulo4"/>
        <w:jc w:val="both"/>
      </w:pPr>
      <w:r>
        <w:t>2.6.1.4 - Olist Tiny ERP</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1"/>
      <w:r w:rsidRPr="00C526A4">
        <w:rPr>
          <w:rFonts w:cs="Arial"/>
          <w:i/>
          <w:iCs/>
          <w:szCs w:val="24"/>
        </w:rPr>
        <w:t>online</w:t>
      </w:r>
      <w:commentRangeEnd w:id="31"/>
      <w:r w:rsidR="007B57A3" w:rsidRPr="00D35303">
        <w:rPr>
          <w:rStyle w:val="Refdecomentrio"/>
          <w:rFonts w:cs="Arial"/>
          <w:sz w:val="24"/>
          <w:szCs w:val="24"/>
        </w:rPr>
        <w:commentReference w:id="31"/>
      </w:r>
      <w:r w:rsidRPr="00D35303">
        <w:rPr>
          <w:rFonts w:cs="Arial"/>
          <w:szCs w:val="24"/>
        </w:rPr>
        <w:t>, oferecendo ferramentas para controle de estoque, emissão fiscal e gestão operacional.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,atualização em tempo real.</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rsidR="00551EBD" w:rsidRPr="00D35303" w:rsidRDefault="00551EBD" w:rsidP="00D75F89">
      <w:pPr>
        <w:pStyle w:val="Ttulo3"/>
        <w:jc w:val="both"/>
        <w:rPr>
          <w:rFonts w:cs="Arial"/>
        </w:rPr>
      </w:pPr>
      <w:r>
        <w:t>2.6.2 - Concorrentes Indiretos</w:t>
      </w:r>
    </w:p>
    <w:p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rsidR="00551EBD" w:rsidRPr="00D35303" w:rsidRDefault="00551EBD" w:rsidP="0030036E">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rsidR="00551EBD" w:rsidRPr="00D35303" w:rsidRDefault="00551EBD" w:rsidP="00D75F89">
      <w:pPr>
        <w:pStyle w:val="Ttulo4"/>
        <w:jc w:val="both"/>
        <w:rPr>
          <w:rFonts w:cs="Arial"/>
          <w:szCs w:val="24"/>
        </w:rPr>
      </w:pPr>
      <w:r>
        <w:t>2.6.2.1 - Microsoft Excel</w:t>
      </w:r>
    </w:p>
    <w:p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2"/>
      <w:r w:rsidRPr="00C526A4">
        <w:rPr>
          <w:rFonts w:cs="Arial"/>
          <w:i/>
          <w:iCs/>
          <w:szCs w:val="24"/>
        </w:rPr>
        <w:t>software</w:t>
      </w:r>
      <w:commentRangeEnd w:id="32"/>
      <w:r w:rsidR="002E64AD" w:rsidRPr="00D35303">
        <w:rPr>
          <w:rStyle w:val="Refdecomentrio"/>
          <w:rFonts w:cs="Arial"/>
          <w:sz w:val="24"/>
          <w:szCs w:val="24"/>
        </w:rPr>
        <w:commentReference w:id="32"/>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rsidR="00551EBD" w:rsidRPr="00D35303" w:rsidRDefault="00551EBD" w:rsidP="00B82FC3">
      <w:pPr>
        <w:pStyle w:val="TextoTCC"/>
        <w:spacing w:after="120" w:line="360" w:lineRule="auto"/>
        <w:ind w:firstLine="709"/>
        <w:rPr>
          <w:rFonts w:cs="Arial"/>
          <w:b/>
          <w:bCs/>
          <w:szCs w:val="24"/>
        </w:rPr>
      </w:pPr>
      <w:r w:rsidRPr="00D35303">
        <w:rPr>
          <w:rFonts w:cs="Arial"/>
          <w:b/>
          <w:bCs/>
          <w:szCs w:val="24"/>
        </w:rPr>
        <w:lastRenderedPageBreak/>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3"/>
      <w:r w:rsidRPr="00C526A4">
        <w:rPr>
          <w:rFonts w:cs="Arial"/>
          <w:i/>
          <w:iCs/>
          <w:szCs w:val="24"/>
        </w:rPr>
        <w:t>interne</w:t>
      </w:r>
      <w:commentRangeEnd w:id="33"/>
      <w:r w:rsidR="00B651E7" w:rsidRPr="00C526A4">
        <w:rPr>
          <w:rStyle w:val="Refdecomentrio"/>
          <w:rFonts w:cs="Arial"/>
          <w:i/>
          <w:iCs/>
          <w:sz w:val="24"/>
          <w:szCs w:val="24"/>
        </w:rPr>
        <w:commentReference w:id="33"/>
      </w:r>
      <w:r w:rsidRPr="00C526A4">
        <w:rPr>
          <w:rFonts w:cs="Arial"/>
          <w:i/>
          <w:iCs/>
          <w:szCs w:val="24"/>
        </w:rPr>
        <w:t>t</w:t>
      </w:r>
      <w:r w:rsidRPr="00D35303">
        <w:rPr>
          <w:rFonts w:cs="Arial"/>
          <w:szCs w:val="24"/>
        </w:rPr>
        <w:t xml:space="preserve"> em versões locais;</w:t>
      </w:r>
    </w:p>
    <w:p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rsidR="00551EBD" w:rsidRPr="00D35303" w:rsidRDefault="00551EBD" w:rsidP="00B82FC3">
      <w:pPr>
        <w:spacing w:after="120" w:line="360" w:lineRule="auto"/>
        <w:ind w:firstLine="709"/>
        <w:jc w:val="both"/>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automação integrada;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rsidR="00551EBD" w:rsidRPr="00D35303" w:rsidRDefault="00551EBD" w:rsidP="00B82FC3">
      <w:pPr>
        <w:spacing w:after="120" w:line="360" w:lineRule="auto"/>
        <w:ind w:firstLine="709"/>
        <w:jc w:val="both"/>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necessidade de treinamento;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rsidR="00551EBD" w:rsidRPr="00D35303" w:rsidRDefault="00551EBD" w:rsidP="00D75F89">
      <w:pPr>
        <w:pStyle w:val="Ttulo4"/>
        <w:jc w:val="both"/>
      </w:pPr>
      <w:r>
        <w:lastRenderedPageBreak/>
        <w:t>2.6.2.2 - Google Sheets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possibilitando acesso remoto e colaboração em tempo real entre diferentes usuários.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5"/>
      <w:r w:rsidRPr="00C526A4">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7"/>
      <w:r w:rsidRPr="00AE55DE">
        <w:rPr>
          <w:rFonts w:cs="Arial"/>
          <w:i/>
          <w:iCs/>
          <w:szCs w:val="24"/>
        </w:rPr>
        <w:t>online</w:t>
      </w:r>
      <w:commentRangeEnd w:id="37"/>
      <w:r w:rsidR="007B57A3" w:rsidRPr="00D35303">
        <w:rPr>
          <w:rStyle w:val="Refdecomentrio"/>
          <w:rFonts w:cs="Arial"/>
          <w:sz w:val="24"/>
          <w:szCs w:val="24"/>
        </w:rPr>
        <w:commentReference w:id="37"/>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facilidade de acesso remoto;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8"/>
      <w:r w:rsidRPr="00AE55DE">
        <w:rPr>
          <w:rFonts w:cs="Arial"/>
          <w:i/>
          <w:iCs/>
          <w:szCs w:val="24"/>
        </w:rPr>
        <w:t>interne</w:t>
      </w:r>
      <w:commentRangeEnd w:id="38"/>
      <w:r w:rsidR="00B651E7" w:rsidRPr="00AE55DE">
        <w:rPr>
          <w:rStyle w:val="Refdecomentrio"/>
          <w:rFonts w:cs="Arial"/>
          <w:i/>
          <w:iCs/>
          <w:sz w:val="24"/>
          <w:szCs w:val="24"/>
        </w:rPr>
        <w:commentReference w:id="38"/>
      </w:r>
      <w:r w:rsidRPr="00AE55DE">
        <w:rPr>
          <w:rFonts w:cs="Arial"/>
          <w:i/>
          <w:iCs/>
          <w:szCs w:val="24"/>
        </w:rPr>
        <w:t>t</w:t>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o sistema proposto poderá agregar:</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e facilidade de utilização, reduzindo ao mesmo tempo as limitações operacionais das planilhas eletrônicas.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rsidR="00551EBD" w:rsidRPr="00D35303" w:rsidRDefault="00551EBD" w:rsidP="00D75F89">
      <w:pPr>
        <w:pStyle w:val="Ttulo4"/>
        <w:jc w:val="both"/>
        <w:rPr>
          <w:rFonts w:cs="Arial"/>
          <w:szCs w:val="24"/>
        </w:rPr>
      </w:pPr>
      <w:r>
        <w:t>2.6.2.3 - Notion</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Vantagens:</w:t>
      </w:r>
      <w:r w:rsidRPr="00D35303">
        <w:rPr>
          <w:rFonts w:cs="Arial"/>
          <w:szCs w:val="24"/>
        </w:rPr>
        <w:t xml:space="preserve"> As principais vantagens identificadas no uso do Notion para controle operacional e estoque foram: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3"/>
      <w:r w:rsidRPr="00AE55DE">
        <w:rPr>
          <w:rFonts w:cs="Arial"/>
          <w:i/>
          <w:iCs/>
          <w:szCs w:val="24"/>
        </w:rPr>
        <w:t>online</w:t>
      </w:r>
      <w:commentRangeEnd w:id="43"/>
      <w:r w:rsidR="007B57A3" w:rsidRPr="00D35303">
        <w:rPr>
          <w:rStyle w:val="Refdecomentrio"/>
          <w:rFonts w:cs="Arial"/>
          <w:sz w:val="24"/>
          <w:szCs w:val="24"/>
        </w:rPr>
        <w:commentReference w:id="43"/>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rsidR="00551EBD" w:rsidRPr="00D35303" w:rsidRDefault="00551EBD" w:rsidP="00B82FC3">
      <w:pPr>
        <w:pStyle w:val="TextoTCC"/>
        <w:spacing w:after="120" w:line="360" w:lineRule="auto"/>
        <w:ind w:firstLine="709"/>
        <w:rPr>
          <w:rFonts w:cs="Arial"/>
          <w:szCs w:val="24"/>
        </w:rPr>
      </w:pPr>
    </w:p>
    <w:p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4"/>
      <w:r w:rsidRPr="00AE55DE">
        <w:rPr>
          <w:rFonts w:cs="Arial"/>
          <w:i/>
          <w:iCs/>
          <w:szCs w:val="24"/>
        </w:rPr>
        <w:t>interne</w:t>
      </w:r>
      <w:commentRangeEnd w:id="44"/>
      <w:r w:rsidR="00B651E7" w:rsidRPr="00AE55DE">
        <w:rPr>
          <w:rStyle w:val="Refdecomentrio"/>
          <w:rFonts w:cs="Arial"/>
          <w:i/>
          <w:iCs/>
          <w:sz w:val="24"/>
          <w:szCs w:val="24"/>
        </w:rPr>
        <w:commentReference w:id="44"/>
      </w:r>
      <w:r w:rsidRPr="00AE55DE">
        <w:rPr>
          <w:rFonts w:cs="Arial"/>
          <w:i/>
          <w:iCs/>
          <w:szCs w:val="24"/>
        </w:rPr>
        <w:t>t</w:t>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inconsistência de registros;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manuais;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5"/>
      <w:r w:rsidRPr="00AE55DE">
        <w:rPr>
          <w:rFonts w:cs="Arial"/>
          <w:i/>
          <w:iCs/>
          <w:szCs w:val="24"/>
        </w:rPr>
        <w:t>online</w:t>
      </w:r>
      <w:commentRangeEnd w:id="45"/>
      <w:r w:rsidR="007B57A3" w:rsidRPr="00D35303">
        <w:rPr>
          <w:rStyle w:val="Refdecomentrio"/>
          <w:rFonts w:cs="Arial"/>
          <w:sz w:val="24"/>
          <w:szCs w:val="24"/>
        </w:rPr>
        <w:commentReference w:id="45"/>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6"/>
      <w:r w:rsidRPr="00AE55DE">
        <w:rPr>
          <w:rFonts w:cs="Arial"/>
          <w:i/>
          <w:iCs/>
          <w:szCs w:val="24"/>
        </w:rPr>
        <w:t>web</w:t>
      </w:r>
      <w:commentRangeEnd w:id="46"/>
      <w:r w:rsidR="002E64AD" w:rsidRPr="00D35303">
        <w:rPr>
          <w:rStyle w:val="Refdecomentrio"/>
          <w:rFonts w:cs="Arial"/>
          <w:sz w:val="24"/>
          <w:szCs w:val="24"/>
        </w:rPr>
        <w:commentReference w:id="46"/>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automatização de processos essenciais;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rsidR="00551EBD" w:rsidRPr="00D35303" w:rsidRDefault="00551EBD" w:rsidP="00551EBD">
      <w:pPr>
        <w:pStyle w:val="Ttulo2"/>
        <w:jc w:val="both"/>
        <w:rPr>
          <w:rFonts w:cs="Arial"/>
          <w:szCs w:val="24"/>
        </w:rPr>
      </w:pPr>
      <w:r>
        <w:t>2.7 - LEGISLAÇÃO E CONTRATOS</w:t>
      </w:r>
    </w:p>
    <w:p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commentRangeStart w:id="47"/>
      <w:commentRangeStart w:id="48"/>
      <w:r w:rsidR="00AE55DE" w:rsidRPr="00AE55DE">
        <w:rPr>
          <w:rFonts w:cs="Arial"/>
          <w:i/>
          <w:iCs/>
          <w:szCs w:val="24"/>
        </w:rPr>
        <w:t>Softw</w:t>
      </w:r>
      <w:commentRangeEnd w:id="47"/>
      <w:r w:rsidR="00AE55DE" w:rsidRPr="00AE55DE">
        <w:rPr>
          <w:rStyle w:val="Refdecomentrio"/>
          <w:rFonts w:cs="Arial"/>
          <w:i/>
          <w:iCs/>
          <w:sz w:val="24"/>
          <w:szCs w:val="24"/>
        </w:rPr>
        <w:commentReference w:id="47"/>
      </w:r>
      <w:r w:rsidR="00AE55DE" w:rsidRPr="00AE55DE">
        <w:rPr>
          <w:rFonts w:cs="Arial"/>
          <w:i/>
          <w:iCs/>
          <w:szCs w:val="24"/>
        </w:rPr>
        <w:t>are</w:t>
      </w:r>
      <w:r w:rsidR="00AE55DE">
        <w:rPr>
          <w:rFonts w:cs="Arial"/>
          <w:szCs w:val="24"/>
        </w:rPr>
        <w:t>as a</w:t>
      </w:r>
      <w:r w:rsidR="00AE55DE" w:rsidRPr="00D35303">
        <w:rPr>
          <w:rFonts w:cs="Arial"/>
          <w:szCs w:val="24"/>
        </w:rPr>
        <w:t xml:space="preserve"> Serviço</w:t>
      </w:r>
      <w:commentRangeEnd w:id="48"/>
      <w:r w:rsidR="00AE55DE">
        <w:rPr>
          <w:rStyle w:val="Refdecomentrio"/>
          <w:rFonts w:cs="Arial"/>
          <w:sz w:val="24"/>
          <w:szCs w:val="24"/>
        </w:rPr>
        <w:commentReference w:id="48"/>
      </w:r>
      <w:r w:rsidR="00AE55DE">
        <w:rPr>
          <w:rFonts w:cs="Arial"/>
          <w:szCs w:val="24"/>
        </w:rPr>
        <w:t xml:space="preserve"> (</w:t>
      </w:r>
      <w:r w:rsidRPr="00D35303">
        <w:rPr>
          <w:rFonts w:cs="Arial"/>
          <w:szCs w:val="24"/>
        </w:rPr>
        <w:t>SaaS</w:t>
      </w:r>
      <w:r w:rsidR="00AE55DE">
        <w:rPr>
          <w:rFonts w:cs="Arial"/>
          <w:szCs w:val="24"/>
        </w:rPr>
        <w:t xml:space="preserve">), ou </w:t>
      </w:r>
      <w:commentRangeStart w:id="49"/>
      <w:r w:rsidR="00AE55DE" w:rsidRPr="00AE55DE">
        <w:rPr>
          <w:rFonts w:cs="Arial"/>
          <w:i/>
          <w:iCs/>
          <w:szCs w:val="24"/>
        </w:rPr>
        <w:t>Softw</w:t>
      </w:r>
      <w:commentRangeEnd w:id="49"/>
      <w:r w:rsidR="00AE55DE" w:rsidRPr="00AE55DE">
        <w:rPr>
          <w:rStyle w:val="Refdecomentrio"/>
          <w:rFonts w:cs="Arial"/>
          <w:i/>
          <w:iCs/>
          <w:sz w:val="24"/>
          <w:szCs w:val="24"/>
        </w:rPr>
        <w:commentReference w:id="49"/>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Pr="00D35303">
        <w:rPr>
          <w:rFonts w:cs="Arial"/>
          <w:szCs w:val="24"/>
        </w:rPr>
        <w:t>é necessário observar legislações relacionadas à proteção de dados, propriedade intelectual, prestação de serviços digitais, contratos eletrônicos e segurança da informação.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rsidR="00551EBD" w:rsidRPr="00D35303" w:rsidRDefault="00551EBD" w:rsidP="00551EBD">
      <w:pPr>
        <w:pStyle w:val="Ttulo3"/>
        <w:jc w:val="both"/>
        <w:rPr>
          <w:rFonts w:cs="Arial"/>
        </w:rPr>
      </w:pPr>
      <w:r>
        <w:lastRenderedPageBreak/>
        <w:t>2.7.1 - Legislação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50"/>
      <w:r w:rsidRPr="00542010">
        <w:rPr>
          <w:rFonts w:cs="Arial"/>
          <w:i/>
          <w:iCs/>
          <w:szCs w:val="24"/>
        </w:rPr>
        <w:t>softw</w:t>
      </w:r>
      <w:commentRangeEnd w:id="50"/>
      <w:r w:rsidR="002E64AD" w:rsidRPr="00542010">
        <w:rPr>
          <w:rStyle w:val="Refdecomentrio"/>
          <w:rFonts w:cs="Arial"/>
          <w:i/>
          <w:iCs/>
          <w:sz w:val="24"/>
          <w:szCs w:val="24"/>
        </w:rPr>
        <w:commentReference w:id="50"/>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rsidR="00551EBD" w:rsidRPr="00BC16E7" w:rsidRDefault="00551EBD" w:rsidP="00551EBD">
      <w:pPr>
        <w:pStyle w:val="Ttulo4"/>
        <w:jc w:val="both"/>
        <w:rPr>
          <w:rFonts w:cs="Arial"/>
          <w:b/>
          <w:bCs/>
          <w:szCs w:val="24"/>
        </w:rPr>
      </w:pPr>
      <w:r w:rsidRPr="00BC16E7">
        <w:rPr>
          <w:b/>
          <w:bCs/>
        </w:rPr>
        <w:t>2.7.1.1 - Legislação Municipal</w:t>
      </w:r>
    </w:p>
    <w:p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rsidR="00551EBD" w:rsidRPr="00BC16E7" w:rsidRDefault="00551EBD" w:rsidP="00551EBD">
      <w:pPr>
        <w:pStyle w:val="Ttulo4"/>
        <w:jc w:val="both"/>
        <w:rPr>
          <w:rFonts w:cs="Arial"/>
          <w:b/>
          <w:bCs/>
          <w:szCs w:val="24"/>
        </w:rPr>
      </w:pPr>
      <w:r w:rsidRPr="00BC16E7">
        <w:rPr>
          <w:b/>
          <w:bCs/>
        </w:rPr>
        <w:t>2.7.1.2 - Legislação Estadual</w:t>
      </w:r>
    </w:p>
    <w:p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1"/>
      <w:r w:rsidRPr="00542010">
        <w:rPr>
          <w:rFonts w:cs="Arial"/>
          <w:i/>
          <w:iCs/>
          <w:szCs w:val="24"/>
        </w:rPr>
        <w:t>interne</w:t>
      </w:r>
      <w:commentRangeEnd w:id="51"/>
      <w:r w:rsidR="00B651E7" w:rsidRPr="00542010">
        <w:rPr>
          <w:rStyle w:val="Refdecomentrio"/>
          <w:rFonts w:cs="Arial"/>
          <w:i/>
          <w:iCs/>
          <w:sz w:val="24"/>
          <w:szCs w:val="24"/>
        </w:rPr>
        <w:commentReference w:id="51"/>
      </w:r>
      <w:r w:rsidRPr="00542010">
        <w:rPr>
          <w:rFonts w:cs="Arial"/>
          <w:i/>
          <w:iCs/>
          <w:szCs w:val="24"/>
        </w:rPr>
        <w:t>t</w:t>
      </w:r>
      <w:r w:rsidRPr="00D35303">
        <w:rPr>
          <w:rFonts w:cs="Arial"/>
          <w:szCs w:val="24"/>
        </w:rPr>
        <w:t xml:space="preserve"> e validade de assinaturas eletrônicas.</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2"/>
      <w:r w:rsidRPr="00542010">
        <w:rPr>
          <w:rFonts w:cs="Arial"/>
          <w:i/>
          <w:iCs/>
          <w:szCs w:val="24"/>
        </w:rPr>
        <w:t>Softw</w:t>
      </w:r>
      <w:commentRangeEnd w:id="52"/>
      <w:r w:rsidR="002E64AD" w:rsidRPr="00542010">
        <w:rPr>
          <w:rStyle w:val="Refdecomentrio"/>
          <w:rFonts w:cs="Arial"/>
          <w:i/>
          <w:iCs/>
          <w:sz w:val="24"/>
          <w:szCs w:val="24"/>
        </w:rPr>
        <w:commentReference w:id="52"/>
      </w:r>
      <w:r w:rsidRPr="00542010">
        <w:rPr>
          <w:rFonts w:cs="Arial"/>
          <w:i/>
          <w:iCs/>
          <w:szCs w:val="24"/>
        </w:rPr>
        <w:t>are</w:t>
      </w:r>
      <w:r w:rsidRPr="00D35303">
        <w:rPr>
          <w:rFonts w:cs="Arial"/>
          <w:szCs w:val="24"/>
        </w:rPr>
        <w:t>: dispõe sobre a proteção da propriedade intelectual de programas de computador e sua comercialização no Brasil.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3"/>
      <w:r w:rsidRPr="00542010">
        <w:rPr>
          <w:rFonts w:cs="Arial"/>
          <w:i/>
          <w:iCs/>
          <w:szCs w:val="24"/>
        </w:rPr>
        <w:t>software</w:t>
      </w:r>
      <w:commentRangeEnd w:id="53"/>
      <w:r w:rsidR="002E64AD" w:rsidRPr="00D35303">
        <w:rPr>
          <w:rStyle w:val="Refdecomentrio"/>
          <w:rFonts w:cs="Arial"/>
          <w:sz w:val="24"/>
          <w:szCs w:val="24"/>
        </w:rPr>
        <w:commentReference w:id="53"/>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4"/>
      <w:r w:rsidRPr="00542010">
        <w:rPr>
          <w:rFonts w:cs="Arial"/>
          <w:i/>
          <w:iCs/>
          <w:szCs w:val="24"/>
        </w:rPr>
        <w:t>Interne</w:t>
      </w:r>
      <w:commentRangeEnd w:id="54"/>
      <w:r w:rsidR="00B651E7" w:rsidRPr="00542010">
        <w:rPr>
          <w:rStyle w:val="Refdecomentrio"/>
          <w:rFonts w:cs="Arial"/>
          <w:i/>
          <w:iCs/>
          <w:sz w:val="24"/>
          <w:szCs w:val="24"/>
        </w:rPr>
        <w:commentReference w:id="54"/>
      </w:r>
      <w:r w:rsidRPr="00542010">
        <w:rPr>
          <w:rFonts w:cs="Arial"/>
          <w:i/>
          <w:iCs/>
          <w:szCs w:val="24"/>
        </w:rPr>
        <w:t>t</w:t>
      </w:r>
      <w:r w:rsidRPr="00D35303">
        <w:rPr>
          <w:rFonts w:cs="Arial"/>
          <w:szCs w:val="24"/>
        </w:rPr>
        <w:t xml:space="preserve">: estabelece princípios, garantias, direitos e deveres para o uso da </w:t>
      </w:r>
      <w:commentRangeStart w:id="55"/>
      <w:r w:rsidRPr="00542010">
        <w:rPr>
          <w:rFonts w:cs="Arial"/>
          <w:i/>
          <w:iCs/>
          <w:szCs w:val="24"/>
        </w:rPr>
        <w:t>internet</w:t>
      </w:r>
      <w:commentRangeEnd w:id="55"/>
      <w:r w:rsidR="00B651E7" w:rsidRPr="00D35303">
        <w:rPr>
          <w:rStyle w:val="Refdecomentrio"/>
          <w:rFonts w:cs="Arial"/>
          <w:sz w:val="24"/>
          <w:szCs w:val="24"/>
        </w:rPr>
        <w:commentReference w:id="55"/>
      </w:r>
      <w:r w:rsidRPr="00D35303">
        <w:rPr>
          <w:rFonts w:cs="Arial"/>
          <w:szCs w:val="24"/>
        </w:rPr>
        <w:t xml:space="preserve"> no Brasil, incluindo privacidade, proteção de registros e responsabilidade no ambiente digital.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6"/>
      <w:r w:rsidRPr="00542010">
        <w:rPr>
          <w:rFonts w:cs="Arial"/>
          <w:i/>
          <w:iCs/>
          <w:szCs w:val="24"/>
        </w:rPr>
        <w:t>online</w:t>
      </w:r>
      <w:commentRangeEnd w:id="56"/>
      <w:r w:rsidR="007B57A3" w:rsidRPr="00D35303">
        <w:rPr>
          <w:rStyle w:val="Refdecomentrio"/>
          <w:rFonts w:cs="Arial"/>
          <w:sz w:val="24"/>
          <w:szCs w:val="24"/>
        </w:rPr>
        <w:commentReference w:id="56"/>
      </w:r>
      <w:r w:rsidRPr="00D35303">
        <w:rPr>
          <w:rFonts w:cs="Arial"/>
          <w:szCs w:val="24"/>
        </w:rPr>
        <w:t xml:space="preserve">, especialmente quanto à segurança, privacidade, registros eletrônicos e utilização responsável da </w:t>
      </w:r>
      <w:commentRangeStart w:id="57"/>
      <w:r w:rsidRPr="00542010">
        <w:rPr>
          <w:rFonts w:cs="Arial"/>
          <w:i/>
          <w:iCs/>
          <w:szCs w:val="24"/>
        </w:rPr>
        <w:t>internet</w:t>
      </w:r>
      <w:commentRangeEnd w:id="57"/>
      <w:r w:rsidR="00B651E7" w:rsidRPr="00D35303">
        <w:rPr>
          <w:rStyle w:val="Refdecomentrio"/>
          <w:rFonts w:cs="Arial"/>
          <w:sz w:val="24"/>
          <w:szCs w:val="24"/>
        </w:rPr>
        <w:commentReference w:id="57"/>
      </w:r>
      <w:r w:rsidRPr="00D35303">
        <w:rPr>
          <w:rFonts w:cs="Arial"/>
          <w:szCs w:val="24"/>
        </w:rPr>
        <w:t>.</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reforça a necessidade de atualização constante das práticas de privacidade e segurança adotadas pela empresa desenvolvedora.</w:t>
      </w:r>
    </w:p>
    <w:p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8"/>
      <w:r w:rsidRPr="00D35303">
        <w:rPr>
          <w:rFonts w:cs="Arial"/>
          <w:szCs w:val="24"/>
        </w:rPr>
        <w:t>contratual</w:t>
      </w:r>
      <w:commentRangeEnd w:id="58"/>
      <w:r w:rsidR="007A2A38" w:rsidRPr="00D35303">
        <w:rPr>
          <w:rStyle w:val="Refdecomentrio"/>
          <w:rFonts w:cs="Arial"/>
          <w:sz w:val="24"/>
          <w:szCs w:val="24"/>
        </w:rPr>
        <w:commentReference w:id="58"/>
      </w:r>
      <w:r w:rsidRPr="00D35303">
        <w:rPr>
          <w:rFonts w:cs="Arial"/>
          <w:szCs w:val="24"/>
        </w:rPr>
        <w:t>.</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rsidR="00BC16E7" w:rsidRPr="00BC16E7" w:rsidRDefault="00BC16E7" w:rsidP="00BC16E7">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concessão da licença não transfere ao cliente qualquer direito de propriedade sobre o software, permanecendo todos os direitos de exploração econômica e intelectual pertencentes à empresa desenvolvedora.</w:t>
      </w:r>
    </w:p>
    <w:p w:rsidR="00BC16E7" w:rsidRPr="00EC642F" w:rsidRDefault="00BC16E7" w:rsidP="00EC642F">
      <w:pPr>
        <w:pStyle w:val="TextoTCC"/>
        <w:spacing w:after="120" w:line="360" w:lineRule="auto"/>
        <w:ind w:firstLine="0"/>
        <w:jc w:val="left"/>
        <w:rPr>
          <w:rFonts w:cs="Arial"/>
          <w:b/>
          <w:bCs/>
          <w:szCs w:val="24"/>
        </w:rPr>
      </w:pPr>
      <w:r w:rsidRPr="00EC642F">
        <w:rPr>
          <w:rFonts w:cs="Arial"/>
          <w:b/>
          <w:bCs/>
          <w:szCs w:val="24"/>
        </w:rPr>
        <w:t>2.7.2.2  - Cláusula 2 - Contratação, Vigência e Condições de Uso</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rsidR="00BC16E7" w:rsidRPr="00BC16E7" w:rsidRDefault="00BC16E7" w:rsidP="00BC16E7">
      <w:pPr>
        <w:pStyle w:val="TextoTCC"/>
        <w:spacing w:after="120" w:line="360" w:lineRule="auto"/>
        <w:ind w:firstLine="709"/>
        <w:rPr>
          <w:rFonts w:cs="Arial"/>
          <w:szCs w:val="24"/>
        </w:rPr>
      </w:pP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empresa deverá disponibilizar suporte técnico aos usuários durante a vigência contratual, por meio dos canais de atendimento oficialmente informados aos clientes.</w:t>
      </w:r>
    </w:p>
    <w:p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rsidR="00BC16E7" w:rsidRPr="00BC16E7" w:rsidRDefault="00BC16E7" w:rsidP="00BC16E7">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Esses direitos encontram respaldo no Código Civil e, quando aplicável, no Código de Defesa do Consumidor, que asseguram transparência, cumprimento das obrigações contratadas e prestação adequada do serviço.</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rsidR="00BC16E7" w:rsidRPr="00BC16E7" w:rsidRDefault="00BC16E7" w:rsidP="00BC16E7">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rsidR="00BC16E7" w:rsidRPr="00EC642F" w:rsidRDefault="00BC16E7" w:rsidP="00EC642F">
      <w:pPr>
        <w:pStyle w:val="TextoTCC"/>
        <w:spacing w:after="120" w:line="360" w:lineRule="auto"/>
        <w:ind w:firstLine="0"/>
        <w:rPr>
          <w:rFonts w:cs="Arial"/>
          <w:b/>
          <w:bCs/>
          <w:szCs w:val="24"/>
        </w:rPr>
      </w:pPr>
      <w:r w:rsidRPr="00EC642F">
        <w:rPr>
          <w:rFonts w:cs="Arial"/>
          <w:b/>
          <w:bCs/>
          <w:szCs w:val="24"/>
        </w:rPr>
        <w:lastRenderedPageBreak/>
        <w:t>2.7.2.7 - Cláusula 7 - Proteção de Dados</w:t>
      </w:r>
    </w:p>
    <w:p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elementos relacionados ao Stock ERP encontram-se protegidos pela legislação brasileira de propriedade intelectual, especialmente pela Lei do Software, Lei de Direitos Autorais e Lei da Propriedade Industrial.</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obrigação de sigilo permanecerá válida durante toda a vigência do contrato e após seu encerramento, salvo quando a divulgação for exigida por determinação legal ou judicial.</w:t>
      </w:r>
    </w:p>
    <w:p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escolha do foro busca proporcionar previsibilidade, segurança jurídica e eficiência na resolução de controvérsias relacionadas à utilização da plataforma Stock ERP.</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seguir, apresenta-se o modelo de contrato de licença de uso, prestação de serviços e suporte técnico da plataforma Stock ERP, estruturado de forma compatível com as cláusulas contratuais descritas anteriormente.</w:t>
      </w:r>
    </w:p>
    <w:p w:rsidR="00BC16E7" w:rsidRPr="00BC16E7" w:rsidRDefault="00BC16E7" w:rsidP="00BC16E7">
      <w:pPr>
        <w:pStyle w:val="TextoTCC"/>
        <w:spacing w:after="120" w:line="360" w:lineRule="auto"/>
        <w:ind w:firstLine="709"/>
        <w:rPr>
          <w:rFonts w:cs="Arial"/>
          <w:szCs w:val="24"/>
        </w:rPr>
      </w:pPr>
    </w:p>
    <w:p w:rsidR="00BC16E7" w:rsidRPr="00BC16E7" w:rsidRDefault="00BC16E7" w:rsidP="00BC16E7">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licença inclui o acesso às funcionalidades disponibilizadas conforme o plano contratado, incluindo cadastro de produtos, controle de entradas e saídas, gestão de vendas, emissão de relatórios e acompanhamento de indicadores empresariais.</w:t>
      </w:r>
    </w:p>
    <w:p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EXECUÇÃO E PAGAMENTO</w:t>
      </w:r>
    </w:p>
    <w:p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CONTRATADA compromete-se a adotar medidas técnicas e administrativas destinadas à proteção dos dados armazenados na plataforma, em conformidade com a Lei Geral de Proteção de Dados Pessoais.</w:t>
      </w:r>
    </w:p>
    <w:p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CONTRATANTE será responsável pela legitimidade dos dados inseridos no sistema, devendo garantir que sua coleta e utilização estejam em conformidade com a legislação aplicável.</w:t>
      </w:r>
    </w:p>
    <w:p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descumprimento de obrigações contratuais poderá sujeitar a parte infratora à reparação por perdas e danos, sem prejuízo das demais medidas previstas na legislação brasileira.</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rsidR="00BC16E7" w:rsidRPr="00BC16E7" w:rsidRDefault="00BC16E7" w:rsidP="00BC16E7">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DO FORO</w:t>
      </w:r>
    </w:p>
    <w:p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120" w:line="360" w:lineRule="auto"/>
        <w:ind w:firstLine="709"/>
        <w:rPr>
          <w:rFonts w:cs="Arial"/>
          <w:szCs w:val="24"/>
        </w:rPr>
      </w:pPr>
    </w:p>
    <w:p w:rsidR="00BC16E7" w:rsidRDefault="00BC16E7" w:rsidP="00BC16E7">
      <w:pPr>
        <w:pStyle w:val="TextoTCC"/>
        <w:spacing w:after="0" w:line="360" w:lineRule="auto"/>
        <w:ind w:firstLine="0"/>
        <w:rPr>
          <w:rFonts w:cs="Arial"/>
          <w:szCs w:val="24"/>
        </w:rPr>
      </w:pPr>
    </w:p>
    <w:p w:rsidR="00BC16E7" w:rsidRPr="00BC16E7" w:rsidRDefault="00BC16E7" w:rsidP="00BC16E7">
      <w:pPr>
        <w:pStyle w:val="TextoTCC"/>
        <w:spacing w:after="0" w:line="360" w:lineRule="auto"/>
        <w:ind w:firstLine="709"/>
        <w:rPr>
          <w:rFonts w:cs="Arial"/>
          <w:szCs w:val="24"/>
        </w:rPr>
      </w:pPr>
      <w:r w:rsidRPr="00BC16E7">
        <w:rPr>
          <w:rFonts w:cs="Arial"/>
          <w:szCs w:val="24"/>
        </w:rPr>
        <w:t>Mogi Guaçu/SP, ____ de __________________ de 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rsidR="00BC16E7" w:rsidRPr="00BC16E7" w:rsidRDefault="00BC16E7" w:rsidP="00BC16E7">
      <w:pPr>
        <w:pStyle w:val="TextoTCC"/>
        <w:spacing w:after="0" w:line="360" w:lineRule="auto"/>
        <w:ind w:firstLine="709"/>
        <w:rPr>
          <w:rFonts w:cs="Arial"/>
          <w:szCs w:val="24"/>
        </w:rPr>
      </w:pPr>
      <w:r w:rsidRPr="00BC16E7">
        <w:rPr>
          <w:rFonts w:cs="Arial"/>
          <w:szCs w:val="24"/>
        </w:rPr>
        <w:lastRenderedPageBreak/>
        <w:t>1. Nome: _________________________________   CPF: __________________________</w:t>
      </w:r>
    </w:p>
    <w:p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rsidR="00551EBD" w:rsidRPr="00D35303" w:rsidRDefault="00551EBD">
      <w:pPr>
        <w:rPr>
          <w:rFonts w:cs="Arial"/>
          <w:b/>
          <w:caps/>
          <w:szCs w:val="24"/>
        </w:rPr>
      </w:pPr>
      <w:r w:rsidRPr="00D35303">
        <w:rPr>
          <w:rFonts w:cs="Arial"/>
          <w:szCs w:val="24"/>
        </w:rPr>
        <w:br w:type="page"/>
      </w:r>
    </w:p>
    <w:p w:rsidR="00253D7F" w:rsidRPr="00D35303" w:rsidRDefault="00DB135D" w:rsidP="00B23CAB">
      <w:pPr>
        <w:pStyle w:val="Ttulo1"/>
        <w:jc w:val="left"/>
        <w:rPr>
          <w:rFonts w:eastAsia="Arial" w:cs="Arial"/>
          <w:szCs w:val="24"/>
        </w:rPr>
      </w:pPr>
      <w:r>
        <w:lastRenderedPageBreak/>
        <w:t>3 - CONSIDERAÇÕES FINAIS</w:t>
      </w:r>
    </w:p>
    <w:p w:rsidR="00DB135D" w:rsidRPr="00D35303" w:rsidRDefault="00DB135D" w:rsidP="00DB135D">
      <w:pPr>
        <w:spacing w:after="0"/>
        <w:jc w:val="both"/>
        <w:rPr>
          <w:rFonts w:eastAsia="Arial" w:cs="Arial"/>
          <w:b/>
          <w:caps/>
          <w:szCs w:val="24"/>
        </w:rPr>
      </w:pPr>
    </w:p>
    <w:p w:rsidR="00FC73E1" w:rsidRPr="00D35303" w:rsidRDefault="00624CC0" w:rsidP="00FC73E1">
      <w:pPr>
        <w:pStyle w:val="Ttulo1"/>
        <w:pageBreakBefore/>
        <w:spacing w:before="0" w:after="120"/>
        <w:jc w:val="left"/>
        <w:rPr>
          <w:rFonts w:cs="Arial"/>
          <w:szCs w:val="24"/>
        </w:rPr>
      </w:pPr>
      <w:bookmarkStart w:id="59" w:name="_Toc228480129"/>
      <w:r w:rsidRPr="00D35303">
        <w:rPr>
          <w:rFonts w:eastAsia="Times New Roman" w:cs="Arial"/>
          <w:szCs w:val="24"/>
        </w:rPr>
        <w:lastRenderedPageBreak/>
        <w:t>REFERÊNCIAS</w:t>
      </w:r>
      <w:bookmarkEnd w:id="59"/>
    </w:p>
    <w:p w:rsidR="00956D3A" w:rsidRDefault="005F0253">
      <w:pPr>
        <w:spacing w:after="120" w:line="240" w:lineRule="auto"/>
        <w:jc w:val="left"/>
      </w:pPr>
      <w:r>
        <w:t>CLOUDFLARE. D1 documentation. Disponível em: https://developers.cloudflare.com/d1/. Acesso em: 26 ago. 2026.</w:t>
      </w:r>
    </w:p>
    <w:p w:rsidR="00956D3A" w:rsidRDefault="005F0253">
      <w:pPr>
        <w:spacing w:after="120" w:line="240" w:lineRule="auto"/>
        <w:jc w:val="left"/>
      </w:pPr>
      <w:r>
        <w:t>CLOUDFLARE. Workers documentation. Disponível em: https://developers.cloudflare.com/workers/. Acesso em: 26 ago. 2026.</w:t>
      </w:r>
    </w:p>
    <w:p w:rsidR="00956D3A" w:rsidRDefault="005F0253">
      <w:pPr>
        <w:spacing w:after="120" w:line="240" w:lineRule="auto"/>
        <w:jc w:val="left"/>
      </w:pPr>
      <w:r>
        <w:t>DRIZZLE ORM. Drizzle ORM documentation. Disponível em: https://orm.drizzle.team/docs/overview. Acesso em: 26 ago. 2026.</w:t>
      </w:r>
    </w:p>
    <w:p w:rsidR="00956D3A" w:rsidRDefault="005F0253">
      <w:pPr>
        <w:spacing w:after="120" w:line="240" w:lineRule="auto"/>
        <w:jc w:val="left"/>
      </w:pPr>
      <w:r>
        <w:t>EXPRESS. Express documentation. Disponível em: https://expressjs.com/. Acesso em: 26 ago. 2026.</w:t>
      </w:r>
    </w:p>
    <w:p w:rsidR="00956D3A" w:rsidRDefault="005F0253">
      <w:pPr>
        <w:spacing w:after="120" w:line="240" w:lineRule="auto"/>
        <w:jc w:val="left"/>
      </w:pPr>
      <w:r>
        <w:t>GIT. GitDocumentation. Disponível em: https://git-scm.com/doc. Acesso em: 26 ago. 2026.</w:t>
      </w:r>
    </w:p>
    <w:p w:rsidR="00956D3A" w:rsidRDefault="005F0253">
      <w:pPr>
        <w:spacing w:after="120" w:line="240" w:lineRule="auto"/>
        <w:jc w:val="left"/>
      </w:pPr>
      <w:r>
        <w:t>GITHUB. GitHub Docs. Disponível em: https://docs.github.com/. Acesso em: 26 ago. 2026.</w:t>
      </w:r>
    </w:p>
    <w:p w:rsidR="00956D3A" w:rsidRDefault="005F0253">
      <w:pPr>
        <w:spacing w:after="120" w:line="240" w:lineRule="auto"/>
        <w:jc w:val="left"/>
      </w:pPr>
      <w:r>
        <w:t>JSON.ORG. Introducing JSON. Disponível em: https://www.json.org/json-en.html. Acesso em: 26 ago. 2026.</w:t>
      </w:r>
    </w:p>
    <w:p w:rsidR="00956D3A" w:rsidRDefault="005F0253">
      <w:pPr>
        <w:spacing w:after="120" w:line="240" w:lineRule="auto"/>
        <w:jc w:val="left"/>
      </w:pPr>
      <w:r>
        <w:t>KNEX. Knex.js documentation. Disponível em: https://knexjs.org/. Acesso em: 26 ago. 2026.</w:t>
      </w:r>
    </w:p>
    <w:p w:rsidR="00956D3A" w:rsidRDefault="005F0253">
      <w:pPr>
        <w:spacing w:after="120" w:line="240" w:lineRule="auto"/>
        <w:jc w:val="left"/>
      </w:pPr>
      <w:r>
        <w:t>MDN WEB DOCS. Fetch API. Disponível em: https://developer.mozilla.org/en-US/docs/Web/API/Fetch_API. Acesso em: 26 ago. 2026.</w:t>
      </w:r>
    </w:p>
    <w:p w:rsidR="00956D3A" w:rsidRDefault="005F0253">
      <w:pPr>
        <w:spacing w:after="120" w:line="240" w:lineRule="auto"/>
        <w:jc w:val="left"/>
      </w:pPr>
      <w:r>
        <w:t>MDN WEB DOCS. HTTP. Disponível em: https://developer.mozilla.org/en-US/docs/Web/HTTP. Acesso em: 26 ago. 2026.</w:t>
      </w:r>
    </w:p>
    <w:p w:rsidR="00956D3A" w:rsidRDefault="005F0253">
      <w:pPr>
        <w:spacing w:after="120" w:line="240" w:lineRule="auto"/>
        <w:jc w:val="left"/>
      </w:pPr>
      <w:r>
        <w:t>NEXT.JS. Next.js Documentation. Disponível em: https://nextjs.org/docs. Acesso em: 26 ago. 2026.</w:t>
      </w:r>
    </w:p>
    <w:p w:rsidR="00956D3A" w:rsidRDefault="005F0253">
      <w:pPr>
        <w:spacing w:after="120" w:line="240" w:lineRule="auto"/>
        <w:jc w:val="left"/>
      </w:pPr>
      <w:r>
        <w:t>NODE.JS. Node.js Documentation. Disponível em: https://nodejs.org/docs/latest/api/. Acesso em: 26 ago. 2026.</w:t>
      </w:r>
    </w:p>
    <w:p w:rsidR="00956D3A" w:rsidRDefault="005F0253">
      <w:pPr>
        <w:spacing w:after="120" w:line="240" w:lineRule="auto"/>
        <w:jc w:val="left"/>
      </w:pPr>
      <w:r>
        <w:t>REACT. ReactDocumentation. Disponível em: https://react.dev/. Acesso em: 26 ago. 2026.</w:t>
      </w:r>
    </w:p>
    <w:p w:rsidR="00956D3A" w:rsidRDefault="005F0253">
      <w:pPr>
        <w:spacing w:after="120" w:line="240" w:lineRule="auto"/>
        <w:jc w:val="left"/>
      </w:pPr>
      <w:r>
        <w:t>SQLITE. SQLiteDocumentation. Disponível em: https://www.sqlite.org/docs.html. Acesso em: 26 ago. 2026.</w:t>
      </w:r>
    </w:p>
    <w:p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rsidR="00956D3A" w:rsidRDefault="005F0253">
      <w:pPr>
        <w:spacing w:after="120" w:line="240" w:lineRule="auto"/>
        <w:jc w:val="left"/>
      </w:pPr>
      <w:r>
        <w:t>TYPESCRIPT. TypeScriptDocumentation. Disponível em: https://www.typescriptlang.org/docs/. Acesso em: 26 ago. 2026.</w:t>
      </w:r>
    </w:p>
    <w:p w:rsidR="00956D3A" w:rsidRDefault="005F0253">
      <w:pPr>
        <w:spacing w:after="120" w:line="240" w:lineRule="auto"/>
        <w:jc w:val="left"/>
      </w:pPr>
      <w:r>
        <w:t>VITE. Vite Guide. Disponível em: https://vite.dev/guide/. Acesso em: 26 ago. 2026.</w:t>
      </w:r>
    </w:p>
    <w:p w:rsidR="00FC73E1" w:rsidRPr="00D35303" w:rsidRDefault="002A4854" w:rsidP="00B931EA">
      <w:pPr>
        <w:pStyle w:val="Ttulo1"/>
        <w:pageBreakBefore/>
      </w:pPr>
      <w:r w:rsidRPr="00D35303">
        <w:lastRenderedPageBreak/>
        <w:t>ANEXOS</w:t>
      </w:r>
    </w:p>
    <w:sectPr w:rsidR="00FC73E1" w:rsidRPr="00D35303" w:rsidSect="003949CD">
      <w:headerReference w:type="default" r:id="rId72"/>
      <w:pgSz w:w="11906" w:h="16838" w:code="9"/>
      <w:pgMar w:top="1701" w:right="1134" w:bottom="1134" w:left="1701" w:header="1134" w:footer="709" w:gutter="0"/>
      <w:pgNumType w:start="15"/>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Fátima" w:date="2026-09-25T20:48:00Z" w:initials="F">
    <w:p w:rsidR="00BF5EC5" w:rsidRDefault="00BF5EC5">
      <w:pPr>
        <w:pStyle w:val="Textodecomentrio"/>
      </w:pPr>
      <w:r>
        <w:rPr>
          <w:rStyle w:val="Refdecomentrio"/>
        </w:rPr>
        <w:annotationRef/>
      </w:r>
      <w:r>
        <w:t>O resumo precisa ter a introdução, desenvolvimento e conclusão -  em torno de 150 a 200 palavras. Após a melhoria corrigir o abstract</w:t>
      </w:r>
    </w:p>
  </w:comment>
  <w:comment w:id="1" w:author="Pedro Ramires" w:date="2026-07-02T19:38:00Z" w:initials="PR">
    <w:p w:rsidR="002861B7" w:rsidRDefault="002861B7">
      <w:pPr>
        <w:pStyle w:val="Textodecomentrio"/>
      </w:pPr>
      <w:r>
        <w:rPr>
          <w:rStyle w:val="Refdecomentrio"/>
        </w:rPr>
        <w:annotationRef/>
      </w:r>
      <w:r>
        <w:t>1??????? Introdução não tem numero</w:t>
      </w:r>
    </w:p>
  </w:comment>
  <w:comment w:id="2" w:author="Pedro Ramires" w:date="2026-05-04T20:31:00Z" w:initials="PR">
    <w:p w:rsidR="002861B7" w:rsidRDefault="002861B7">
      <w:pPr>
        <w:pStyle w:val="Textodecomentrio"/>
      </w:pPr>
      <w:r>
        <w:rPr>
          <w:rStyle w:val="Refdecomentrio"/>
        </w:rPr>
        <w:annotationRef/>
      </w:r>
      <w:r w:rsidRPr="00216DDA">
        <w:t>Formatação</w:t>
      </w:r>
    </w:p>
  </w:comment>
  <w:comment w:id="3" w:author="Pedro Ramires" w:date="2026-07-02T19:36:00Z" w:initials="PR">
    <w:p w:rsidR="002861B7" w:rsidRDefault="002861B7">
      <w:pPr>
        <w:pStyle w:val="Textodecomentrio"/>
      </w:pPr>
      <w:r>
        <w:rPr>
          <w:rStyle w:val="Refdecomentrio"/>
        </w:rPr>
        <w:annotationRef/>
      </w:r>
      <w:r>
        <w:t>Uai o q é esse tanto de comentário sem ter arrumado?</w:t>
      </w:r>
    </w:p>
    <w:p w:rsidR="002861B7" w:rsidRDefault="002861B7">
      <w:pPr>
        <w:pStyle w:val="Textodecomentrio"/>
      </w:pPr>
    </w:p>
  </w:comment>
  <w:comment w:id="4" w:author="Pedro Ramires" w:date="2026-05-04T20:32:00Z" w:initials="PR">
    <w:p w:rsidR="002861B7" w:rsidRDefault="002861B7">
      <w:pPr>
        <w:pStyle w:val="Textodecomentrio"/>
      </w:pPr>
      <w:r>
        <w:rPr>
          <w:rStyle w:val="Refdecomentrio"/>
        </w:rPr>
        <w:annotationRef/>
      </w:r>
      <w:r>
        <w:t>arrumar toda a formatação do seu TCC, está tudo errado, títulos, textos, refazer tudo.</w:t>
      </w:r>
    </w:p>
  </w:comment>
  <w:comment w:id="5" w:author="Pedro Ramires" w:date="2026-07-02T19:37:00Z" w:initials="PR">
    <w:p w:rsidR="002861B7" w:rsidRDefault="002861B7">
      <w:pPr>
        <w:pStyle w:val="Textodecomentrio"/>
      </w:pPr>
      <w:r>
        <w:rPr>
          <w:rStyle w:val="Refdecomentrio"/>
        </w:rPr>
        <w:annotationRef/>
      </w:r>
      <w:r>
        <w:t>Ainda, seus recuos estão todos em 1,25 o recuo na primeira linha é de 1,5 cm</w:t>
      </w:r>
    </w:p>
  </w:comment>
  <w:comment w:id="6"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7" w:author="Pedro Ramires" w:date="2026-07-02T19:37:00Z" w:initials="PR">
    <w:p w:rsidR="002861B7" w:rsidRDefault="002861B7">
      <w:pPr>
        <w:pStyle w:val="Textodecomentrio"/>
      </w:pPr>
      <w:r>
        <w:rPr>
          <w:rStyle w:val="Refdecomentrio"/>
        </w:rPr>
        <w:annotationRef/>
      </w:r>
      <w:r>
        <w:t xml:space="preserve">Itálico </w:t>
      </w:r>
    </w:p>
  </w:comment>
  <w:comment w:id="8"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9" w:author="Pedro Ramires" w:date="2026-07-02T19:37:00Z" w:initials="PR">
    <w:p w:rsidR="002861B7" w:rsidRDefault="002861B7">
      <w:pPr>
        <w:pStyle w:val="Textodecomentrio"/>
      </w:pPr>
      <w:r>
        <w:rPr>
          <w:rStyle w:val="Refdecomentrio"/>
        </w:rPr>
        <w:annotationRef/>
      </w:r>
      <w:r>
        <w:t xml:space="preserve">Itálico </w:t>
      </w:r>
    </w:p>
  </w:comment>
  <w:comment w:id="10"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11" w:author="Pedro Ramires" w:date="2026-05-04T20:32:00Z" w:initials="PR">
    <w:p w:rsidR="002861B7" w:rsidRDefault="002861B7">
      <w:pPr>
        <w:pStyle w:val="Textodecomentrio"/>
      </w:pPr>
      <w:r>
        <w:rPr>
          <w:rStyle w:val="Refdecomentrio"/>
        </w:rPr>
        <w:annotationRef/>
      </w:r>
      <w:r>
        <w:t>recuo</w:t>
      </w:r>
    </w:p>
    <w:p w:rsidR="002861B7" w:rsidRDefault="002861B7">
      <w:r>
        <w:t>[CORRIGIDO: recuo de primeira linha ajustado para 1,25 cm.]</w:t>
      </w:r>
    </w:p>
  </w:comment>
  <w:comment w:id="12" w:author="Pedro Ramires" w:date="2026-07-02T20:18:00Z" w:initials="PR">
    <w:p w:rsidR="002861B7" w:rsidRDefault="002861B7">
      <w:pPr>
        <w:pStyle w:val="Textodecomentrio"/>
      </w:pPr>
      <w:r>
        <w:rPr>
          <w:rStyle w:val="Refdecomentrio"/>
        </w:rPr>
        <w:annotationRef/>
      </w:r>
      <w:r>
        <w:t>Ainda está com erro de recuo em todos os parágrafos e formatação nivel1, 2, 3 e 4 seus errados, refazer tudo</w:t>
      </w:r>
    </w:p>
  </w:comment>
  <w:comment w:id="13" w:author="Pedro Ramires" w:date="2026-07-02T20:20: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14" w:author="Pedro Ramires" w:date="2026-07-02T20:20: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15" w:author="Pedro Ramires" w:date="2026-07-02T20:22:00Z" w:initials="PR">
    <w:p w:rsidR="002861B7" w:rsidRDefault="002861B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6" w:author="Pedro Ramires" w:date="2026-07-02T20:20:00Z" w:initials="PR">
    <w:p w:rsidR="002861B7" w:rsidRDefault="002861B7" w:rsidP="00262D6E">
      <w:pPr>
        <w:pStyle w:val="Textodecomentrio"/>
      </w:pPr>
      <w:r>
        <w:rPr>
          <w:rStyle w:val="Refdecomentrio"/>
        </w:rPr>
        <w:annotationRef/>
      </w:r>
      <w:r>
        <w:t>itálico</w:t>
      </w:r>
    </w:p>
    <w:p w:rsidR="002861B7" w:rsidRDefault="002861B7">
      <w:pPr>
        <w:pStyle w:val="Textodecomentrio"/>
      </w:pPr>
    </w:p>
  </w:comment>
  <w:comment w:id="17" w:author="Pedro Ramires" w:date="2026-07-02T19:50:00Z" w:initials="PR">
    <w:p w:rsidR="002861B7" w:rsidRDefault="002861B7" w:rsidP="00262D6E">
      <w:pPr>
        <w:pStyle w:val="Textodecomentrio"/>
      </w:pPr>
      <w:r>
        <w:rPr>
          <w:rStyle w:val="Refdecomentrio"/>
        </w:rPr>
        <w:annotationRef/>
      </w:r>
      <w:r>
        <w:t>itálico</w:t>
      </w:r>
    </w:p>
    <w:p w:rsidR="002861B7" w:rsidRDefault="002861B7">
      <w:pPr>
        <w:pStyle w:val="Textodecomentrio"/>
      </w:pPr>
    </w:p>
  </w:comment>
  <w:comment w:id="20" w:author="Pedro Ramires" w:date="2026-07-02T20:26:00Z" w:initials="PR">
    <w:p w:rsidR="002861B7" w:rsidRDefault="002861B7">
      <w:pPr>
        <w:pStyle w:val="Textodecomentrio"/>
      </w:pPr>
      <w:r>
        <w:rPr>
          <w:rStyle w:val="Refdecomentrio"/>
        </w:rPr>
        <w:annotationRef/>
      </w:r>
      <w:r>
        <w:t>formatação</w:t>
      </w:r>
    </w:p>
  </w:comment>
  <w:comment w:id="22" w:author="Pedro Ramires" w:date="2026-07-02T20:26:00Z" w:initials="PR">
    <w:p w:rsidR="002861B7" w:rsidRDefault="002861B7">
      <w:pPr>
        <w:pStyle w:val="Textodecomentrio"/>
      </w:pPr>
      <w:r>
        <w:rPr>
          <w:rStyle w:val="Refdecomentrio"/>
        </w:rPr>
        <w:annotationRef/>
      </w:r>
      <w:r>
        <w:t>n?</w:t>
      </w:r>
    </w:p>
  </w:comment>
  <w:comment w:id="23" w:author="Pedro Ramires" w:date="2026-07-02T20:28:00Z" w:initials="PR">
    <w:p w:rsidR="002861B7" w:rsidRDefault="002861B7">
      <w:pPr>
        <w:pStyle w:val="Textodecomentrio"/>
      </w:pPr>
      <w:r>
        <w:rPr>
          <w:rStyle w:val="Refdecomentrio"/>
        </w:rPr>
        <w:annotationRef/>
      </w:r>
      <w:r>
        <w:t>remover espaço em branco</w:t>
      </w:r>
    </w:p>
  </w:comment>
  <w:comment w:id="21" w:author="Pedro Ramires" w:date="2026-07-02T20:27:00Z" w:initials="PR">
    <w:p w:rsidR="002861B7" w:rsidRDefault="002861B7">
      <w:pPr>
        <w:pStyle w:val="Textodecomentrio"/>
      </w:pPr>
      <w:r>
        <w:rPr>
          <w:rStyle w:val="Refdecomentrio"/>
        </w:rPr>
        <w:annotationRef/>
      </w:r>
      <w:r>
        <w:t xml:space="preserve">formatação </w:t>
      </w:r>
    </w:p>
  </w:comment>
  <w:comment w:id="25" w:author="Pedro Ramires" w:date="2026-07-02T20:27:00Z" w:initials="PR">
    <w:p w:rsidR="002861B7" w:rsidRDefault="002861B7">
      <w:pPr>
        <w:pStyle w:val="Textodecomentrio"/>
      </w:pPr>
      <w:r>
        <w:rPr>
          <w:rStyle w:val="Refdecomentrio"/>
        </w:rPr>
        <w:annotationRef/>
      </w:r>
      <w:r>
        <w:t>formatação</w:t>
      </w:r>
    </w:p>
  </w:comment>
  <w:comment w:id="27" w:author="Pedro Ramires" w:date="2026-07-02T20:28:00Z" w:initials="PR">
    <w:p w:rsidR="002861B7" w:rsidRDefault="002861B7">
      <w:pPr>
        <w:pStyle w:val="Textodecomentrio"/>
      </w:pPr>
      <w:r>
        <w:rPr>
          <w:rStyle w:val="Refdecomentrio"/>
        </w:rPr>
        <w:annotationRef/>
      </w:r>
      <w:r>
        <w:t>remover espaço em branco</w:t>
      </w:r>
    </w:p>
  </w:comment>
  <w:comment w:id="26" w:author="Pedro Ramires" w:date="2026-07-02T20:28:00Z" w:initials="PR">
    <w:p w:rsidR="002861B7" w:rsidRDefault="002861B7">
      <w:pPr>
        <w:pStyle w:val="Textodecomentrio"/>
      </w:pPr>
      <w:r>
        <w:rPr>
          <w:rStyle w:val="Refdecomentrio"/>
        </w:rPr>
        <w:annotationRef/>
      </w:r>
      <w:r>
        <w:t>é</w:t>
      </w:r>
    </w:p>
  </w:comment>
  <w:comment w:id="28" w:author="Pedro Ramires" w:date="2026-07-02T19:50: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29" w:author="Pedro Ramires" w:date="2026-07-02T19:50: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0" w:author="Pedro Ramires" w:date="2026-07-02T20:35:00Z" w:initials="PR">
    <w:p w:rsidR="002861B7" w:rsidRDefault="002861B7">
      <w:pPr>
        <w:pStyle w:val="Textodecomentrio"/>
      </w:pPr>
      <w:r>
        <w:rPr>
          <w:rStyle w:val="Refdecomentrio"/>
        </w:rPr>
        <w:annotationRef/>
      </w:r>
      <w:r>
        <w:t xml:space="preserve">itálico </w:t>
      </w:r>
    </w:p>
  </w:comment>
  <w:comment w:id="31"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2" w:author="Pedro Ramires" w:date="2026-07-02T19:45: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33" w:author="Pedro Ramires" w:date="2026-07-02T20:20: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34"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5"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6"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7"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38"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39"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0"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1"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2"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3"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4"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45"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46" w:author="Pedro Ramires" w:date="2026-07-02T19:49: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47" w:author="Pedro Ramires" w:date="2026-07-02T19:45:00Z" w:initials="PR">
    <w:p w:rsidR="002861B7" w:rsidRDefault="002861B7" w:rsidP="00AE55DE">
      <w:pPr>
        <w:pStyle w:val="Textodecomentrio"/>
      </w:pPr>
      <w:r>
        <w:rPr>
          <w:rStyle w:val="Refdecomentrio"/>
        </w:rPr>
        <w:annotationRef/>
      </w:r>
      <w:r>
        <w:t>itálico</w:t>
      </w:r>
    </w:p>
    <w:p w:rsidR="002861B7" w:rsidRDefault="002861B7">
      <w:pPr>
        <w:pStyle w:val="Textodecomentrio"/>
      </w:pPr>
    </w:p>
  </w:comment>
  <w:comment w:id="48" w:author="Pedro Ramires" w:date="2026-07-02T19:45:00Z" w:initials="PR">
    <w:p w:rsidR="002861B7" w:rsidRDefault="002861B7">
      <w:pPr>
        <w:pStyle w:val="Textodecomentrio"/>
      </w:pPr>
      <w:r>
        <w:rPr>
          <w:rStyle w:val="Refdecomentrio"/>
        </w:rPr>
        <w:annotationRef/>
      </w:r>
      <w:r>
        <w:t xml:space="preserve">Sigla primeiro original depois tradução </w:t>
      </w:r>
    </w:p>
  </w:comment>
  <w:comment w:id="49" w:author="Pedro Ramires" w:date="2026-07-02T19:45:00Z" w:initials="PR">
    <w:p w:rsidR="002861B7" w:rsidRDefault="002861B7" w:rsidP="00AE55DE">
      <w:pPr>
        <w:pStyle w:val="Textodecomentrio"/>
      </w:pPr>
      <w:r>
        <w:rPr>
          <w:rStyle w:val="Refdecomentrio"/>
        </w:rPr>
        <w:annotationRef/>
      </w:r>
      <w:r>
        <w:t>itálico</w:t>
      </w:r>
    </w:p>
    <w:p w:rsidR="002861B7" w:rsidRDefault="002861B7">
      <w:pPr>
        <w:pStyle w:val="Textodecomentrio"/>
      </w:pPr>
    </w:p>
  </w:comment>
  <w:comment w:id="50" w:author="Pedro Ramires" w:date="2026-07-02T19:45: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51"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2" w:author="Pedro Ramires" w:date="2026-07-02T19:45: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53" w:author="Pedro Ramires" w:date="2026-07-02T19:46:00Z" w:initials="PR">
    <w:p w:rsidR="002861B7" w:rsidRDefault="002861B7" w:rsidP="002E64AD">
      <w:pPr>
        <w:pStyle w:val="Textodecomentrio"/>
      </w:pPr>
      <w:r>
        <w:rPr>
          <w:rStyle w:val="Refdecomentrio"/>
        </w:rPr>
        <w:annotationRef/>
      </w:r>
      <w:r>
        <w:t>itálico</w:t>
      </w:r>
    </w:p>
    <w:p w:rsidR="002861B7" w:rsidRDefault="002861B7">
      <w:pPr>
        <w:pStyle w:val="Textodecomentrio"/>
      </w:pPr>
    </w:p>
  </w:comment>
  <w:comment w:id="54"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5"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6" w:author="Pedro Ramires" w:date="2026-07-02T19:53:00Z" w:initials="PR">
    <w:p w:rsidR="002861B7" w:rsidRDefault="002861B7" w:rsidP="007B57A3">
      <w:pPr>
        <w:pStyle w:val="Textodecomentrio"/>
      </w:pPr>
      <w:r>
        <w:rPr>
          <w:rStyle w:val="Refdecomentrio"/>
        </w:rPr>
        <w:annotationRef/>
      </w:r>
      <w:r>
        <w:t>itálico</w:t>
      </w:r>
    </w:p>
    <w:p w:rsidR="002861B7" w:rsidRDefault="002861B7">
      <w:pPr>
        <w:pStyle w:val="Textodecomentrio"/>
      </w:pPr>
    </w:p>
  </w:comment>
  <w:comment w:id="57" w:author="Pedro Ramires" w:date="2026-07-02T20:21:00Z" w:initials="PR">
    <w:p w:rsidR="002861B7" w:rsidRDefault="002861B7" w:rsidP="00B651E7">
      <w:pPr>
        <w:pStyle w:val="Textodecomentrio"/>
      </w:pPr>
      <w:r>
        <w:rPr>
          <w:rStyle w:val="Refdecomentrio"/>
        </w:rPr>
        <w:annotationRef/>
      </w:r>
      <w:r>
        <w:t>itálico</w:t>
      </w:r>
    </w:p>
    <w:p w:rsidR="002861B7" w:rsidRDefault="002861B7">
      <w:pPr>
        <w:pStyle w:val="Textodecomentrio"/>
      </w:pPr>
    </w:p>
  </w:comment>
  <w:comment w:id="58" w:author="Pedro Ramires" w:date="2026-07-02T20:38:00Z" w:initials="PR">
    <w:p w:rsidR="002861B7" w:rsidRDefault="002861B7">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C6098" w:rsidRDefault="00CC6098" w:rsidP="00F07B74">
      <w:pPr>
        <w:spacing w:after="0" w:line="240" w:lineRule="auto"/>
      </w:pPr>
      <w:r>
        <w:separator/>
      </w:r>
    </w:p>
  </w:endnote>
  <w:endnote w:type="continuationSeparator" w:id="1">
    <w:p w:rsidR="00CC6098" w:rsidRDefault="00CC6098" w:rsidP="00F07B7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C6098" w:rsidRDefault="00CC6098" w:rsidP="00F07B74">
      <w:pPr>
        <w:spacing w:after="0" w:line="240" w:lineRule="auto"/>
      </w:pPr>
      <w:r>
        <w:separator/>
      </w:r>
    </w:p>
  </w:footnote>
  <w:footnote w:type="continuationSeparator" w:id="1">
    <w:p w:rsidR="00CC6098" w:rsidRDefault="00CC6098" w:rsidP="00F07B74">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61B7" w:rsidRDefault="00E3097C">
    <w:pPr>
      <w:jc w:val="right"/>
    </w:pPr>
    <w:r>
      <w:fldChar w:fldCharType="begin"/>
    </w:r>
    <w:r w:rsidR="002861B7">
      <w:instrText xml:space="preserve"> PAGE </w:instrText>
    </w:r>
    <w:r>
      <w:fldChar w:fldCharType="separate"/>
    </w:r>
    <w:r w:rsidR="00BF5EC5">
      <w:rPr>
        <w:noProof/>
      </w:rPr>
      <w:t>131</w:t>
    </w:r>
    <w:r>
      <w:fldChar w:fldCharType="end"/>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dro Ramires">
    <w15:presenceInfo w15:providerId="AD" w15:userId="S-1-5-21-3381400646-868761661-1118897627-1173"/>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hdrShapeDefaults>
    <o:shapedefaults v:ext="edit" spidmax="4098"/>
  </w:hdrShapeDefaults>
  <w:footnotePr>
    <w:footnote w:id="0"/>
    <w:footnote w:id="1"/>
  </w:footnotePr>
  <w:endnotePr>
    <w:endnote w:id="0"/>
    <w:endnote w:id="1"/>
  </w:endnotePr>
  <w:compat/>
  <w:rsids>
    <w:rsidRoot w:val="003949CD"/>
    <w:rsid w:val="00000CD1"/>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C7F8D"/>
    <w:rsid w:val="000E30C0"/>
    <w:rsid w:val="00102C17"/>
    <w:rsid w:val="0012255F"/>
    <w:rsid w:val="00122D30"/>
    <w:rsid w:val="00122F07"/>
    <w:rsid w:val="00123009"/>
    <w:rsid w:val="00132B4F"/>
    <w:rsid w:val="0014013C"/>
    <w:rsid w:val="00146318"/>
    <w:rsid w:val="0015054D"/>
    <w:rsid w:val="00151FEB"/>
    <w:rsid w:val="00157990"/>
    <w:rsid w:val="00161E13"/>
    <w:rsid w:val="00171AA2"/>
    <w:rsid w:val="00176A84"/>
    <w:rsid w:val="00182088"/>
    <w:rsid w:val="001917F6"/>
    <w:rsid w:val="001A35D5"/>
    <w:rsid w:val="001E0B27"/>
    <w:rsid w:val="001E1717"/>
    <w:rsid w:val="001E7B5F"/>
    <w:rsid w:val="001F2558"/>
    <w:rsid w:val="002025FB"/>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5FF1"/>
    <w:rsid w:val="002861B7"/>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24E04"/>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3566"/>
    <w:rsid w:val="0051564A"/>
    <w:rsid w:val="00526B27"/>
    <w:rsid w:val="005379EF"/>
    <w:rsid w:val="005412FC"/>
    <w:rsid w:val="00542010"/>
    <w:rsid w:val="00542718"/>
    <w:rsid w:val="005435BD"/>
    <w:rsid w:val="00551EBD"/>
    <w:rsid w:val="00551EDE"/>
    <w:rsid w:val="00552B83"/>
    <w:rsid w:val="00555D81"/>
    <w:rsid w:val="00561AC2"/>
    <w:rsid w:val="0056295A"/>
    <w:rsid w:val="00575B0F"/>
    <w:rsid w:val="005763C4"/>
    <w:rsid w:val="00576E99"/>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5650"/>
    <w:rsid w:val="00601682"/>
    <w:rsid w:val="00624CC0"/>
    <w:rsid w:val="00635D69"/>
    <w:rsid w:val="006371EA"/>
    <w:rsid w:val="00637382"/>
    <w:rsid w:val="00643312"/>
    <w:rsid w:val="006442CC"/>
    <w:rsid w:val="00644667"/>
    <w:rsid w:val="006468E7"/>
    <w:rsid w:val="0065064F"/>
    <w:rsid w:val="00651160"/>
    <w:rsid w:val="00652FC8"/>
    <w:rsid w:val="00662745"/>
    <w:rsid w:val="00663B8E"/>
    <w:rsid w:val="00684C2B"/>
    <w:rsid w:val="006855B8"/>
    <w:rsid w:val="00693A4C"/>
    <w:rsid w:val="006963F3"/>
    <w:rsid w:val="006B3D23"/>
    <w:rsid w:val="006C468E"/>
    <w:rsid w:val="006E1A7E"/>
    <w:rsid w:val="006E4DF9"/>
    <w:rsid w:val="006E4FEF"/>
    <w:rsid w:val="00706369"/>
    <w:rsid w:val="00706726"/>
    <w:rsid w:val="00716DF8"/>
    <w:rsid w:val="007253C2"/>
    <w:rsid w:val="00731C2B"/>
    <w:rsid w:val="007364D2"/>
    <w:rsid w:val="00750CA6"/>
    <w:rsid w:val="00753D02"/>
    <w:rsid w:val="00756541"/>
    <w:rsid w:val="007644F5"/>
    <w:rsid w:val="0077523C"/>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195F"/>
    <w:rsid w:val="008A2726"/>
    <w:rsid w:val="008A5C97"/>
    <w:rsid w:val="008B70F7"/>
    <w:rsid w:val="008C071E"/>
    <w:rsid w:val="008D4D42"/>
    <w:rsid w:val="008E5508"/>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54EC"/>
    <w:rsid w:val="00A2632C"/>
    <w:rsid w:val="00A40DB4"/>
    <w:rsid w:val="00A56F1A"/>
    <w:rsid w:val="00A67073"/>
    <w:rsid w:val="00A840E1"/>
    <w:rsid w:val="00A91C7D"/>
    <w:rsid w:val="00AB087C"/>
    <w:rsid w:val="00AC6359"/>
    <w:rsid w:val="00AC6EBB"/>
    <w:rsid w:val="00AC77F5"/>
    <w:rsid w:val="00AD17F0"/>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BF5EC5"/>
    <w:rsid w:val="00C0636A"/>
    <w:rsid w:val="00C451A1"/>
    <w:rsid w:val="00C526A4"/>
    <w:rsid w:val="00C534C8"/>
    <w:rsid w:val="00C63BCF"/>
    <w:rsid w:val="00C65628"/>
    <w:rsid w:val="00C849EE"/>
    <w:rsid w:val="00CA1E71"/>
    <w:rsid w:val="00CA57EC"/>
    <w:rsid w:val="00CB54E2"/>
    <w:rsid w:val="00CB6E98"/>
    <w:rsid w:val="00CC6098"/>
    <w:rsid w:val="00CD16CB"/>
    <w:rsid w:val="00CD4972"/>
    <w:rsid w:val="00CD5317"/>
    <w:rsid w:val="00CE092D"/>
    <w:rsid w:val="00CE12BD"/>
    <w:rsid w:val="00CE43A3"/>
    <w:rsid w:val="00D07069"/>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097C"/>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570C"/>
    <w:rsid w:val="00F060B5"/>
    <w:rsid w:val="00F07B74"/>
    <w:rsid w:val="00F10046"/>
    <w:rsid w:val="00F16E6B"/>
    <w:rsid w:val="00F217A8"/>
    <w:rsid w:val="00F355E5"/>
    <w:rsid w:val="00F46C58"/>
    <w:rsid w:val="00F50561"/>
    <w:rsid w:val="00F56988"/>
    <w:rsid w:val="00F72CB1"/>
    <w:rsid w:val="00F8263A"/>
    <w:rsid w:val="00F85EE8"/>
    <w:rsid w:val="00FA1781"/>
    <w:rsid w:val="00FA671A"/>
    <w:rsid w:val="00FB40FA"/>
    <w:rsid w:val="00FB5CDD"/>
    <w:rsid w:val="00FC0449"/>
    <w:rsid w:val="00FC2921"/>
    <w:rsid w:val="00FC5109"/>
    <w:rsid w:val="00FC73E1"/>
    <w:rsid w:val="00FE7797"/>
    <w:rsid w:val="00FF35CF"/>
    <w:rsid w:val="00FF7435"/>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Ind w:w="0" w:type="dxa"/>
      <w:tblBorders>
        <w:top w:val="single" w:sz="8" w:space="0" w:color="70AD47" w:themeColor="accent6"/>
        <w:bottom w:val="single" w:sz="8" w:space="0" w:color="70AD47"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Ind w:w="0" w:type="dxa"/>
      <w:tblBorders>
        <w:top w:val="single" w:sz="8" w:space="0" w:color="70AD47" w:themeColor="accent6"/>
        <w:bottom w:val="single" w:sz="8" w:space="0" w:color="70AD47"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CellMar>
        <w:top w:w="0" w:type="dxa"/>
        <w:left w:w="108" w:type="dxa"/>
        <w:bottom w:w="0" w:type="dxa"/>
        <w:right w:w="108" w:type="dxa"/>
      </w:tblCellMar>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CellMar>
        <w:top w:w="0" w:type="dxa"/>
        <w:left w:w="108" w:type="dxa"/>
        <w:bottom w:w="0" w:type="dxa"/>
        <w:right w:w="108" w:type="dxa"/>
      </w:tblCellMar>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CellMar>
        <w:top w:w="0" w:type="dxa"/>
        <w:left w:w="108" w:type="dxa"/>
        <w:bottom w:w="0" w:type="dxa"/>
        <w:right w:w="108" w:type="dxa"/>
      </w:tblCellMar>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Ind w:w="0" w:type="dxa"/>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r="http://schemas.openxmlformats.org/officeDocument/2006/relationships" xmlns:w="http://schemas.openxmlformats.org/wordprocessingml/2006/main">
  <w:divs>
    <w:div w:id="8934">
      <w:bodyDiv w:val="1"/>
      <w:marLeft w:val="0"/>
      <w:marRight w:val="0"/>
      <w:marTop w:val="0"/>
      <w:marBottom w:val="0"/>
      <w:divBdr>
        <w:top w:val="none" w:sz="0" w:space="0" w:color="auto"/>
        <w:left w:val="none" w:sz="0" w:space="0" w:color="auto"/>
        <w:bottom w:val="none" w:sz="0" w:space="0" w:color="auto"/>
        <w:right w:val="none" w:sz="0" w:space="0" w:color="auto"/>
      </w:divBdr>
    </w:div>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17845250">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46959503">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2696256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317610795">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496190981">
      <w:bodyDiv w:val="1"/>
      <w:marLeft w:val="0"/>
      <w:marRight w:val="0"/>
      <w:marTop w:val="0"/>
      <w:marBottom w:val="0"/>
      <w:divBdr>
        <w:top w:val="none" w:sz="0" w:space="0" w:color="auto"/>
        <w:left w:val="none" w:sz="0" w:space="0" w:color="auto"/>
        <w:bottom w:val="none" w:sz="0" w:space="0" w:color="auto"/>
        <w:right w:val="none" w:sz="0" w:space="0" w:color="auto"/>
      </w:divBdr>
    </w:div>
    <w:div w:id="497967781">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538129971">
      <w:bodyDiv w:val="1"/>
      <w:marLeft w:val="0"/>
      <w:marRight w:val="0"/>
      <w:marTop w:val="0"/>
      <w:marBottom w:val="0"/>
      <w:divBdr>
        <w:top w:val="none" w:sz="0" w:space="0" w:color="auto"/>
        <w:left w:val="none" w:sz="0" w:space="0" w:color="auto"/>
        <w:bottom w:val="none" w:sz="0" w:space="0" w:color="auto"/>
        <w:right w:val="none" w:sz="0" w:space="0" w:color="auto"/>
      </w:divBdr>
    </w:div>
    <w:div w:id="628895367">
      <w:bodyDiv w:val="1"/>
      <w:marLeft w:val="0"/>
      <w:marRight w:val="0"/>
      <w:marTop w:val="0"/>
      <w:marBottom w:val="0"/>
      <w:divBdr>
        <w:top w:val="none" w:sz="0" w:space="0" w:color="auto"/>
        <w:left w:val="none" w:sz="0" w:space="0" w:color="auto"/>
        <w:bottom w:val="none" w:sz="0" w:space="0" w:color="auto"/>
        <w:right w:val="none" w:sz="0" w:space="0" w:color="auto"/>
      </w:divBdr>
    </w:div>
    <w:div w:id="699404516">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08862262">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62061585">
      <w:bodyDiv w:val="1"/>
      <w:marLeft w:val="0"/>
      <w:marRight w:val="0"/>
      <w:marTop w:val="0"/>
      <w:marBottom w:val="0"/>
      <w:divBdr>
        <w:top w:val="none" w:sz="0" w:space="0" w:color="auto"/>
        <w:left w:val="none" w:sz="0" w:space="0" w:color="auto"/>
        <w:bottom w:val="none" w:sz="0" w:space="0" w:color="auto"/>
        <w:right w:val="none" w:sz="0" w:space="0" w:color="auto"/>
      </w:divBdr>
    </w:div>
    <w:div w:id="867765965">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5816725">
      <w:bodyDiv w:val="1"/>
      <w:marLeft w:val="0"/>
      <w:marRight w:val="0"/>
      <w:marTop w:val="0"/>
      <w:marBottom w:val="0"/>
      <w:divBdr>
        <w:top w:val="none" w:sz="0" w:space="0" w:color="auto"/>
        <w:left w:val="none" w:sz="0" w:space="0" w:color="auto"/>
        <w:bottom w:val="none" w:sz="0" w:space="0" w:color="auto"/>
        <w:right w:val="none" w:sz="0" w:space="0" w:color="auto"/>
      </w:divBdr>
    </w:div>
    <w:div w:id="1081409943">
      <w:bodyDiv w:val="1"/>
      <w:marLeft w:val="0"/>
      <w:marRight w:val="0"/>
      <w:marTop w:val="0"/>
      <w:marBottom w:val="0"/>
      <w:divBdr>
        <w:top w:val="none" w:sz="0" w:space="0" w:color="auto"/>
        <w:left w:val="none" w:sz="0" w:space="0" w:color="auto"/>
        <w:bottom w:val="none" w:sz="0" w:space="0" w:color="auto"/>
        <w:right w:val="none" w:sz="0" w:space="0" w:color="auto"/>
      </w:divBdr>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17877622">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523938240">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52636147">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20691314">
      <w:bodyDiv w:val="1"/>
      <w:marLeft w:val="0"/>
      <w:marRight w:val="0"/>
      <w:marTop w:val="0"/>
      <w:marBottom w:val="0"/>
      <w:divBdr>
        <w:top w:val="none" w:sz="0" w:space="0" w:color="auto"/>
        <w:left w:val="none" w:sz="0" w:space="0" w:color="auto"/>
        <w:bottom w:val="none" w:sz="0" w:space="0" w:color="auto"/>
        <w:right w:val="none" w:sz="0" w:space="0" w:color="auto"/>
      </w:divBdr>
    </w:div>
    <w:div w:id="2030249976">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image" Target="media/image57.png"/><Relationship Id="rId76" Type="http://schemas.microsoft.com/office/2018/08/relationships/commentsExtensible" Target="commentsExtensible.xml"/><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image" Target="media/image50.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fontTable" Target="fontTable.xml"/><Relationship Id="rId78"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2.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922FC8-035C-4A8F-8B01-C22991E77A08}">
  <ds:schemaRefs>
    <ds:schemaRef ds:uri="http://schemas.openxmlformats.org/officeDocument/2006/bibliography"/>
  </ds:schemaRefs>
</ds:datastoreItem>
</file>

<file path=customXml/itemProps4.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931</TotalTime>
  <Pages>133</Pages>
  <Words>24041</Words>
  <Characters>145210</Characters>
  <Application>Microsoft Office Word</Application>
  <DocSecurity>0</DocSecurity>
  <Lines>3025</Lines>
  <Paragraphs>1253</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167998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Fátima</cp:lastModifiedBy>
  <cp:revision>34</cp:revision>
  <dcterms:created xsi:type="dcterms:W3CDTF">2026-07-31T18:40:00Z</dcterms:created>
  <dcterms:modified xsi:type="dcterms:W3CDTF">2026-09-25T23:58:00Z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