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word/commentsExtensible.xml" ContentType="application/vnd.openxmlformats-officedocument.wordprocessingml.commentsExtensible+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rsidR="00E56743" w:rsidRPr="00D35303" w:rsidRDefault="00E56743" w:rsidP="0078449A">
      <w:pPr>
        <w:jc w:val="both"/>
        <w:rPr>
          <w:rFonts w:cs="Arial"/>
          <w:b/>
          <w:sz w:val="28"/>
          <w:szCs w:val="28"/>
        </w:rPr>
      </w:pPr>
    </w:p>
    <w:p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643312">
        <w:rPr>
          <w:rFonts w:cs="Arial"/>
          <w:b/>
          <w:sz w:val="28"/>
          <w:szCs w:val="28"/>
        </w:rPr>
        <w:t xml:space="preserve"> </w:t>
      </w:r>
      <w:r w:rsidR="003212C1" w:rsidRPr="003212C1">
        <w:rPr>
          <w:rFonts w:cs="Arial"/>
          <w:b/>
          <w:sz w:val="28"/>
          <w:szCs w:val="28"/>
        </w:rPr>
        <w:t>Cavieres</w:t>
      </w:r>
    </w:p>
    <w:p w:rsidR="004C59F9" w:rsidRPr="00D35303" w:rsidRDefault="004C59F9" w:rsidP="004C59F9">
      <w:pPr>
        <w:spacing w:after="120"/>
        <w:rPr>
          <w:rFonts w:cs="Arial"/>
          <w:b/>
          <w:sz w:val="28"/>
          <w:szCs w:val="28"/>
        </w:rPr>
      </w:pPr>
      <w:r w:rsidRPr="00D35303">
        <w:rPr>
          <w:rFonts w:cs="Arial"/>
          <w:b/>
          <w:sz w:val="28"/>
          <w:szCs w:val="28"/>
        </w:rPr>
        <w:t>Luís Vinícius Périgo Silva</w:t>
      </w:r>
    </w:p>
    <w:p w:rsidR="00E56743" w:rsidRPr="00D35303" w:rsidRDefault="004C59F9" w:rsidP="004C59F9">
      <w:pPr>
        <w:spacing w:after="120"/>
        <w:rPr>
          <w:rFonts w:cs="Arial"/>
          <w:b/>
          <w:sz w:val="28"/>
          <w:szCs w:val="28"/>
        </w:rPr>
      </w:pPr>
      <w:r w:rsidRPr="00D35303">
        <w:rPr>
          <w:rFonts w:cs="Arial"/>
          <w:b/>
          <w:sz w:val="28"/>
          <w:szCs w:val="28"/>
        </w:rPr>
        <w:t>Luiz Otávio Alegre Santos</w:t>
      </w:r>
    </w:p>
    <w:p w:rsidR="004C59F9" w:rsidRPr="00D35303" w:rsidRDefault="004C59F9" w:rsidP="00CB54E2">
      <w:pPr>
        <w:spacing w:after="120"/>
        <w:rPr>
          <w:rFonts w:cs="Arial"/>
          <w:b/>
          <w:sz w:val="28"/>
          <w:szCs w:val="28"/>
        </w:rPr>
      </w:pPr>
      <w:r w:rsidRPr="00D35303">
        <w:rPr>
          <w:rFonts w:cs="Arial"/>
          <w:b/>
          <w:sz w:val="28"/>
          <w:szCs w:val="28"/>
        </w:rPr>
        <w:t>Maria Cláudia da Costa Antunes</w:t>
      </w:r>
    </w:p>
    <w:p w:rsidR="004C59F9" w:rsidRPr="00D35303" w:rsidRDefault="004C59F9" w:rsidP="00CB54E2">
      <w:pPr>
        <w:spacing w:after="120"/>
        <w:rPr>
          <w:rFonts w:cs="Arial"/>
          <w:b/>
          <w:sz w:val="28"/>
          <w:szCs w:val="28"/>
        </w:rPr>
      </w:pPr>
      <w:r w:rsidRPr="00D35303">
        <w:rPr>
          <w:rFonts w:cs="Arial"/>
          <w:b/>
          <w:sz w:val="28"/>
          <w:szCs w:val="28"/>
        </w:rPr>
        <w:t>Mariane Letícia Cirino Modro</w:t>
      </w:r>
    </w:p>
    <w:p w:rsidR="004C59F9" w:rsidRPr="00D35303" w:rsidRDefault="004C59F9" w:rsidP="00CB54E2">
      <w:pPr>
        <w:spacing w:after="120"/>
        <w:rPr>
          <w:rFonts w:cs="Arial"/>
          <w:b/>
          <w:sz w:val="28"/>
          <w:szCs w:val="28"/>
        </w:rPr>
      </w:pPr>
      <w:r w:rsidRPr="00D35303">
        <w:rPr>
          <w:rFonts w:cs="Arial"/>
          <w:b/>
          <w:sz w:val="28"/>
          <w:szCs w:val="28"/>
        </w:rPr>
        <w:t>Matheus Anselmo Coitinho Silva</w:t>
      </w:r>
    </w:p>
    <w:p w:rsidR="004C59F9" w:rsidRPr="00D35303" w:rsidRDefault="004C59F9" w:rsidP="00CB54E2">
      <w:pPr>
        <w:spacing w:after="120"/>
        <w:rPr>
          <w:rFonts w:cs="Arial"/>
          <w:b/>
          <w:sz w:val="28"/>
          <w:szCs w:val="28"/>
        </w:rPr>
      </w:pPr>
      <w:r w:rsidRPr="00D35303">
        <w:rPr>
          <w:rFonts w:cs="Arial"/>
          <w:b/>
          <w:sz w:val="28"/>
          <w:szCs w:val="28"/>
        </w:rPr>
        <w:t>Matteus Gimenez Tonobohon</w:t>
      </w:r>
    </w:p>
    <w:p w:rsidR="004C59F9" w:rsidRPr="00D35303" w:rsidRDefault="004C59F9" w:rsidP="00CB54E2">
      <w:pPr>
        <w:spacing w:after="120"/>
        <w:rPr>
          <w:rFonts w:cs="Arial"/>
          <w:b/>
          <w:sz w:val="28"/>
          <w:szCs w:val="28"/>
        </w:rPr>
      </w:pPr>
      <w:r w:rsidRPr="00D35303">
        <w:rPr>
          <w:rFonts w:cs="Arial"/>
          <w:b/>
          <w:sz w:val="28"/>
          <w:szCs w:val="28"/>
        </w:rPr>
        <w:t>Miguel de Melo Sabino</w:t>
      </w:r>
    </w:p>
    <w:p w:rsidR="004C59F9" w:rsidRPr="00D35303" w:rsidRDefault="004C59F9" w:rsidP="00CB54E2">
      <w:pPr>
        <w:spacing w:after="120"/>
        <w:rPr>
          <w:rFonts w:cs="Arial"/>
          <w:b/>
          <w:sz w:val="28"/>
          <w:szCs w:val="28"/>
        </w:rPr>
      </w:pPr>
      <w:r w:rsidRPr="00D35303">
        <w:rPr>
          <w:rFonts w:cs="Arial"/>
          <w:b/>
          <w:sz w:val="28"/>
          <w:szCs w:val="28"/>
        </w:rPr>
        <w:t>Renan Cardoso do Nascimento</w:t>
      </w:r>
    </w:p>
    <w:p w:rsidR="004C59F9" w:rsidRPr="00D35303" w:rsidRDefault="004C59F9" w:rsidP="00CB54E2">
      <w:pPr>
        <w:spacing w:after="120"/>
        <w:rPr>
          <w:rFonts w:cs="Arial"/>
          <w:b/>
          <w:bCs/>
          <w:sz w:val="28"/>
          <w:szCs w:val="28"/>
        </w:rPr>
      </w:pPr>
      <w:r w:rsidRPr="00D35303">
        <w:rPr>
          <w:rFonts w:cs="Arial"/>
          <w:b/>
          <w:bCs/>
          <w:sz w:val="28"/>
          <w:szCs w:val="28"/>
        </w:rPr>
        <w:t>Samuel Custódio</w:t>
      </w:r>
    </w:p>
    <w:p w:rsidR="00E56743" w:rsidRPr="00D35303" w:rsidRDefault="00E56743" w:rsidP="00F46C58">
      <w:pPr>
        <w:spacing w:after="0"/>
        <w:jc w:val="both"/>
        <w:rPr>
          <w:rFonts w:cs="Arial"/>
          <w:b/>
          <w:sz w:val="28"/>
          <w:szCs w:val="28"/>
        </w:rPr>
      </w:pPr>
    </w:p>
    <w:p w:rsidR="00E56743" w:rsidRPr="00D35303" w:rsidRDefault="00E56743" w:rsidP="00E56743">
      <w:pPr>
        <w:spacing w:after="0"/>
        <w:jc w:val="both"/>
        <w:rPr>
          <w:rFonts w:cs="Arial"/>
          <w:b/>
          <w:sz w:val="28"/>
          <w:szCs w:val="28"/>
        </w:rPr>
      </w:pPr>
    </w:p>
    <w:p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rsidR="00AE581C" w:rsidRPr="00D35303" w:rsidRDefault="00AE581C" w:rsidP="00E56743">
      <w:pPr>
        <w:spacing w:after="0"/>
        <w:jc w:val="both"/>
        <w:rPr>
          <w:rFonts w:cs="Arial"/>
          <w:b/>
          <w:sz w:val="28"/>
          <w:szCs w:val="28"/>
        </w:rPr>
      </w:pPr>
    </w:p>
    <w:p w:rsidR="00E56743" w:rsidRPr="00D35303" w:rsidRDefault="00E56743" w:rsidP="002F7AFB">
      <w:pPr>
        <w:spacing w:after="0"/>
        <w:jc w:val="both"/>
        <w:rPr>
          <w:rFonts w:cs="Arial"/>
          <w:b/>
          <w:sz w:val="28"/>
          <w:szCs w:val="28"/>
        </w:rPr>
      </w:pPr>
    </w:p>
    <w:p w:rsidR="00E56743" w:rsidRPr="00D35303" w:rsidRDefault="00E56743" w:rsidP="00E56743">
      <w:pPr>
        <w:spacing w:after="0"/>
        <w:jc w:val="both"/>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E01495" w:rsidRPr="00D35303" w:rsidRDefault="00E56743" w:rsidP="00E01495">
      <w:pPr>
        <w:spacing w:after="120"/>
        <w:rPr>
          <w:rFonts w:cs="Arial"/>
          <w:b/>
          <w:sz w:val="28"/>
          <w:szCs w:val="28"/>
        </w:rPr>
      </w:pPr>
      <w:r w:rsidRPr="00D35303">
        <w:rPr>
          <w:rFonts w:cs="Arial"/>
          <w:b/>
          <w:sz w:val="28"/>
          <w:szCs w:val="28"/>
        </w:rPr>
        <w:t>Mogi Guaçu</w:t>
      </w:r>
    </w:p>
    <w:p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rsidR="00652FC8" w:rsidRDefault="00652FC8" w:rsidP="00652FC8">
      <w:pPr>
        <w:spacing w:after="120"/>
        <w:rPr>
          <w:rFonts w:cs="Arial"/>
          <w:b/>
          <w:sz w:val="28"/>
          <w:szCs w:val="28"/>
        </w:rPr>
      </w:pPr>
      <w:r w:rsidRPr="00DF1791">
        <w:rPr>
          <w:rFonts w:cs="Arial"/>
          <w:b/>
          <w:sz w:val="28"/>
          <w:szCs w:val="28"/>
        </w:rPr>
        <w:lastRenderedPageBreak/>
        <w:t xml:space="preserve">Lucas Emanuel </w:t>
      </w:r>
      <w:r>
        <w:rPr>
          <w:rFonts w:cs="Arial"/>
          <w:b/>
          <w:sz w:val="28"/>
          <w:szCs w:val="28"/>
        </w:rPr>
        <w:t>B</w:t>
      </w:r>
      <w:r w:rsidRPr="00DF1791">
        <w:rPr>
          <w:rFonts w:cs="Arial"/>
          <w:b/>
          <w:sz w:val="28"/>
          <w:szCs w:val="28"/>
        </w:rPr>
        <w:t>eletati</w:t>
      </w:r>
      <w:r>
        <w:rPr>
          <w:rFonts w:cs="Arial"/>
          <w:b/>
          <w:sz w:val="28"/>
          <w:szCs w:val="28"/>
        </w:rPr>
        <w:t xml:space="preserve"> </w:t>
      </w:r>
      <w:r w:rsidRPr="003212C1">
        <w:rPr>
          <w:rFonts w:cs="Arial"/>
          <w:b/>
          <w:sz w:val="28"/>
          <w:szCs w:val="28"/>
        </w:rPr>
        <w:t>Cavieres</w:t>
      </w:r>
    </w:p>
    <w:p w:rsidR="00E56743" w:rsidRPr="00B23CAB" w:rsidRDefault="00E56743" w:rsidP="00E56743">
      <w:pPr>
        <w:spacing w:after="120"/>
        <w:rPr>
          <w:rFonts w:cs="Arial"/>
          <w:b/>
          <w:sz w:val="28"/>
          <w:szCs w:val="28"/>
        </w:rPr>
      </w:pPr>
      <w:r w:rsidRPr="00B23CAB">
        <w:rPr>
          <w:rFonts w:cs="Arial"/>
          <w:b/>
          <w:sz w:val="28"/>
          <w:szCs w:val="28"/>
        </w:rPr>
        <w:t>Lu</w:t>
      </w:r>
      <w:r w:rsidR="002F7AFB" w:rsidRPr="00B23CAB">
        <w:rPr>
          <w:rFonts w:cs="Arial"/>
          <w:b/>
          <w:sz w:val="28"/>
          <w:szCs w:val="28"/>
        </w:rPr>
        <w:t>ís</w:t>
      </w:r>
      <w:r w:rsidRPr="00B23CAB">
        <w:rPr>
          <w:rFonts w:cs="Arial"/>
          <w:b/>
          <w:sz w:val="28"/>
          <w:szCs w:val="28"/>
        </w:rPr>
        <w:t xml:space="preserve"> Vin</w:t>
      </w:r>
      <w:r w:rsidR="002F7AFB" w:rsidRPr="00B23CAB">
        <w:rPr>
          <w:rFonts w:cs="Arial"/>
          <w:b/>
          <w:sz w:val="28"/>
          <w:szCs w:val="28"/>
        </w:rPr>
        <w:t>í</w:t>
      </w:r>
      <w:r w:rsidRPr="00B23CAB">
        <w:rPr>
          <w:rFonts w:cs="Arial"/>
          <w:b/>
          <w:sz w:val="28"/>
          <w:szCs w:val="28"/>
        </w:rPr>
        <w:t>cius Périgo Silva</w:t>
      </w:r>
    </w:p>
    <w:p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rsidR="00E56743" w:rsidRPr="00B23CAB" w:rsidRDefault="002F7AFB" w:rsidP="00E56743">
      <w:pPr>
        <w:spacing w:after="120"/>
        <w:rPr>
          <w:rFonts w:cs="Arial"/>
          <w:b/>
          <w:sz w:val="28"/>
          <w:szCs w:val="28"/>
        </w:rPr>
      </w:pPr>
      <w:r w:rsidRPr="00B23CAB">
        <w:rPr>
          <w:rFonts w:cs="Arial"/>
          <w:b/>
          <w:sz w:val="28"/>
          <w:szCs w:val="28"/>
        </w:rPr>
        <w:t>Maria Cláudia da Costa Antunes</w:t>
      </w:r>
    </w:p>
    <w:p w:rsidR="00E56743" w:rsidRPr="00B23CAB" w:rsidRDefault="002F7AFB" w:rsidP="00E56743">
      <w:pPr>
        <w:spacing w:after="120"/>
        <w:rPr>
          <w:rFonts w:cs="Arial"/>
          <w:b/>
          <w:sz w:val="28"/>
          <w:szCs w:val="28"/>
        </w:rPr>
      </w:pPr>
      <w:r w:rsidRPr="00B23CAB">
        <w:rPr>
          <w:rFonts w:cs="Arial"/>
          <w:b/>
          <w:sz w:val="28"/>
          <w:szCs w:val="28"/>
        </w:rPr>
        <w:t>Mariane Letícia Cirino Modro</w:t>
      </w:r>
    </w:p>
    <w:p w:rsidR="00E56743" w:rsidRPr="00B23CAB" w:rsidRDefault="002F7AFB" w:rsidP="00E56743">
      <w:pPr>
        <w:spacing w:after="120"/>
        <w:rPr>
          <w:rFonts w:cs="Arial"/>
          <w:b/>
          <w:sz w:val="28"/>
          <w:szCs w:val="28"/>
        </w:rPr>
      </w:pPr>
      <w:r w:rsidRPr="00B23CAB">
        <w:rPr>
          <w:rFonts w:cs="Arial"/>
          <w:b/>
          <w:sz w:val="28"/>
          <w:szCs w:val="28"/>
        </w:rPr>
        <w:t>Matheus Anselmo Silva</w:t>
      </w:r>
    </w:p>
    <w:p w:rsidR="00E56743" w:rsidRPr="00B23CAB" w:rsidRDefault="002F7AFB" w:rsidP="00E56743">
      <w:pPr>
        <w:spacing w:after="120"/>
        <w:rPr>
          <w:rFonts w:cs="Arial"/>
          <w:b/>
          <w:sz w:val="28"/>
          <w:szCs w:val="28"/>
        </w:rPr>
      </w:pPr>
      <w:r w:rsidRPr="00B23CAB">
        <w:rPr>
          <w:rFonts w:cs="Arial"/>
          <w:b/>
          <w:sz w:val="28"/>
          <w:szCs w:val="28"/>
        </w:rPr>
        <w:t>Matteus Gimenez Tonobohon</w:t>
      </w:r>
    </w:p>
    <w:p w:rsidR="00E56743" w:rsidRPr="00B23CAB" w:rsidRDefault="002F7AFB" w:rsidP="00E56743">
      <w:pPr>
        <w:spacing w:after="120"/>
        <w:rPr>
          <w:rFonts w:cs="Arial"/>
          <w:b/>
          <w:sz w:val="28"/>
          <w:szCs w:val="28"/>
        </w:rPr>
      </w:pPr>
      <w:r w:rsidRPr="00B23CAB">
        <w:rPr>
          <w:rFonts w:cs="Arial"/>
          <w:b/>
          <w:sz w:val="28"/>
          <w:szCs w:val="28"/>
        </w:rPr>
        <w:t>Miguel de Melo Sabino</w:t>
      </w:r>
    </w:p>
    <w:p w:rsidR="00E56743" w:rsidRPr="00B23CAB" w:rsidRDefault="002F7AFB" w:rsidP="00E56743">
      <w:pPr>
        <w:spacing w:after="120"/>
        <w:rPr>
          <w:rFonts w:cs="Arial"/>
          <w:b/>
          <w:sz w:val="28"/>
          <w:szCs w:val="28"/>
        </w:rPr>
      </w:pPr>
      <w:r w:rsidRPr="00B23CAB">
        <w:rPr>
          <w:rFonts w:cs="Arial"/>
          <w:b/>
          <w:sz w:val="28"/>
          <w:szCs w:val="28"/>
        </w:rPr>
        <w:t>Renan Cardoso do Nascimento</w:t>
      </w:r>
    </w:p>
    <w:p w:rsidR="00E56743" w:rsidRPr="00B23CAB" w:rsidRDefault="002F7AFB" w:rsidP="00E56743">
      <w:pPr>
        <w:spacing w:after="120"/>
        <w:rPr>
          <w:rFonts w:cs="Arial"/>
          <w:b/>
          <w:bCs/>
          <w:sz w:val="28"/>
          <w:szCs w:val="28"/>
        </w:rPr>
      </w:pPr>
      <w:r w:rsidRPr="00B23CAB">
        <w:rPr>
          <w:rFonts w:cs="Arial"/>
          <w:b/>
          <w:bCs/>
          <w:sz w:val="28"/>
          <w:szCs w:val="28"/>
        </w:rPr>
        <w:t>Samuel Custódio</w:t>
      </w:r>
    </w:p>
    <w:p w:rsidR="00E56743" w:rsidRPr="00B23CAB" w:rsidRDefault="00E56743" w:rsidP="002F7AFB">
      <w:pPr>
        <w:spacing w:after="0"/>
        <w:jc w:val="both"/>
        <w:rPr>
          <w:rFonts w:cs="Arial"/>
          <w:b/>
          <w:sz w:val="28"/>
          <w:szCs w:val="28"/>
        </w:rPr>
      </w:pPr>
    </w:p>
    <w:p w:rsidR="00E56743" w:rsidRPr="00B23CAB" w:rsidRDefault="00E56743" w:rsidP="00E56743">
      <w:pPr>
        <w:spacing w:after="0"/>
        <w:jc w:val="both"/>
        <w:rPr>
          <w:rFonts w:cs="Arial"/>
          <w:b/>
          <w:sz w:val="28"/>
          <w:szCs w:val="28"/>
        </w:rPr>
      </w:pPr>
    </w:p>
    <w:p w:rsidR="00E56743" w:rsidRPr="00B23CAB" w:rsidRDefault="00E56743" w:rsidP="00E56743">
      <w:pPr>
        <w:spacing w:after="0"/>
        <w:jc w:val="both"/>
        <w:rPr>
          <w:rFonts w:cs="Arial"/>
          <w:b/>
          <w:sz w:val="28"/>
          <w:szCs w:val="28"/>
        </w:rPr>
      </w:pPr>
    </w:p>
    <w:p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rsidR="00E56743" w:rsidRPr="00D35303" w:rsidRDefault="00E56743" w:rsidP="00E56743">
      <w:pPr>
        <w:spacing w:after="0"/>
        <w:jc w:val="both"/>
        <w:rPr>
          <w:rFonts w:cs="Arial"/>
          <w:b/>
          <w:szCs w:val="24"/>
        </w:rPr>
      </w:pPr>
    </w:p>
    <w:p w:rsidR="0025469F" w:rsidRPr="00D35303" w:rsidRDefault="0025469F" w:rsidP="00E56743">
      <w:pPr>
        <w:spacing w:after="0"/>
        <w:jc w:val="both"/>
        <w:rPr>
          <w:rFonts w:cs="Arial"/>
          <w:b/>
          <w:szCs w:val="24"/>
        </w:rPr>
      </w:pPr>
    </w:p>
    <w:p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rsidR="003321E2" w:rsidRPr="00D35303" w:rsidRDefault="003321E2" w:rsidP="002F7AFB">
      <w:pPr>
        <w:spacing w:after="0"/>
        <w:jc w:val="both"/>
        <w:rPr>
          <w:rFonts w:cs="Arial"/>
          <w:b/>
          <w:szCs w:val="24"/>
        </w:rPr>
      </w:pPr>
    </w:p>
    <w:p w:rsidR="003321E2" w:rsidRPr="00D35303" w:rsidRDefault="003321E2" w:rsidP="002F7AFB">
      <w:pPr>
        <w:spacing w:after="0"/>
        <w:jc w:val="both"/>
        <w:rPr>
          <w:rFonts w:cs="Arial"/>
          <w:b/>
          <w:szCs w:val="24"/>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E56743" w:rsidRPr="00B23CAB" w:rsidRDefault="00E56743" w:rsidP="007D02D5">
      <w:pPr>
        <w:spacing w:after="120"/>
        <w:rPr>
          <w:rFonts w:cs="Arial"/>
          <w:b/>
          <w:sz w:val="28"/>
          <w:szCs w:val="28"/>
        </w:rPr>
      </w:pPr>
      <w:r w:rsidRPr="00B23CAB">
        <w:rPr>
          <w:rFonts w:cs="Arial"/>
          <w:b/>
          <w:sz w:val="28"/>
          <w:szCs w:val="28"/>
        </w:rPr>
        <w:t>Mogi Guaçu</w:t>
      </w:r>
    </w:p>
    <w:p w:rsidR="003321E2" w:rsidRPr="00D35303" w:rsidRDefault="00E56743" w:rsidP="003321E2">
      <w:pPr>
        <w:spacing w:after="120"/>
        <w:rPr>
          <w:rFonts w:eastAsia="Arial" w:cs="Arial"/>
          <w:b/>
          <w:bCs/>
          <w:szCs w:val="24"/>
        </w:rPr>
      </w:pPr>
      <w:r w:rsidRPr="00B23CAB">
        <w:rPr>
          <w:rFonts w:cs="Arial"/>
          <w:b/>
          <w:bCs/>
          <w:sz w:val="28"/>
          <w:szCs w:val="28"/>
        </w:rPr>
        <w:lastRenderedPageBreak/>
        <w:t>2026</w:t>
      </w:r>
      <w:r w:rsidRPr="00D35303">
        <w:rPr>
          <w:rFonts w:cs="Arial"/>
          <w:b/>
          <w:bCs/>
          <w:szCs w:val="24"/>
        </w:rPr>
        <w:br w:type="page"/>
      </w:r>
    </w:p>
    <w:p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693A4C">
      <w:pPr>
        <w:spacing w:after="0"/>
        <w:jc w:val="both"/>
        <w:rPr>
          <w:rFonts w:cs="Arial"/>
          <w:szCs w:val="24"/>
        </w:rPr>
      </w:pPr>
    </w:p>
    <w:p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rsidR="00693A4C" w:rsidRPr="00D35303" w:rsidRDefault="00693A4C">
      <w:pPr>
        <w:spacing w:after="0"/>
        <w:jc w:val="both"/>
        <w:rPr>
          <w:rFonts w:cs="Arial"/>
          <w:b/>
          <w:szCs w:val="24"/>
        </w:rPr>
      </w:pPr>
    </w:p>
    <w:p w:rsidR="002F7AFB" w:rsidRPr="00706726" w:rsidRDefault="002F7AFB" w:rsidP="00E56743">
      <w:pPr>
        <w:spacing w:after="240"/>
        <w:rPr>
          <w:rFonts w:cs="Arial"/>
          <w:b/>
          <w:sz w:val="28"/>
          <w:szCs w:val="28"/>
        </w:rPr>
      </w:pPr>
      <w:r w:rsidRPr="00706726">
        <w:rPr>
          <w:rFonts w:cs="Arial"/>
          <w:b/>
          <w:sz w:val="28"/>
          <w:szCs w:val="28"/>
        </w:rPr>
        <w:t>AGRADECIMENTOS</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rsidR="00C534C8" w:rsidRPr="00D35303" w:rsidRDefault="00C534C8" w:rsidP="005A59F3">
      <w:pPr>
        <w:spacing w:after="0"/>
        <w:jc w:val="both"/>
        <w:rPr>
          <w:rFonts w:cs="Arial"/>
          <w:szCs w:val="24"/>
        </w:rPr>
      </w:pPr>
    </w:p>
    <w:p w:rsidR="002F7AFB" w:rsidRPr="00706726" w:rsidRDefault="002F7AFB" w:rsidP="00E56743">
      <w:pPr>
        <w:spacing w:after="240"/>
        <w:rPr>
          <w:rFonts w:cs="Arial"/>
          <w:b/>
          <w:sz w:val="28"/>
          <w:szCs w:val="28"/>
        </w:rPr>
      </w:pPr>
      <w:r w:rsidRPr="00706726">
        <w:rPr>
          <w:rFonts w:cs="Arial"/>
          <w:b/>
          <w:sz w:val="28"/>
          <w:szCs w:val="28"/>
        </w:rPr>
        <w:t>EPÍGRAFE</w:t>
      </w:r>
    </w:p>
    <w:p w:rsidR="009B3A18" w:rsidRPr="00D35303" w:rsidRDefault="009B3A18" w:rsidP="00E56743">
      <w:pPr>
        <w:spacing w:after="0"/>
        <w:jc w:val="both"/>
        <w:rPr>
          <w:rFonts w:cs="Arial"/>
          <w:b/>
          <w:szCs w:val="24"/>
        </w:rPr>
      </w:pPr>
    </w:p>
    <w:p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rsidR="005C67A4" w:rsidRPr="00D35303" w:rsidRDefault="005C67A4" w:rsidP="00E56743">
      <w:pPr>
        <w:spacing w:after="0"/>
        <w:jc w:val="both"/>
        <w:rPr>
          <w:rFonts w:cs="Arial"/>
          <w:b/>
          <w:szCs w:val="24"/>
        </w:rPr>
      </w:pPr>
    </w:p>
    <w:p w:rsidR="000372F5" w:rsidRPr="00D35303" w:rsidRDefault="000372F5">
      <w:pPr>
        <w:spacing w:after="0"/>
        <w:jc w:val="both"/>
        <w:rPr>
          <w:rFonts w:cs="Arial"/>
          <w:b/>
          <w:szCs w:val="24"/>
        </w:rPr>
      </w:pPr>
    </w:p>
    <w:p w:rsidR="00E56743" w:rsidRPr="00706726" w:rsidRDefault="005C67A4" w:rsidP="00E56743">
      <w:pPr>
        <w:spacing w:after="240"/>
        <w:rPr>
          <w:rFonts w:cs="Arial"/>
          <w:b/>
          <w:sz w:val="28"/>
          <w:szCs w:val="28"/>
        </w:rPr>
      </w:pPr>
      <w:r w:rsidRPr="00706726">
        <w:rPr>
          <w:rFonts w:cs="Arial"/>
          <w:b/>
          <w:sz w:val="28"/>
          <w:szCs w:val="28"/>
        </w:rPr>
        <w:t>RESUMO</w:t>
      </w:r>
    </w:p>
    <w:p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rsidR="005C67A4" w:rsidRPr="00D35303" w:rsidRDefault="005C67A4" w:rsidP="005C67A4">
      <w:pPr>
        <w:spacing w:after="0"/>
        <w:jc w:val="both"/>
        <w:rPr>
          <w:rFonts w:cs="Arial"/>
          <w:b/>
          <w:szCs w:val="24"/>
        </w:rPr>
      </w:pPr>
    </w:p>
    <w:p w:rsidR="000372F5" w:rsidRPr="00D35303" w:rsidRDefault="000372F5">
      <w:pPr>
        <w:spacing w:after="0"/>
        <w:jc w:val="both"/>
        <w:rPr>
          <w:rFonts w:cs="Arial"/>
          <w:b/>
          <w:szCs w:val="24"/>
        </w:rPr>
      </w:pPr>
    </w:p>
    <w:p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rsidR="000372F5" w:rsidRPr="00DF1791" w:rsidRDefault="000372F5" w:rsidP="005C67A4">
      <w:pPr>
        <w:spacing w:after="0"/>
        <w:jc w:val="both"/>
        <w:rPr>
          <w:rFonts w:cs="Arial"/>
          <w:i/>
          <w:szCs w:val="24"/>
          <w:lang w:val="en-US"/>
        </w:rPr>
      </w:pPr>
    </w:p>
    <w:p w:rsidR="000372F5" w:rsidRPr="004C1D19" w:rsidRDefault="000372F5" w:rsidP="000372F5">
      <w:pPr>
        <w:spacing w:after="240"/>
        <w:rPr>
          <w:rFonts w:cs="Arial"/>
          <w:b/>
          <w:sz w:val="28"/>
          <w:szCs w:val="28"/>
        </w:rPr>
      </w:pPr>
      <w:r w:rsidRPr="004C1D19">
        <w:rPr>
          <w:rFonts w:cs="Arial"/>
          <w:b/>
          <w:sz w:val="28"/>
          <w:szCs w:val="28"/>
        </w:rPr>
        <w:t>LISTA DE SIGLAS</w:t>
      </w:r>
    </w:p>
    <w:p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ApplicationProgramming Interface</w:t>
      </w:r>
      <w:r w:rsidRPr="00D35303">
        <w:rPr>
          <w:rFonts w:cs="Arial"/>
          <w:szCs w:val="24"/>
        </w:rPr>
        <w:t xml:space="preserve"> (Interface de Programação de Aplicativos).</w:t>
      </w:r>
    </w:p>
    <w:p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andNotation</w:t>
      </w:r>
      <w:r w:rsidRPr="00D35303">
        <w:rPr>
          <w:rFonts w:cs="Arial"/>
          <w:szCs w:val="24"/>
        </w:rPr>
        <w:t xml:space="preserve"> (Modelagem e Notação de Processos de Negócio).</w:t>
      </w:r>
    </w:p>
    <w:p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ContinuousIntegration/Continuous Delivery</w:t>
      </w:r>
      <w:r w:rsidRPr="00D35303">
        <w:rPr>
          <w:rFonts w:cs="Arial"/>
          <w:szCs w:val="24"/>
        </w:rPr>
        <w:t xml:space="preserve"> (Integração Contínua/Entrega Contínua).</w:t>
      </w:r>
    </w:p>
    <w:p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CascadingStyleSheets</w:t>
      </w:r>
      <w:r w:rsidRPr="00D35303">
        <w:rPr>
          <w:rFonts w:cs="Arial"/>
          <w:szCs w:val="24"/>
        </w:rPr>
        <w:t xml:space="preserve"> (Folhas de Estilo em Cascata).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Comma-SeparatedValues</w:t>
      </w:r>
      <w:r w:rsidRPr="00D35303">
        <w:rPr>
          <w:rFonts w:cs="Arial"/>
          <w:szCs w:val="24"/>
        </w:rPr>
        <w:t xml:space="preserve"> (Valores Separados por Vírgula).</w:t>
      </w:r>
    </w:p>
    <w:p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EuropeanArticleNumber</w:t>
      </w:r>
      <w:r w:rsidRPr="00D35303">
        <w:rPr>
          <w:rFonts w:cs="Arial"/>
          <w:szCs w:val="24"/>
        </w:rPr>
        <w:t xml:space="preserve"> (Número do Artigo Europeu).</w:t>
      </w:r>
    </w:p>
    <w:p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TransferProtocol</w:t>
      </w:r>
      <w:r w:rsidRPr="00D35303">
        <w:rPr>
          <w:rFonts w:cs="Arial"/>
          <w:szCs w:val="24"/>
        </w:rPr>
        <w:t xml:space="preserve"> (Protocolo de Transferência de Arquivos).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HyperTextTransferProtocol</w:t>
      </w:r>
      <w:r w:rsidRPr="00D35303">
        <w:rPr>
          <w:rFonts w:cs="Arial"/>
          <w:szCs w:val="24"/>
        </w:rPr>
        <w:t xml:space="preserve"> (Protocolo de Transferência de Hipertexto).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HyperTextTransferProtocolSecure</w:t>
      </w:r>
      <w:r w:rsidRPr="00D35303">
        <w:rPr>
          <w:rFonts w:cs="Arial"/>
          <w:szCs w:val="24"/>
        </w:rPr>
        <w:t xml:space="preserve"> (Protocolo de Transferência de Hipertexto Seguro).</w:t>
      </w:r>
    </w:p>
    <w:p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IntegratedDevelopmentEnvironment</w:t>
      </w:r>
      <w:r w:rsidRPr="00D35303">
        <w:rPr>
          <w:rFonts w:cs="Arial"/>
          <w:szCs w:val="24"/>
        </w:rPr>
        <w:t xml:space="preserve"> (Ambiente de Desenvolvimento Integrado).</w:t>
      </w:r>
    </w:p>
    <w:p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ViewandController</w:t>
      </w:r>
      <w:r w:rsidRPr="00D35303">
        <w:rPr>
          <w:rFonts w:cs="Arial"/>
          <w:szCs w:val="24"/>
        </w:rPr>
        <w:t xml:space="preserve"> (Modelo, Visão e Controlador).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MinimumViableProduct</w:t>
      </w:r>
      <w:r w:rsidRPr="00D35303">
        <w:rPr>
          <w:rFonts w:cs="Arial"/>
          <w:szCs w:val="24"/>
        </w:rPr>
        <w:t xml:space="preserve"> (Produto Mínimo Viável).</w:t>
      </w:r>
    </w:p>
    <w:p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PortableDocument Format</w:t>
      </w:r>
      <w:r w:rsidRPr="00D35303">
        <w:rPr>
          <w:rFonts w:cs="Arial"/>
          <w:szCs w:val="24"/>
        </w:rPr>
        <w:t xml:space="preserve"> (Formato Portátil de Documento).</w:t>
      </w:r>
    </w:p>
    <w:p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RepresentationalStateTransfer</w:t>
      </w:r>
      <w:r w:rsidRPr="00D35303">
        <w:rPr>
          <w:rFonts w:cs="Arial"/>
          <w:szCs w:val="24"/>
        </w:rPr>
        <w:t xml:space="preserve"> (Transferência de Estado Representacional).</w:t>
      </w:r>
    </w:p>
    <w:p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LevelAgreement</w:t>
      </w:r>
      <w:r w:rsidRPr="00D35303">
        <w:rPr>
          <w:rFonts w:cs="Arial"/>
          <w:szCs w:val="24"/>
        </w:rPr>
        <w:t xml:space="preserve"> (Acordo de Nível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TransferProtocol</w:t>
      </w:r>
      <w:r w:rsidRPr="00D35303">
        <w:rPr>
          <w:rFonts w:cs="Arial"/>
          <w:szCs w:val="24"/>
        </w:rPr>
        <w:t xml:space="preserve"> (Protocolo Simples de Transferência de Correio).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TransportLayer Security</w:t>
      </w:r>
      <w:r w:rsidRPr="00D35303">
        <w:rPr>
          <w:rFonts w:cs="Arial"/>
          <w:szCs w:val="24"/>
        </w:rPr>
        <w:t xml:space="preserve"> (Segurança da Camada de Transporte).</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UniformResourceLocator</w:t>
      </w:r>
      <w:r w:rsidRPr="00D35303">
        <w:rPr>
          <w:rFonts w:cs="Arial"/>
          <w:szCs w:val="24"/>
        </w:rPr>
        <w:t xml:space="preserve"> (Localizador Uniforme de Recursos).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rsidR="000372F5" w:rsidRPr="00D35303" w:rsidRDefault="000372F5" w:rsidP="003321E2">
      <w:pPr>
        <w:spacing w:after="0"/>
        <w:jc w:val="both"/>
        <w:rPr>
          <w:rFonts w:cs="Arial"/>
          <w:b/>
          <w:szCs w:val="24"/>
        </w:rPr>
      </w:pPr>
    </w:p>
    <w:p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rsidR="000372F5" w:rsidRPr="00D35303" w:rsidRDefault="000372F5">
      <w:pPr>
        <w:spacing w:after="0"/>
        <w:jc w:val="both"/>
        <w:rPr>
          <w:rFonts w:cs="Arial"/>
          <w:b/>
          <w:szCs w:val="24"/>
        </w:rPr>
      </w:pPr>
    </w:p>
    <w:p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rsidR="000372F5" w:rsidRPr="00D35303" w:rsidRDefault="000372F5">
      <w:pPr>
        <w:spacing w:after="0"/>
        <w:jc w:val="both"/>
        <w:rPr>
          <w:rFonts w:cs="Arial"/>
          <w:b/>
          <w:szCs w:val="24"/>
        </w:rPr>
      </w:pPr>
    </w:p>
    <w:p w:rsidR="005D39ED" w:rsidRPr="00D35303" w:rsidRDefault="005D39ED" w:rsidP="000372F5">
      <w:pPr>
        <w:spacing w:after="0"/>
        <w:jc w:val="both"/>
        <w:rPr>
          <w:rFonts w:cs="Arial"/>
          <w:b/>
          <w:szCs w:val="24"/>
        </w:rPr>
      </w:pPr>
    </w:p>
    <w:p w:rsidR="00911D0D" w:rsidRPr="00D35303" w:rsidRDefault="00911D0D" w:rsidP="00911D0D">
      <w:pPr>
        <w:spacing w:after="0"/>
        <w:jc w:val="both"/>
        <w:rPr>
          <w:rFonts w:cs="Arial"/>
          <w:szCs w:val="24"/>
        </w:rPr>
      </w:pPr>
    </w:p>
    <w:p w:rsidR="005D39ED" w:rsidRPr="00D35303" w:rsidRDefault="005D39ED" w:rsidP="000372F5">
      <w:pPr>
        <w:spacing w:after="0"/>
        <w:jc w:val="both"/>
        <w:rPr>
          <w:rFonts w:cs="Arial"/>
          <w:b/>
          <w:szCs w:val="24"/>
        </w:rPr>
      </w:pPr>
    </w:p>
    <w:p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rsidR="00956D3A" w:rsidRDefault="005F0253">
      <w:pPr>
        <w:pStyle w:val="Sumrio1"/>
        <w:jc w:val="left"/>
      </w:pPr>
      <w:r>
        <w:t>INTRODUÇÃO</w:t>
      </w:r>
      <w:r>
        <w:tab/>
        <w:t>15</w:t>
      </w:r>
    </w:p>
    <w:p w:rsidR="00956D3A" w:rsidRDefault="005F0253">
      <w:pPr>
        <w:pStyle w:val="Sumrio1"/>
        <w:jc w:val="left"/>
      </w:pPr>
      <w:r>
        <w:t>1 - TECNOLOGIAS</w:t>
      </w:r>
      <w:r>
        <w:tab/>
        <w:t>16</w:t>
      </w:r>
    </w:p>
    <w:p w:rsidR="00956D3A" w:rsidRDefault="005F0253">
      <w:pPr>
        <w:pStyle w:val="Sumrio2"/>
        <w:jc w:val="left"/>
      </w:pPr>
      <w:r>
        <w:t>1.1 - Linguagem e ambiente de execução</w:t>
      </w:r>
      <w:r>
        <w:tab/>
        <w:t>16</w:t>
      </w:r>
    </w:p>
    <w:p w:rsidR="00956D3A" w:rsidRDefault="005F0253">
      <w:pPr>
        <w:pStyle w:val="Sumrio3"/>
        <w:jc w:val="left"/>
      </w:pPr>
      <w:r>
        <w:t>1.1.1 - TypeScript</w:t>
      </w:r>
      <w:r>
        <w:tab/>
        <w:t>16</w:t>
      </w:r>
    </w:p>
    <w:p w:rsidR="00956D3A" w:rsidRDefault="005F0253">
      <w:pPr>
        <w:pStyle w:val="Sumrio3"/>
        <w:jc w:val="left"/>
      </w:pPr>
      <w:r>
        <w:t>1.1.2 - Node.js</w:t>
      </w:r>
      <w:r>
        <w:tab/>
        <w:t>16</w:t>
      </w:r>
    </w:p>
    <w:p w:rsidR="00956D3A" w:rsidRDefault="005F0253">
      <w:pPr>
        <w:pStyle w:val="Sumrio2"/>
        <w:jc w:val="left"/>
      </w:pPr>
      <w:r>
        <w:t xml:space="preserve">1.2 - Interface e aplicação </w:t>
      </w:r>
      <w:r w:rsidRPr="002A497D">
        <w:rPr>
          <w:i/>
          <w:iCs/>
        </w:rPr>
        <w:t>Web</w:t>
      </w:r>
      <w:r>
        <w:tab/>
        <w:t>17</w:t>
      </w:r>
    </w:p>
    <w:p w:rsidR="00956D3A" w:rsidRPr="00227A02" w:rsidRDefault="005F0253">
      <w:pPr>
        <w:pStyle w:val="Sumrio3"/>
        <w:jc w:val="left"/>
        <w:rPr>
          <w:lang w:val="en-US"/>
        </w:rPr>
      </w:pPr>
      <w:r w:rsidRPr="00227A02">
        <w:rPr>
          <w:lang w:val="en-US"/>
        </w:rPr>
        <w:t>1.2.1 - React</w:t>
      </w:r>
      <w:r w:rsidRPr="00227A02">
        <w:rPr>
          <w:lang w:val="en-US"/>
        </w:rPr>
        <w:tab/>
        <w:t>17</w:t>
      </w:r>
    </w:p>
    <w:p w:rsidR="00956D3A" w:rsidRPr="00227A02" w:rsidRDefault="005F0253">
      <w:pPr>
        <w:pStyle w:val="Sumrio3"/>
        <w:jc w:val="left"/>
        <w:rPr>
          <w:lang w:val="en-US"/>
        </w:rPr>
      </w:pPr>
      <w:r w:rsidRPr="00227A02">
        <w:rPr>
          <w:lang w:val="en-US"/>
        </w:rPr>
        <w:t>1.2.2 - Next.js</w:t>
      </w:r>
      <w:r w:rsidRPr="00227A02">
        <w:rPr>
          <w:lang w:val="en-US"/>
        </w:rPr>
        <w:tab/>
        <w:t>17</w:t>
      </w:r>
    </w:p>
    <w:p w:rsidR="00956D3A" w:rsidRPr="00227A02" w:rsidRDefault="005F0253">
      <w:pPr>
        <w:pStyle w:val="Sumrio3"/>
        <w:jc w:val="left"/>
        <w:rPr>
          <w:lang w:val="en-US"/>
        </w:rPr>
      </w:pPr>
      <w:r w:rsidRPr="00227A02">
        <w:rPr>
          <w:lang w:val="en-US"/>
        </w:rPr>
        <w:t>1.2.3 - CSS e Tailwind CSS</w:t>
      </w:r>
      <w:r w:rsidRPr="00227A02">
        <w:rPr>
          <w:lang w:val="en-US"/>
        </w:rPr>
        <w:tab/>
        <w:t>17</w:t>
      </w:r>
    </w:p>
    <w:p w:rsidR="00956D3A" w:rsidRDefault="005F0253">
      <w:pPr>
        <w:pStyle w:val="Sumrio2"/>
        <w:jc w:val="left"/>
      </w:pPr>
      <w:r>
        <w:t>1.3 - Banco de dados e persistência</w:t>
      </w:r>
      <w:r>
        <w:tab/>
        <w:t>18</w:t>
      </w:r>
    </w:p>
    <w:p w:rsidR="00956D3A" w:rsidRDefault="005F0253">
      <w:pPr>
        <w:pStyle w:val="Sumrio3"/>
        <w:jc w:val="left"/>
      </w:pPr>
      <w:r>
        <w:t>1.3.1 - SQL e SQLite</w:t>
      </w:r>
      <w:r>
        <w:tab/>
        <w:t>18</w:t>
      </w:r>
    </w:p>
    <w:p w:rsidR="00956D3A" w:rsidRDefault="005F0253">
      <w:pPr>
        <w:pStyle w:val="Sumrio3"/>
        <w:jc w:val="left"/>
      </w:pPr>
      <w:r>
        <w:t>1.3.2 - Cloudflare D1</w:t>
      </w:r>
      <w:r>
        <w:tab/>
        <w:t>18</w:t>
      </w:r>
    </w:p>
    <w:p w:rsidR="00956D3A" w:rsidRDefault="005F0253">
      <w:pPr>
        <w:pStyle w:val="Sumrio3"/>
        <w:jc w:val="left"/>
      </w:pPr>
      <w:r>
        <w:t>1.3.3 - Drizzle ORM</w:t>
      </w:r>
      <w:r>
        <w:tab/>
        <w:t>18</w:t>
      </w:r>
    </w:p>
    <w:p w:rsidR="00956D3A" w:rsidRDefault="005F0253">
      <w:pPr>
        <w:pStyle w:val="Sumrio2"/>
        <w:jc w:val="left"/>
      </w:pPr>
      <w:r>
        <w:t>1.4 - Comunicação e integrações</w:t>
      </w:r>
      <w:r>
        <w:tab/>
        <w:t>19</w:t>
      </w:r>
    </w:p>
    <w:p w:rsidR="00956D3A" w:rsidRDefault="005F0253">
      <w:pPr>
        <w:pStyle w:val="Sumrio3"/>
        <w:jc w:val="left"/>
      </w:pPr>
      <w:r>
        <w:t>1.4.1 - HTTP, Fetch API e JSON</w:t>
      </w:r>
      <w:r>
        <w:tab/>
        <w:t>19</w:t>
      </w:r>
    </w:p>
    <w:p w:rsidR="00956D3A" w:rsidRDefault="005F0253">
      <w:pPr>
        <w:pStyle w:val="Sumrio3"/>
        <w:jc w:val="left"/>
      </w:pPr>
      <w:r>
        <w:t>1.4.2 - API interna do Stock ERP</w:t>
      </w:r>
      <w:r>
        <w:tab/>
        <w:t>19</w:t>
      </w:r>
    </w:p>
    <w:p w:rsidR="00956D3A" w:rsidRDefault="005F0253">
      <w:pPr>
        <w:pStyle w:val="Sumrio3"/>
        <w:jc w:val="left"/>
      </w:pPr>
      <w:r>
        <w:t>1.4.3 - Conector para bancos existentes</w:t>
      </w:r>
      <w:r>
        <w:tab/>
        <w:t>19</w:t>
      </w:r>
    </w:p>
    <w:p w:rsidR="00956D3A" w:rsidRDefault="005F0253">
      <w:pPr>
        <w:pStyle w:val="Sumrio2"/>
        <w:jc w:val="left"/>
      </w:pPr>
      <w:r>
        <w:t>1.5 - Execução, geração e hospedagem</w:t>
      </w:r>
      <w:r>
        <w:tab/>
        <w:t>20</w:t>
      </w:r>
    </w:p>
    <w:p w:rsidR="00956D3A" w:rsidRDefault="005F0253">
      <w:pPr>
        <w:pStyle w:val="Sumrio3"/>
        <w:jc w:val="left"/>
      </w:pPr>
      <w:r>
        <w:t>1.5.1 - Vite e Vinext</w:t>
      </w:r>
      <w:r>
        <w:tab/>
        <w:t>20</w:t>
      </w:r>
    </w:p>
    <w:p w:rsidR="00956D3A" w:rsidRDefault="005F0253">
      <w:pPr>
        <w:pStyle w:val="Sumrio3"/>
        <w:jc w:val="left"/>
      </w:pPr>
      <w:r>
        <w:t>1.5.2 - Cloudflare Workers e Wrangler</w:t>
      </w:r>
      <w:r>
        <w:tab/>
        <w:t>20</w:t>
      </w:r>
    </w:p>
    <w:p w:rsidR="00956D3A" w:rsidRDefault="005F0253">
      <w:pPr>
        <w:pStyle w:val="Sumrio2"/>
        <w:jc w:val="left"/>
      </w:pPr>
      <w:r>
        <w:t>1.6 - Versionamento e colaboração</w:t>
      </w:r>
      <w:r>
        <w:tab/>
        <w:t>20</w:t>
      </w:r>
    </w:p>
    <w:p w:rsidR="00956D3A" w:rsidRDefault="005F0253">
      <w:pPr>
        <w:pStyle w:val="Sumrio3"/>
        <w:jc w:val="left"/>
      </w:pPr>
      <w:r>
        <w:t>1.6.1 - Git e GitHub</w:t>
      </w:r>
      <w:r>
        <w:tab/>
        <w:t>20</w:t>
      </w:r>
    </w:p>
    <w:p w:rsidR="00956D3A" w:rsidRDefault="005F0253">
      <w:pPr>
        <w:pStyle w:val="Sumrio1"/>
        <w:jc w:val="left"/>
      </w:pPr>
      <w:r>
        <w:t>2 - ESTUDO DE CASO</w:t>
      </w:r>
      <w:r>
        <w:tab/>
        <w:t>21</w:t>
      </w:r>
    </w:p>
    <w:p w:rsidR="00956D3A" w:rsidRDefault="005F0253">
      <w:pPr>
        <w:pStyle w:val="Sumrio2"/>
        <w:jc w:val="left"/>
      </w:pPr>
      <w:r>
        <w:t>2.1 - PESQUISA DE VIABILIDADE</w:t>
      </w:r>
      <w:r>
        <w:tab/>
        <w:t>21</w:t>
      </w:r>
    </w:p>
    <w:p w:rsidR="00956D3A" w:rsidRDefault="005F0253">
      <w:pPr>
        <w:pStyle w:val="Sumrio3"/>
        <w:jc w:val="left"/>
      </w:pPr>
      <w:r>
        <w:t>2.1.1 - Viabilidade Operacional</w:t>
      </w:r>
      <w:r>
        <w:tab/>
        <w:t>21</w:t>
      </w:r>
    </w:p>
    <w:p w:rsidR="00956D3A" w:rsidRDefault="005F0253">
      <w:pPr>
        <w:pStyle w:val="Sumrio3"/>
        <w:jc w:val="left"/>
      </w:pPr>
      <w:r>
        <w:t>2.1.2 - Viabilidade Técnica</w:t>
      </w:r>
      <w:r>
        <w:tab/>
        <w:t>23</w:t>
      </w:r>
    </w:p>
    <w:p w:rsidR="00956D3A" w:rsidRDefault="005F0253">
      <w:pPr>
        <w:pStyle w:val="Sumrio3"/>
        <w:jc w:val="left"/>
      </w:pPr>
      <w:r>
        <w:t>2.1.3 - Viabilidade de Cronograma</w:t>
      </w:r>
      <w:r>
        <w:tab/>
        <w:t>24</w:t>
      </w:r>
    </w:p>
    <w:p w:rsidR="00956D3A" w:rsidRDefault="005F0253">
      <w:pPr>
        <w:pStyle w:val="Sumrio3"/>
        <w:jc w:val="left"/>
      </w:pPr>
      <w:r>
        <w:t>2.1.4 - Viabilidade Econômica</w:t>
      </w:r>
      <w:r>
        <w:tab/>
        <w:t>25</w:t>
      </w:r>
    </w:p>
    <w:p w:rsidR="00956D3A" w:rsidRDefault="005F0253">
      <w:pPr>
        <w:pStyle w:val="Sumrio2"/>
        <w:jc w:val="left"/>
      </w:pPr>
      <w:r>
        <w:t>2.3 - PROTOTIPAGEM</w:t>
      </w:r>
      <w:r>
        <w:tab/>
        <w:t>28</w:t>
      </w:r>
    </w:p>
    <w:p w:rsidR="00956D3A" w:rsidRDefault="005F0253">
      <w:pPr>
        <w:pStyle w:val="Sumrio3"/>
        <w:jc w:val="left"/>
      </w:pPr>
      <w:r>
        <w:t>2.3.1 - Interface do Supervisor</w:t>
      </w:r>
      <w:r>
        <w:tab/>
        <w:t>66</w:t>
      </w:r>
    </w:p>
    <w:p w:rsidR="00956D3A" w:rsidRDefault="005F0253">
      <w:pPr>
        <w:pStyle w:val="Sumrio3"/>
        <w:jc w:val="left"/>
      </w:pPr>
      <w:r>
        <w:t>2.3.2 - Interface do Funcionário</w:t>
      </w:r>
      <w:r>
        <w:tab/>
        <w:t>66</w:t>
      </w:r>
    </w:p>
    <w:p w:rsidR="00956D3A" w:rsidRDefault="005F0253">
      <w:pPr>
        <w:pStyle w:val="Sumrio3"/>
        <w:jc w:val="left"/>
      </w:pPr>
      <w:r>
        <w:lastRenderedPageBreak/>
        <w:t>2.3.3 - Heurísticas de Nielsen</w:t>
      </w:r>
      <w:r>
        <w:tab/>
        <w:t>66</w:t>
      </w:r>
    </w:p>
    <w:p w:rsidR="00956D3A" w:rsidRDefault="005F0253">
      <w:pPr>
        <w:pStyle w:val="Sumrio3"/>
        <w:ind w:left="1134"/>
        <w:jc w:val="left"/>
      </w:pPr>
      <w:r>
        <w:t>2.3.3.1- Visibilidade do Status do Sistema</w:t>
      </w:r>
      <w:r>
        <w:tab/>
        <w:t>66</w:t>
      </w:r>
    </w:p>
    <w:p w:rsidR="00956D3A" w:rsidRDefault="005F0253">
      <w:pPr>
        <w:pStyle w:val="Sumrio3"/>
        <w:ind w:left="1134"/>
        <w:jc w:val="left"/>
      </w:pPr>
      <w:r>
        <w:t>2.3.3.2 - Compatibilidade do sistema com o mundo real</w:t>
      </w:r>
      <w:r>
        <w:tab/>
        <w:t>66</w:t>
      </w:r>
    </w:p>
    <w:p w:rsidR="00956D3A" w:rsidRDefault="005F0253">
      <w:pPr>
        <w:pStyle w:val="Sumrio3"/>
        <w:ind w:left="1134"/>
        <w:jc w:val="left"/>
      </w:pPr>
      <w:r>
        <w:t>2.3.3.3 - Controle e Liberdade do Usuário</w:t>
      </w:r>
      <w:r>
        <w:tab/>
        <w:t>66</w:t>
      </w:r>
    </w:p>
    <w:p w:rsidR="00956D3A" w:rsidRDefault="005F0253">
      <w:pPr>
        <w:pStyle w:val="Sumrio3"/>
        <w:ind w:left="1134"/>
        <w:jc w:val="left"/>
      </w:pPr>
      <w:r>
        <w:t>2.3.3.4 - Consistência e Padrões</w:t>
      </w:r>
      <w:r>
        <w:tab/>
        <w:t>66</w:t>
      </w:r>
    </w:p>
    <w:p w:rsidR="00956D3A" w:rsidRDefault="005F0253">
      <w:pPr>
        <w:pStyle w:val="Sumrio3"/>
        <w:ind w:left="1134"/>
        <w:jc w:val="left"/>
      </w:pPr>
      <w:r>
        <w:t>2.3.3.5 - Prevenção de erros</w:t>
      </w:r>
      <w:r>
        <w:tab/>
        <w:t>66</w:t>
      </w:r>
    </w:p>
    <w:p w:rsidR="00956D3A" w:rsidRDefault="005F0253">
      <w:pPr>
        <w:pStyle w:val="Sumrio3"/>
        <w:ind w:left="1134"/>
        <w:jc w:val="left"/>
      </w:pPr>
      <w:r>
        <w:t>2.3.3.6 - Reconhecer ao invés de relembrar</w:t>
      </w:r>
      <w:r>
        <w:tab/>
        <w:t>66</w:t>
      </w:r>
    </w:p>
    <w:p w:rsidR="00956D3A" w:rsidRDefault="005F0253">
      <w:pPr>
        <w:pStyle w:val="Sumrio3"/>
        <w:ind w:left="1134"/>
        <w:jc w:val="left"/>
      </w:pPr>
      <w:r>
        <w:t>2.3.3.7 - Flexibilidade e eficiência de uso</w:t>
      </w:r>
      <w:r>
        <w:tab/>
        <w:t>66</w:t>
      </w:r>
    </w:p>
    <w:p w:rsidR="00956D3A" w:rsidRDefault="005F0253">
      <w:pPr>
        <w:pStyle w:val="Sumrio3"/>
        <w:ind w:left="1134"/>
        <w:jc w:val="left"/>
      </w:pPr>
      <w:r>
        <w:t>2.3.3.8 - Estética e design minimalista</w:t>
      </w:r>
      <w:r>
        <w:tab/>
        <w:t>66</w:t>
      </w:r>
    </w:p>
    <w:p w:rsidR="00956D3A" w:rsidRDefault="005F0253">
      <w:pPr>
        <w:pStyle w:val="Sumrio3"/>
        <w:ind w:left="1134"/>
        <w:jc w:val="left"/>
      </w:pPr>
      <w:r>
        <w:t>2.3.3.9 - Ajudar os Usuários a reconhecer, corrigir e diagnosticar erros</w:t>
      </w:r>
      <w:r>
        <w:tab/>
        <w:t>66</w:t>
      </w:r>
    </w:p>
    <w:p w:rsidR="00956D3A" w:rsidRDefault="005F0253">
      <w:pPr>
        <w:pStyle w:val="Sumrio3"/>
        <w:ind w:left="1134"/>
        <w:jc w:val="left"/>
      </w:pPr>
      <w:r>
        <w:t>2.3.3.10 - Ajuda e documentação</w:t>
      </w:r>
      <w:r>
        <w:tab/>
        <w:t>66</w:t>
      </w:r>
    </w:p>
    <w:p w:rsidR="00956D3A" w:rsidRDefault="005F0253">
      <w:pPr>
        <w:pStyle w:val="Sumrio2"/>
        <w:jc w:val="left"/>
      </w:pPr>
      <w:r>
        <w:t>2.4 - CLIENTES</w:t>
      </w:r>
      <w:r>
        <w:tab/>
        <w:t>66</w:t>
      </w:r>
    </w:p>
    <w:p w:rsidR="00956D3A" w:rsidRDefault="005F0253">
      <w:pPr>
        <w:pStyle w:val="Sumrio3"/>
        <w:jc w:val="left"/>
      </w:pPr>
      <w:r>
        <w:t>2.4.1 - Cliente Interno</w:t>
      </w:r>
      <w:r>
        <w:tab/>
        <w:t>66</w:t>
      </w:r>
    </w:p>
    <w:p w:rsidR="00956D3A" w:rsidRDefault="005F0253">
      <w:pPr>
        <w:pStyle w:val="Sumrio3"/>
        <w:jc w:val="left"/>
      </w:pPr>
      <w:r>
        <w:t>2.4.2 - Cliente Externo</w:t>
      </w:r>
      <w:r>
        <w:tab/>
        <w:t>66</w:t>
      </w:r>
    </w:p>
    <w:p w:rsidR="00956D3A" w:rsidRDefault="005F0253">
      <w:pPr>
        <w:pStyle w:val="Sumrio3"/>
        <w:jc w:val="left"/>
      </w:pPr>
      <w:r>
        <w:t>2.4.3 - Clientes Ativos</w:t>
      </w:r>
      <w:r>
        <w:tab/>
        <w:t>67</w:t>
      </w:r>
    </w:p>
    <w:p w:rsidR="00956D3A" w:rsidRDefault="005F0253">
      <w:pPr>
        <w:pStyle w:val="Sumrio3"/>
        <w:jc w:val="left"/>
      </w:pPr>
      <w:r>
        <w:t>2.4.4 - Cliente Inativo</w:t>
      </w:r>
      <w:r>
        <w:tab/>
        <w:t>68</w:t>
      </w:r>
    </w:p>
    <w:p w:rsidR="00956D3A" w:rsidRDefault="005F0253">
      <w:pPr>
        <w:pStyle w:val="Sumrio3"/>
        <w:jc w:val="left"/>
      </w:pPr>
      <w:r>
        <w:t>2.4.5 - Cliente Satisfeito</w:t>
      </w:r>
      <w:r>
        <w:tab/>
        <w:t>68</w:t>
      </w:r>
    </w:p>
    <w:p w:rsidR="00956D3A" w:rsidRDefault="005F0253">
      <w:pPr>
        <w:pStyle w:val="Sumrio3"/>
        <w:jc w:val="left"/>
      </w:pPr>
      <w:r>
        <w:t>2.4.6 - Cliente Insatisfeito</w:t>
      </w:r>
      <w:r>
        <w:tab/>
        <w:t>69</w:t>
      </w:r>
    </w:p>
    <w:p w:rsidR="00956D3A" w:rsidRDefault="005F0253">
      <w:pPr>
        <w:pStyle w:val="Sumrio2"/>
        <w:jc w:val="left"/>
      </w:pPr>
      <w:r>
        <w:t>2.5 - ÁREA DE ATUAÇÃO</w:t>
      </w:r>
      <w:r>
        <w:tab/>
        <w:t>69</w:t>
      </w:r>
    </w:p>
    <w:p w:rsidR="00956D3A" w:rsidRDefault="005F0253">
      <w:pPr>
        <w:pStyle w:val="Sumrio3"/>
        <w:jc w:val="left"/>
      </w:pPr>
      <w:r>
        <w:t>2.5.1 - Microrregião</w:t>
      </w:r>
      <w:r>
        <w:tab/>
        <w:t>69</w:t>
      </w:r>
    </w:p>
    <w:p w:rsidR="00956D3A" w:rsidRDefault="005F0253">
      <w:pPr>
        <w:pStyle w:val="Sumrio3"/>
        <w:jc w:val="left"/>
      </w:pPr>
      <w:r>
        <w:t>2.5.2 - Macrorregião</w:t>
      </w:r>
      <w:r>
        <w:tab/>
        <w:t>70</w:t>
      </w:r>
    </w:p>
    <w:p w:rsidR="00956D3A" w:rsidRDefault="005F0253">
      <w:pPr>
        <w:pStyle w:val="Sumrio2"/>
        <w:jc w:val="left"/>
      </w:pPr>
      <w:r>
        <w:t>2.6 - CONCORRENTES</w:t>
      </w:r>
      <w:r>
        <w:tab/>
        <w:t>71</w:t>
      </w:r>
    </w:p>
    <w:p w:rsidR="00956D3A" w:rsidRDefault="005F0253">
      <w:pPr>
        <w:pStyle w:val="Sumrio3"/>
        <w:jc w:val="left"/>
      </w:pPr>
      <w:r>
        <w:t>2.6.1 - Concorrentes Diretos</w:t>
      </w:r>
      <w:r>
        <w:tab/>
        <w:t>71</w:t>
      </w:r>
    </w:p>
    <w:p w:rsidR="00956D3A" w:rsidRPr="00227A02" w:rsidRDefault="005F0253">
      <w:pPr>
        <w:pStyle w:val="Sumrio3"/>
        <w:ind w:left="1134"/>
        <w:jc w:val="left"/>
        <w:rPr>
          <w:lang w:val="en-US"/>
        </w:rPr>
      </w:pPr>
      <w:r w:rsidRPr="00227A02">
        <w:rPr>
          <w:lang w:val="en-US"/>
        </w:rPr>
        <w:t>2.6.1.1 - PROGma NET</w:t>
      </w:r>
      <w:r w:rsidRPr="00227A02">
        <w:rPr>
          <w:lang w:val="en-US"/>
        </w:rPr>
        <w:tab/>
        <w:t>72</w:t>
      </w:r>
    </w:p>
    <w:p w:rsidR="00956D3A" w:rsidRPr="00227A02" w:rsidRDefault="005F0253">
      <w:pPr>
        <w:pStyle w:val="Sumrio3"/>
        <w:ind w:left="1134"/>
        <w:jc w:val="left"/>
        <w:rPr>
          <w:lang w:val="en-US"/>
        </w:rPr>
      </w:pPr>
      <w:r w:rsidRPr="00227A02">
        <w:rPr>
          <w:lang w:val="en-US"/>
        </w:rPr>
        <w:t>2.6.1.2 - Bling ERP</w:t>
      </w:r>
      <w:r w:rsidRPr="00227A02">
        <w:rPr>
          <w:lang w:val="en-US"/>
        </w:rPr>
        <w:tab/>
        <w:t>73</w:t>
      </w:r>
    </w:p>
    <w:p w:rsidR="00956D3A" w:rsidRPr="00227A02" w:rsidRDefault="005F0253">
      <w:pPr>
        <w:pStyle w:val="Sumrio3"/>
        <w:ind w:left="1134"/>
        <w:jc w:val="left"/>
        <w:rPr>
          <w:lang w:val="en-US"/>
        </w:rPr>
      </w:pPr>
      <w:r w:rsidRPr="00227A02">
        <w:rPr>
          <w:lang w:val="en-US"/>
        </w:rPr>
        <w:t>2.6.1.3 - Omie ERP</w:t>
      </w:r>
      <w:r w:rsidRPr="00227A02">
        <w:rPr>
          <w:lang w:val="en-US"/>
        </w:rPr>
        <w:tab/>
        <w:t>74</w:t>
      </w:r>
    </w:p>
    <w:p w:rsidR="00956D3A" w:rsidRDefault="005F0253">
      <w:pPr>
        <w:pStyle w:val="Sumrio3"/>
        <w:ind w:left="1134"/>
        <w:jc w:val="left"/>
      </w:pPr>
      <w:r>
        <w:t>2.6.1.4 - Olist Tiny ERP</w:t>
      </w:r>
      <w:r>
        <w:tab/>
        <w:t>76</w:t>
      </w:r>
    </w:p>
    <w:p w:rsidR="00956D3A" w:rsidRDefault="005F0253">
      <w:pPr>
        <w:pStyle w:val="Sumrio3"/>
        <w:jc w:val="left"/>
      </w:pPr>
      <w:r>
        <w:t>2.6.2 - Concorrentes Indiretos</w:t>
      </w:r>
      <w:r>
        <w:tab/>
        <w:t>77</w:t>
      </w:r>
    </w:p>
    <w:p w:rsidR="00956D3A" w:rsidRPr="00227A02" w:rsidRDefault="005F0253">
      <w:pPr>
        <w:pStyle w:val="Sumrio3"/>
        <w:ind w:left="1134"/>
        <w:jc w:val="left"/>
        <w:rPr>
          <w:lang w:val="en-US"/>
        </w:rPr>
      </w:pPr>
      <w:r w:rsidRPr="00227A02">
        <w:rPr>
          <w:lang w:val="en-US"/>
        </w:rPr>
        <w:t>2.6.2.1 - Microsoft Excel</w:t>
      </w:r>
      <w:r w:rsidRPr="00227A02">
        <w:rPr>
          <w:lang w:val="en-US"/>
        </w:rPr>
        <w:tab/>
        <w:t>78</w:t>
      </w:r>
    </w:p>
    <w:p w:rsidR="00956D3A" w:rsidRPr="00227A02" w:rsidRDefault="005F0253">
      <w:pPr>
        <w:pStyle w:val="Sumrio3"/>
        <w:ind w:left="1134"/>
        <w:jc w:val="left"/>
        <w:rPr>
          <w:lang w:val="en-US"/>
        </w:rPr>
      </w:pPr>
      <w:r w:rsidRPr="00227A02">
        <w:rPr>
          <w:lang w:val="en-US"/>
        </w:rPr>
        <w:t>2.6.2.2 - Google Sheets</w:t>
      </w:r>
      <w:r w:rsidRPr="00227A02">
        <w:rPr>
          <w:lang w:val="en-US"/>
        </w:rPr>
        <w:tab/>
        <w:t>80</w:t>
      </w:r>
    </w:p>
    <w:p w:rsidR="00956D3A" w:rsidRPr="00227A02" w:rsidRDefault="005F0253">
      <w:pPr>
        <w:pStyle w:val="Sumrio3"/>
        <w:ind w:left="1134"/>
        <w:jc w:val="left"/>
        <w:rPr>
          <w:lang w:val="en-US"/>
        </w:rPr>
      </w:pPr>
      <w:r w:rsidRPr="00227A02">
        <w:rPr>
          <w:lang w:val="en-US"/>
        </w:rPr>
        <w:t>2.6.2.3 - Notion</w:t>
      </w:r>
      <w:r w:rsidRPr="00227A02">
        <w:rPr>
          <w:lang w:val="en-US"/>
        </w:rPr>
        <w:tab/>
        <w:t>83</w:t>
      </w:r>
    </w:p>
    <w:p w:rsidR="00956D3A" w:rsidRDefault="005F0253">
      <w:pPr>
        <w:pStyle w:val="Sumrio2"/>
        <w:jc w:val="left"/>
      </w:pPr>
      <w:r>
        <w:t>2.7 - LEGISLAÇÃO E CONTRATOS</w:t>
      </w:r>
      <w:r>
        <w:tab/>
        <w:t>86</w:t>
      </w:r>
    </w:p>
    <w:p w:rsidR="00956D3A" w:rsidRDefault="005F0253">
      <w:pPr>
        <w:pStyle w:val="Sumrio3"/>
        <w:jc w:val="left"/>
      </w:pPr>
      <w:r>
        <w:t>2.7.1 - Legislação</w:t>
      </w:r>
      <w:r>
        <w:tab/>
        <w:t>87</w:t>
      </w:r>
    </w:p>
    <w:p w:rsidR="00956D3A" w:rsidRDefault="005F0253">
      <w:pPr>
        <w:pStyle w:val="Sumrio3"/>
        <w:ind w:left="1134"/>
        <w:jc w:val="left"/>
      </w:pPr>
      <w:r>
        <w:t>2.7.1.1 - Legislação Municipal</w:t>
      </w:r>
      <w:r>
        <w:tab/>
        <w:t>87</w:t>
      </w:r>
    </w:p>
    <w:p w:rsidR="00956D3A" w:rsidRDefault="005F0253">
      <w:pPr>
        <w:pStyle w:val="Sumrio3"/>
        <w:ind w:left="1134"/>
        <w:jc w:val="left"/>
      </w:pPr>
      <w:r>
        <w:t>2.7.1.2 - Legislação Estadual</w:t>
      </w:r>
      <w:r>
        <w:tab/>
        <w:t>87</w:t>
      </w:r>
    </w:p>
    <w:p w:rsidR="00956D3A" w:rsidRDefault="005F0253">
      <w:pPr>
        <w:pStyle w:val="Sumrio3"/>
        <w:ind w:left="1134"/>
        <w:jc w:val="left"/>
      </w:pPr>
      <w:r>
        <w:lastRenderedPageBreak/>
        <w:t>2.7.1.3 - Legislação Federal</w:t>
      </w:r>
      <w:r>
        <w:tab/>
        <w:t>88</w:t>
      </w:r>
    </w:p>
    <w:p w:rsidR="00956D3A" w:rsidRDefault="005F0253">
      <w:pPr>
        <w:pStyle w:val="Sumrio1"/>
        <w:jc w:val="left"/>
      </w:pPr>
      <w:r>
        <w:t>3 - CONSIDERAÇÕES FINAIS</w:t>
      </w:r>
      <w:r>
        <w:tab/>
        <w:t>90</w:t>
      </w:r>
    </w:p>
    <w:p w:rsidR="00956D3A" w:rsidRDefault="005F0253">
      <w:pPr>
        <w:pStyle w:val="Sumrio1"/>
        <w:jc w:val="left"/>
      </w:pPr>
      <w:r>
        <w:t>REFERÊNCIAS</w:t>
      </w:r>
      <w:r>
        <w:tab/>
        <w:t>91</w:t>
      </w:r>
    </w:p>
    <w:p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rsidR="00956D3A" w:rsidRDefault="005F0253" w:rsidP="00CE43A3">
      <w:pPr>
        <w:pStyle w:val="Ttulo2"/>
        <w:jc w:val="left"/>
      </w:pPr>
      <w:r>
        <w:t>1.1 - Linguagem e ambiente de execução</w:t>
      </w:r>
    </w:p>
    <w:p w:rsidR="00956D3A" w:rsidRDefault="005F0253" w:rsidP="00CE43A3">
      <w:pPr>
        <w:pStyle w:val="Ttulo3"/>
        <w:jc w:val="left"/>
      </w:pPr>
      <w:r>
        <w:t>1.1.1 - TypeScript</w:t>
      </w:r>
    </w:p>
    <w:p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extensões.tse.tsx, tanto nas regras executadas no servidor quanto nos componentes de interface. Na versão analisada do repositório, o projeto utiliza TypeScript 5.9, mantendo a linguagem como base para a organização e manutenção do código (TYPESCRIPT, 2026).</w:t>
      </w:r>
    </w:p>
    <w:p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rsidR="00956D3A" w:rsidRDefault="005F0253" w:rsidP="00CE43A3">
      <w:pPr>
        <w:pStyle w:val="Ttulo3"/>
        <w:jc w:val="left"/>
      </w:pPr>
      <w:r>
        <w:t>1.1.2 - Node.js</w:t>
      </w:r>
    </w:p>
    <w:p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rsidR="00956D3A" w:rsidRDefault="005F0253" w:rsidP="00CE43A3">
      <w:pPr>
        <w:pStyle w:val="Ttulo2"/>
        <w:jc w:val="left"/>
      </w:pPr>
      <w:r>
        <w:t xml:space="preserve">1.2 - Interface e aplicação </w:t>
      </w:r>
      <w:r w:rsidRPr="00151FEB">
        <w:rPr>
          <w:i/>
          <w:iCs/>
        </w:rPr>
        <w:t>Web</w:t>
      </w:r>
    </w:p>
    <w:p w:rsidR="00956D3A" w:rsidRDefault="005F0253" w:rsidP="00CE43A3">
      <w:pPr>
        <w:pStyle w:val="Ttulo3"/>
        <w:jc w:val="left"/>
      </w:pPr>
      <w:r>
        <w:t>1.2.1 - React</w:t>
      </w:r>
    </w:p>
    <w:p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rsidR="00956D3A" w:rsidRDefault="005F0253" w:rsidP="00CE43A3">
      <w:pPr>
        <w:pStyle w:val="Ttulo3"/>
        <w:jc w:val="left"/>
      </w:pPr>
      <w:r>
        <w:t>1.2.2 - Next.js</w:t>
      </w:r>
    </w:p>
    <w:p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rsidR="00956D3A" w:rsidRDefault="005F0253" w:rsidP="00CE43A3">
      <w:pPr>
        <w:pStyle w:val="Ttulo3"/>
        <w:jc w:val="left"/>
      </w:pPr>
      <w:r>
        <w:t>1.2.3 - CSS e Tailwind CSS</w:t>
      </w:r>
    </w:p>
    <w:p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w:t>
      </w:r>
      <w:r>
        <w:lastRenderedPageBreak/>
        <w:t>quando necessário sem abandonar estilos específicos desenvolvidos para a identidade visual do Stock ERP (TAILWIND CSS, 2026).</w:t>
      </w:r>
    </w:p>
    <w:p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rsidR="00956D3A" w:rsidRDefault="005F0253" w:rsidP="00CE43A3">
      <w:pPr>
        <w:pStyle w:val="Ttulo2"/>
        <w:jc w:val="left"/>
      </w:pPr>
      <w:r>
        <w:t>1.3 - Banco de dados e persistência</w:t>
      </w:r>
    </w:p>
    <w:p w:rsidR="00956D3A" w:rsidRDefault="005F0253" w:rsidP="00CE43A3">
      <w:pPr>
        <w:pStyle w:val="Ttulo3"/>
        <w:jc w:val="left"/>
      </w:pPr>
      <w:r>
        <w:t>1.3.1 - SQL e SQLite</w:t>
      </w:r>
    </w:p>
    <w:p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rsidR="00956D3A" w:rsidRDefault="005F0253" w:rsidP="00FE7797">
      <w:pPr>
        <w:pStyle w:val="Ttulo3"/>
        <w:jc w:val="both"/>
      </w:pPr>
      <w:r>
        <w:t>1.3.2 - Cloudflare D1</w:t>
      </w:r>
    </w:p>
    <w:p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rsidR="00956D3A" w:rsidRDefault="005F0253" w:rsidP="00FE7797">
      <w:pPr>
        <w:pStyle w:val="Ttulo3"/>
        <w:jc w:val="both"/>
      </w:pPr>
      <w:r>
        <w:t>1.3.3 - Drizzle ORM</w:t>
      </w:r>
    </w:p>
    <w:p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w:t>
      </w:r>
      <w:r>
        <w:lastRenderedPageBreak/>
        <w:t>enquanto o Drizzle Kit gera os arquivos de migração armazenados no projeto. A configuração utiliza o dialeto SQLite, coerente com o Cloudflare D1. Na versão analisada, o projeto utiliza Drizzle ORM 0.45 e Drizzle Kit 0.31 (DRIZZLE ORM, 2026).</w:t>
      </w:r>
    </w:p>
    <w:p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rsidR="00956D3A" w:rsidRDefault="005F0253" w:rsidP="00CE43A3">
      <w:pPr>
        <w:pStyle w:val="Ttulo2"/>
        <w:jc w:val="left"/>
      </w:pPr>
      <w:r>
        <w:t>1.4 - Comunicação e integrações</w:t>
      </w:r>
    </w:p>
    <w:p w:rsidR="00956D3A" w:rsidRDefault="005F0253" w:rsidP="00CE43A3">
      <w:pPr>
        <w:pStyle w:val="Ttulo3"/>
        <w:jc w:val="left"/>
      </w:pPr>
      <w:r>
        <w:t>1.4.1 - HTTP, Fetch API e JSON</w:t>
      </w:r>
    </w:p>
    <w:p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rsidR="00956D3A" w:rsidRDefault="005F0253" w:rsidP="00CE43A3">
      <w:pPr>
        <w:pStyle w:val="Ttulo3"/>
        <w:jc w:val="left"/>
      </w:pPr>
      <w:r>
        <w:t>1.4.2 - API interna do Stock ERP</w:t>
      </w:r>
    </w:p>
    <w:p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rsidR="00956D3A" w:rsidRDefault="005F0253" w:rsidP="00CE43A3">
      <w:pPr>
        <w:pStyle w:val="Ttulo3"/>
        <w:jc w:val="left"/>
      </w:pPr>
      <w:r>
        <w:lastRenderedPageBreak/>
        <w:t>1.4.3 - Conector para bancos existentes</w:t>
      </w:r>
    </w:p>
    <w:p w:rsidR="00956D3A" w:rsidRDefault="005F0253">
      <w:pPr>
        <w:pStyle w:val="TextoTCC"/>
        <w:spacing w:after="120" w:line="360" w:lineRule="auto"/>
        <w:ind w:firstLine="709"/>
      </w:pPr>
      <w: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rsidR="00956D3A" w:rsidRDefault="005F0253" w:rsidP="00CE43A3">
      <w:pPr>
        <w:pStyle w:val="Ttulo2"/>
        <w:jc w:val="left"/>
      </w:pPr>
      <w:r>
        <w:t>1.5 - Execução, geração e hospedagem</w:t>
      </w:r>
    </w:p>
    <w:p w:rsidR="00956D3A" w:rsidRDefault="005F0253" w:rsidP="00CE43A3">
      <w:pPr>
        <w:pStyle w:val="Ttulo3"/>
        <w:jc w:val="left"/>
      </w:pPr>
      <w:r>
        <w:t>1.5.1 - Vite e Vinext</w:t>
      </w:r>
    </w:p>
    <w:p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rsidR="00956D3A" w:rsidRDefault="005F0253" w:rsidP="00D85D3B">
      <w:pPr>
        <w:pStyle w:val="Ttulo3"/>
        <w:jc w:val="left"/>
      </w:pPr>
      <w:r>
        <w:t>1.5.2 - Cloudflare Workers e Wrangler</w:t>
      </w:r>
    </w:p>
    <w:p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rsidR="00956D3A" w:rsidRDefault="005F0253" w:rsidP="00CE43A3">
      <w:pPr>
        <w:pStyle w:val="Ttulo2"/>
        <w:jc w:val="left"/>
      </w:pPr>
      <w:r>
        <w:t>1.6 - Versionamento e colaboração</w:t>
      </w:r>
    </w:p>
    <w:p w:rsidR="00956D3A" w:rsidRDefault="005F0253" w:rsidP="00CE43A3">
      <w:pPr>
        <w:pStyle w:val="Ttulo3"/>
        <w:jc w:val="left"/>
      </w:pPr>
      <w:r>
        <w:t>1.6.1 - Git e GitHub</w:t>
      </w:r>
    </w:p>
    <w:p w:rsidR="00956D3A" w:rsidRDefault="005F0253">
      <w:pPr>
        <w:pStyle w:val="TextoTCC"/>
        <w:spacing w:after="120" w:line="360" w:lineRule="auto"/>
        <w:ind w:firstLine="709"/>
      </w:pPr>
      <w:r>
        <w:t xml:space="preserve">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w:t>
      </w:r>
      <w:r>
        <w:lastRenderedPageBreak/>
        <w:t>desenvolvimento colaborativo e reduz o risco de perda ou sobrescrita de alterações realizadas por diferentes integrantes (GIT, 2026; GITHUB, 2026).</w:t>
      </w:r>
    </w:p>
    <w:p w:rsidR="00551EBD" w:rsidRPr="00D35303" w:rsidRDefault="00865C1A" w:rsidP="00862B92">
      <w:pPr>
        <w:pStyle w:val="Ttulo1"/>
        <w:spacing w:before="0" w:line="360" w:lineRule="auto"/>
        <w:jc w:val="left"/>
        <w:rPr>
          <w:rFonts w:cs="Arial"/>
          <w:szCs w:val="24"/>
        </w:rPr>
      </w:pPr>
      <w:r>
        <w:t>2 - ESTUDO DE CASO</w:t>
      </w:r>
    </w:p>
    <w:p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rsidR="00551EBD" w:rsidRPr="00D35303" w:rsidRDefault="00551EBD" w:rsidP="00062475">
      <w:pPr>
        <w:pStyle w:val="Ttulo2"/>
        <w:spacing w:before="0" w:line="360" w:lineRule="auto"/>
        <w:jc w:val="left"/>
        <w:rPr>
          <w:rFonts w:cs="Arial"/>
        </w:rPr>
      </w:pPr>
      <w:r>
        <w:t>2.1 - PESQUISA DE VIABILIDADE</w:t>
      </w:r>
    </w:p>
    <w:p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rsidR="00551EBD" w:rsidRPr="00865C1A" w:rsidRDefault="00551EBD" w:rsidP="00062475">
      <w:pPr>
        <w:pStyle w:val="Ttulo3"/>
        <w:spacing w:before="0" w:line="360" w:lineRule="auto"/>
        <w:jc w:val="left"/>
        <w:rPr>
          <w:rFonts w:eastAsia="Arial" w:cs="Arial"/>
          <w:bCs/>
        </w:rPr>
      </w:pPr>
      <w:r>
        <w:lastRenderedPageBreak/>
        <w:t>2.1.1 - Viabilidade Operacional</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No desenvolvimento do Stock ERP, a equipe precisa adquirir e aplicar conhecimentos relacionados à gestão de estoque, controle de produtos, 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lastRenderedPageBreak/>
        <w:t>Dessa forma, a viabilidade operacional do projeto se mostra positiva, pois os conhecimentos necessários podem ser desenvolvidos e aplicados pela equipe ao longo do projeto, permitindo a construção de um sistema funcional e adequado à proposta do TCC.</w:t>
      </w:r>
    </w:p>
    <w:p w:rsidR="00551EBD" w:rsidRPr="00D35303" w:rsidRDefault="00551EBD" w:rsidP="00486C6D">
      <w:pPr>
        <w:pStyle w:val="Ttulo3"/>
        <w:spacing w:before="0" w:line="360" w:lineRule="auto"/>
        <w:jc w:val="both"/>
        <w:rPr>
          <w:rFonts w:cs="Arial"/>
        </w:rPr>
      </w:pPr>
      <w:r>
        <w:t>2.1.2 - Viabilidade Técnica</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autorizados.Os principais recursos técnicos necessários para o projeto são:</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lastRenderedPageBreak/>
        <w:t>Durante o funcionamento do sistema, podem ocorrer alguns problemas técnicos, por isso foram pensadas possíveis soluções:</w:t>
      </w:r>
    </w:p>
    <w:p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rsidR="00551EBD" w:rsidRPr="00D35303" w:rsidRDefault="00551EBD" w:rsidP="00952C5C">
      <w:pPr>
        <w:pStyle w:val="TextoTCC"/>
        <w:spacing w:after="120" w:line="360" w:lineRule="auto"/>
        <w:ind w:firstLine="709"/>
        <w:rPr>
          <w:rFonts w:cs="Arial"/>
          <w:szCs w:val="24"/>
        </w:rPr>
      </w:pPr>
      <w:r>
        <w:t>Controle de perfis e permissões: as operações da API verificam o papel do usuário antes de permitir ações administrativas, comerciais, operacionais ou de auditoria.</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rsidR="00551EBD" w:rsidRPr="00D35303" w:rsidRDefault="00551EBD" w:rsidP="00952C5C">
      <w:pPr>
        <w:pStyle w:val="Ttulo3"/>
        <w:spacing w:before="0" w:line="360" w:lineRule="auto"/>
        <w:jc w:val="both"/>
        <w:rPr>
          <w:rFonts w:cs="Arial"/>
        </w:rPr>
      </w:pPr>
      <w:r>
        <w:t>2.1.3 - Viabilidade de Cronograma</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lang w:eastAsia="pt-BR"/>
        </w:rPr>
        <w:drawing>
          <wp:inline distT="0" distB="0" distL="0" distR="0">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2"/>
                    <a:stretch>
                      <a:fillRect/>
                    </a:stretch>
                  </pic:blipFill>
                  <pic:spPr>
                    <a:xfrm>
                      <a:off x="0" y="0"/>
                      <a:ext cx="4963785" cy="3041421"/>
                    </a:xfrm>
                    <a:prstGeom prst="rect">
                      <a:avLst/>
                    </a:prstGeom>
                  </pic:spPr>
                </pic:pic>
              </a:graphicData>
            </a:graphic>
          </wp:inline>
        </w:drawing>
      </w:r>
    </w:p>
    <w:p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rsidR="00551EBD" w:rsidRPr="00D35303" w:rsidRDefault="00551EBD" w:rsidP="001E7B5F">
      <w:pPr>
        <w:pStyle w:val="Ttulo3"/>
        <w:spacing w:before="0" w:line="360" w:lineRule="auto"/>
        <w:jc w:val="both"/>
        <w:rPr>
          <w:rFonts w:cs="Arial"/>
        </w:rPr>
      </w:pPr>
      <w:r>
        <w:t>2.1.4 - Viabilidade Econômica</w:t>
      </w:r>
    </w:p>
    <w:p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Pr="00D35303" w:rsidRDefault="00397385" w:rsidP="001E7B5F">
      <w:pPr>
        <w:pStyle w:val="TextoTCC"/>
        <w:spacing w:after="120" w:line="360" w:lineRule="auto"/>
        <w:ind w:firstLine="709"/>
        <w:rPr>
          <w:rFonts w:cs="Arial"/>
          <w:szCs w:val="24"/>
        </w:rPr>
      </w:pPr>
    </w:p>
    <w:p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rsidR="00397385" w:rsidRPr="00D35303" w:rsidRDefault="00397385" w:rsidP="00397385">
      <w:pPr>
        <w:pStyle w:val="TextoTCC"/>
        <w:ind w:left="1069" w:firstLine="0"/>
        <w:rPr>
          <w:rFonts w:cs="Arial"/>
          <w:b/>
          <w:bCs/>
          <w:szCs w:val="24"/>
        </w:rPr>
      </w:pPr>
      <w:r>
        <w:rPr>
          <w:noProof/>
          <w:lang w:eastAsia="pt-BR"/>
        </w:rPr>
        <w:drawing>
          <wp:inline distT="0" distB="0" distL="0" distR="0">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3"/>
                    <a:stretch>
                      <a:fillRect/>
                    </a:stretch>
                  </pic:blipFill>
                  <pic:spPr>
                    <a:xfrm>
                      <a:off x="0" y="0"/>
                      <a:ext cx="5025937" cy="4107119"/>
                    </a:xfrm>
                    <a:prstGeom prst="rect">
                      <a:avLst/>
                    </a:prstGeom>
                  </pic:spPr>
                </pic:pic>
              </a:graphicData>
            </a:graphic>
          </wp:inline>
        </w:drawing>
      </w:r>
    </w:p>
    <w:p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rsidR="00262D6E" w:rsidRPr="00262D6E" w:rsidRDefault="00262D6E" w:rsidP="00262D6E">
      <w:pPr>
        <w:pStyle w:val="TextoTCC"/>
        <w:spacing w:after="120" w:line="360" w:lineRule="auto"/>
        <w:ind w:firstLine="709"/>
        <w:rPr>
          <w:rFonts w:cs="Arial"/>
          <w:szCs w:val="24"/>
        </w:rPr>
      </w:pPr>
    </w:p>
    <w:p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p>
    <w:p w:rsidR="00551EBD" w:rsidRDefault="009D3CF1" w:rsidP="009D3CF1">
      <w:pPr>
        <w:spacing w:after="120" w:line="360" w:lineRule="auto"/>
        <w:ind w:firstLine="709"/>
        <w:rPr>
          <w:rFonts w:eastAsia="Calibri" w:cs="Arial"/>
          <w:bCs/>
          <w:szCs w:val="24"/>
        </w:rPr>
      </w:pPr>
      <w:r>
        <w:rPr>
          <w:noProof/>
          <w:lang w:eastAsia="pt-BR"/>
        </w:rPr>
        <w:drawing>
          <wp:inline distT="0" distB="0" distL="0" distR="0">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4"/>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w:t>
      </w:r>
      <w:r w:rsidRPr="009D3CF1">
        <w:rPr>
          <w:rFonts w:eastAsia="Calibri" w:cs="Arial"/>
          <w:bCs/>
          <w:szCs w:val="24"/>
        </w:rPr>
        <w:lastRenderedPageBreak/>
        <w:t>profissionais necessários para a operação e o custo mensal decorrente da remuneração individual de cada função.</w:t>
      </w:r>
    </w:p>
    <w:p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rsidR="0044425D" w:rsidRDefault="00262D6E" w:rsidP="00262D6E">
      <w:pPr>
        <w:pStyle w:val="TextoTCC"/>
        <w:ind w:firstLine="0"/>
        <w:rPr>
          <w:rFonts w:cs="Arial"/>
          <w:szCs w:val="24"/>
        </w:rPr>
      </w:pPr>
      <w:r>
        <w:rPr>
          <w:noProof/>
          <w:lang w:eastAsia="pt-BR"/>
        </w:rPr>
        <w:drawing>
          <wp:inline distT="0" distB="0" distL="0" distR="0">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5"/>
                    <a:stretch>
                      <a:fillRect/>
                    </a:stretch>
                  </pic:blipFill>
                  <pic:spPr>
                    <a:xfrm>
                      <a:off x="0" y="0"/>
                      <a:ext cx="5760085" cy="1363345"/>
                    </a:xfrm>
                    <a:prstGeom prst="rect">
                      <a:avLst/>
                    </a:prstGeom>
                  </pic:spPr>
                </pic:pic>
              </a:graphicData>
            </a:graphic>
          </wp:inline>
        </w:drawing>
      </w:r>
    </w:p>
    <w:p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rsidR="0044425D" w:rsidRDefault="0044425D" w:rsidP="0044425D">
      <w:pPr>
        <w:pStyle w:val="TextoTCC"/>
        <w:ind w:firstLine="709"/>
        <w:rPr>
          <w:rFonts w:cs="Arial"/>
          <w:szCs w:val="24"/>
        </w:rPr>
      </w:pPr>
    </w:p>
    <w:p w:rsidR="005B4523" w:rsidRDefault="00F16E6B" w:rsidP="009025E5">
      <w:pPr>
        <w:pStyle w:val="Ttulo2"/>
        <w:ind w:firstLine="709"/>
        <w:jc w:val="left"/>
        <w:rPr>
          <w:rFonts w:cs="Arial"/>
          <w:bCs/>
          <w:szCs w:val="24"/>
        </w:rPr>
      </w:pPr>
      <w:r>
        <w:t>2.3 - PROTOTIPAGEM</w:t>
      </w:r>
    </w:p>
    <w:p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rsidR="00B42AA2" w:rsidRDefault="00B42AA2" w:rsidP="009025E5">
      <w:pPr>
        <w:pStyle w:val="TextoTCC"/>
        <w:spacing w:after="120" w:line="360" w:lineRule="auto"/>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p>
    <w:p w:rsidR="005412FC" w:rsidRPr="005F5650" w:rsidRDefault="005412FC" w:rsidP="0036023F">
      <w:pPr>
        <w:spacing w:after="120" w:line="360" w:lineRule="auto"/>
        <w:ind w:firstLine="709"/>
      </w:pPr>
      <w:r w:rsidRPr="00F16E6B">
        <w:rPr>
          <w:noProof/>
          <w:lang w:eastAsia="pt-BR"/>
        </w:rPr>
        <w:drawing>
          <wp:inline distT="0" distB="0" distL="0" distR="0">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w:t>
      </w:r>
      <w:r w:rsidRPr="0036023F">
        <w:rPr>
          <w:rFonts w:ascii="Arial" w:hAnsi="Arial" w:cs="Arial"/>
        </w:rPr>
        <w:lastRenderedPageBreak/>
        <w:t xml:space="preserve">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rsidR="005412FC" w:rsidRDefault="005412FC" w:rsidP="0036023F">
      <w:pPr>
        <w:spacing w:after="120" w:line="360" w:lineRule="auto"/>
        <w:ind w:firstLine="709"/>
        <w:rPr>
          <w:rFonts w:cs="Arial"/>
          <w:szCs w:val="24"/>
        </w:rPr>
      </w:pPr>
      <w:r w:rsidRPr="0036023F">
        <w:rPr>
          <w:rFonts w:cs="Arial"/>
          <w:b/>
          <w:bCs/>
          <w:szCs w:val="24"/>
        </w:rPr>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rsidR="005412FC" w:rsidRPr="00575852" w:rsidRDefault="005412FC" w:rsidP="0036023F">
      <w:pPr>
        <w:spacing w:after="120" w:line="360" w:lineRule="auto"/>
        <w:ind w:firstLine="709"/>
        <w:rPr>
          <w:rFonts w:cs="Arial"/>
          <w:szCs w:val="24"/>
        </w:rPr>
      </w:pPr>
      <w:r w:rsidRPr="00F16E6B">
        <w:rPr>
          <w:rFonts w:cs="Arial"/>
          <w:noProof/>
          <w:szCs w:val="24"/>
          <w:lang w:eastAsia="pt-BR"/>
        </w:rPr>
        <w:drawing>
          <wp:anchor distT="0" distB="0" distL="114300" distR="114300" simplePos="0" relativeHeight="251659264" behindDoc="0" locked="0" layoutInCell="1" allowOverlap="1">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rsidR="005412FC" w:rsidRPr="0036023F" w:rsidRDefault="005412FC" w:rsidP="00381429">
      <w:pPr>
        <w:tabs>
          <w:tab w:val="left" w:pos="2429"/>
          <w:tab w:val="center" w:pos="4535"/>
        </w:tabs>
        <w:spacing w:after="120" w:line="360" w:lineRule="auto"/>
        <w:ind w:firstLine="709"/>
        <w:rPr>
          <w:rFonts w:cs="Arial"/>
          <w:szCs w:val="24"/>
        </w:rPr>
      </w:pPr>
      <w:r w:rsidRPr="00B42AA2">
        <w:rPr>
          <w:noProof/>
          <w:lang w:eastAsia="pt-BR"/>
        </w:rPr>
        <w:lastRenderedPageBreak/>
        <w:drawing>
          <wp:anchor distT="0" distB="0" distL="114300" distR="114300" simplePos="0" relativeHeight="251660288" behindDoc="0" locked="0" layoutInCell="1" allowOverlap="1">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lang w:eastAsia="pt-BR"/>
        </w:rPr>
        <w:drawing>
          <wp:inline distT="0" distB="0" distL="0" distR="0">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p>
    <w:p w:rsidR="005412FC" w:rsidRPr="00B04F8E" w:rsidRDefault="005412FC" w:rsidP="005412FC">
      <w:pPr>
        <w:ind w:left="2123" w:firstLine="709"/>
        <w:jc w:val="left"/>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rsidR="005412FC" w:rsidRPr="00575852" w:rsidRDefault="005412FC" w:rsidP="00381429">
      <w:pPr>
        <w:spacing w:after="120" w:line="360" w:lineRule="auto"/>
        <w:ind w:firstLine="709"/>
        <w:rPr>
          <w:rFonts w:cs="Arial"/>
          <w:szCs w:val="24"/>
        </w:rPr>
      </w:pPr>
      <w:r w:rsidRPr="00381429">
        <w:rPr>
          <w:b/>
          <w:bCs/>
          <w:noProof/>
          <w:lang w:eastAsia="pt-BR"/>
        </w:rPr>
        <w:lastRenderedPageBreak/>
        <w:drawing>
          <wp:anchor distT="0" distB="0" distL="114300" distR="114300" simplePos="0" relativeHeight="251661312" behindDoc="0" locked="0" layoutInCell="1" allowOverlap="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rsidR="005412FC" w:rsidRPr="00575852" w:rsidRDefault="005412FC" w:rsidP="00381429">
      <w:pPr>
        <w:spacing w:after="120" w:line="360" w:lineRule="auto"/>
        <w:rPr>
          <w:rFonts w:cs="Arial"/>
          <w:szCs w:val="24"/>
        </w:rPr>
      </w:pPr>
      <w:r w:rsidRPr="00381429">
        <w:rPr>
          <w:b/>
          <w:bCs/>
          <w:noProof/>
          <w:lang w:eastAsia="pt-BR"/>
        </w:rPr>
        <w:lastRenderedPageBreak/>
        <w:drawing>
          <wp:anchor distT="0" distB="0" distL="114300" distR="114300" simplePos="0" relativeHeight="251662336" behindDoc="0" locked="0" layoutInCell="1" allowOverlap="1">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rsidR="005412FC" w:rsidRPr="003A5581" w:rsidRDefault="005412FC" w:rsidP="00381429">
      <w:pPr>
        <w:pStyle w:val="NormalWeb"/>
        <w:spacing w:after="120" w:line="360" w:lineRule="auto"/>
        <w:ind w:firstLine="709"/>
        <w:rPr>
          <w:rFonts w:ascii="Arial" w:hAnsi="Arial" w:cs="Arial"/>
        </w:rPr>
      </w:pPr>
      <w:r w:rsidRPr="00381429">
        <w:rPr>
          <w:b/>
          <w:bCs/>
          <w:noProof/>
          <w:lang w:eastAsia="pt-BR"/>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rsidR="005412FC" w:rsidRDefault="005412FC" w:rsidP="00381429">
      <w:pPr>
        <w:pStyle w:val="NormalWeb"/>
        <w:spacing w:after="120" w:line="360" w:lineRule="auto"/>
        <w:ind w:firstLine="709"/>
        <w:rPr>
          <w:rFonts w:ascii="Arial" w:hAnsi="Arial" w:cs="Arial"/>
        </w:rPr>
      </w:pPr>
      <w:r w:rsidRPr="00381429">
        <w:rPr>
          <w:b/>
          <w:bCs/>
          <w:noProof/>
          <w:lang w:eastAsia="pt-BR"/>
        </w:rPr>
        <w:lastRenderedPageBreak/>
        <w:drawing>
          <wp:anchor distT="0" distB="0" distL="114300" distR="114300" simplePos="0" relativeHeight="251664384" behindDoc="0" locked="0" layoutInCell="1" allowOverlap="1">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br w:type="page"/>
      </w:r>
    </w:p>
    <w:p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lang w:eastAsia="pt-BR"/>
        </w:rPr>
        <w:drawing>
          <wp:inline distT="0" distB="0" distL="0" distR="0">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5408" behindDoc="0" locked="0" layoutInCell="1" allowOverlap="1">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6432" behindDoc="0" locked="0" layoutInCell="1" allowOverlap="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7456" behindDoc="0" locked="0" layoutInCell="1" allowOverlap="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rsidR="00381429" w:rsidRDefault="00381429" w:rsidP="00381429">
      <w:pPr>
        <w:pStyle w:val="NormalWeb"/>
        <w:spacing w:after="0" w:line="360" w:lineRule="auto"/>
        <w:jc w:val="both"/>
        <w:rPr>
          <w:rFonts w:ascii="Arial" w:hAnsi="Arial" w:cs="Arial"/>
          <w:noProof/>
        </w:rPr>
      </w:pPr>
    </w:p>
    <w:p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005412FC" w:rsidRPr="00381429">
        <w:rPr>
          <w:b/>
          <w:bCs/>
          <w:noProof/>
          <w:lang w:eastAsia="pt-BR"/>
        </w:rPr>
        <w:drawing>
          <wp:inline distT="0" distB="0" distL="0" distR="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rsidR="005412FC" w:rsidRPr="00381429" w:rsidRDefault="005412FC" w:rsidP="00381429">
      <w:pPr>
        <w:pStyle w:val="NormalWeb"/>
        <w:spacing w:after="120" w:line="360" w:lineRule="auto"/>
        <w:ind w:firstLine="709"/>
        <w:rPr>
          <w:rFonts w:ascii="Arial" w:hAnsi="Arial" w:cs="Arial"/>
          <w:noProof/>
        </w:rPr>
      </w:pPr>
      <w:r w:rsidRPr="00381429">
        <w:rPr>
          <w:b/>
          <w:bCs/>
          <w:noProof/>
          <w:lang w:eastAsia="pt-BR"/>
        </w:rPr>
        <w:drawing>
          <wp:inline distT="0" distB="0" distL="0" distR="0">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0528" behindDoc="0" locked="0" layoutInCell="1" allowOverlap="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1"/>
        <w:jc w:val="left"/>
        <w:rPr>
          <w:rFonts w:ascii="Arial" w:hAnsi="Arial" w:cs="Arial"/>
        </w:rPr>
      </w:pPr>
    </w:p>
    <w:p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1552" behindDoc="0" locked="0" layoutInCell="1" allowOverlap="1">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709"/>
        <w:jc w:val="left"/>
        <w:rPr>
          <w:rFonts w:ascii="Arial" w:hAnsi="Arial" w:cs="Arial"/>
        </w:rPr>
      </w:pP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2576" behindDoc="0" locked="0" layoutInCell="1" allowOverlap="1">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rsidR="005412FC" w:rsidRDefault="005412FC" w:rsidP="00296F8B">
      <w:pPr>
        <w:pStyle w:val="NormalWeb"/>
        <w:spacing w:after="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3600" behindDoc="0" locked="0" layoutInCell="1" allowOverlap="1">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005412FC" w:rsidRPr="00455804">
        <w:rPr>
          <w:b/>
          <w:bCs/>
          <w:noProof/>
          <w:lang w:eastAsia="pt-BR"/>
        </w:rPr>
        <w:drawing>
          <wp:inline distT="0" distB="0" distL="0" distR="0">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p>
    <w:p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rsidR="005412FC" w:rsidRPr="00B33AC2" w:rsidRDefault="005412FC" w:rsidP="00455804">
      <w:pPr>
        <w:spacing w:after="120" w:line="360" w:lineRule="auto"/>
        <w:ind w:firstLine="709"/>
      </w:pPr>
      <w:r w:rsidRPr="00455804">
        <w:rPr>
          <w:b/>
          <w:bCs/>
        </w:rPr>
        <w:lastRenderedPageBreak/>
        <w:t>Figura 20</w:t>
      </w:r>
      <w:r>
        <w:t xml:space="preserve"> – Cadastro de Categorias</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rsidR="005412FC" w:rsidRDefault="005412FC" w:rsidP="005412FC">
      <w:pPr>
        <w:rPr>
          <w:rFonts w:cs="Arial"/>
          <w:szCs w:val="24"/>
        </w:rPr>
      </w:pPr>
      <w:r>
        <w:rPr>
          <w:rFonts w:cs="Arial"/>
        </w:rPr>
        <w:br w:type="page"/>
      </w:r>
    </w:p>
    <w:p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sidRPr="007E4C5A">
        <w:rPr>
          <w:rFonts w:ascii="Arial" w:hAnsi="Arial" w:cs="Arial"/>
          <w:b/>
          <w:bCs/>
        </w:rPr>
        <w:t>razão social</w:t>
      </w:r>
      <w:r w:rsidRPr="00575852">
        <w:rPr>
          <w:rFonts w:ascii="Arial" w:hAnsi="Arial" w:cs="Arial"/>
        </w:rPr>
        <w:t>,</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sidR="00E8289A">
        <w:rPr>
          <w:rFonts w:cs="Arial"/>
          <w:szCs w:val="24"/>
        </w:rPr>
        <w:t>-</w:t>
      </w:r>
      <w:r>
        <w:rPr>
          <w:rFonts w:cs="Arial"/>
          <w:szCs w:val="24"/>
        </w:rPr>
        <w:t xml:space="preserve"> Cadastro de Novo Local</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rsidR="005412FC" w:rsidRDefault="005412FC" w:rsidP="005412FC">
      <w:pPr>
        <w:ind w:firstLine="709"/>
        <w:jc w:val="left"/>
        <w:rPr>
          <w:rFonts w:cs="Arial"/>
          <w:szCs w:val="24"/>
        </w:rPr>
      </w:pP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rsidR="005412FC" w:rsidRPr="00575852"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w:t>
      </w:r>
      <w:r w:rsidRPr="006C6AF8">
        <w:rPr>
          <w:rFonts w:cs="Arial"/>
          <w:szCs w:val="24"/>
        </w:rPr>
        <w:lastRenderedPageBreak/>
        <w:t xml:space="preserve">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rsidR="00070585" w:rsidRDefault="00070585" w:rsidP="00070585">
      <w:pPr>
        <w:spacing w:after="120" w:line="360" w:lineRule="auto"/>
        <w:ind w:firstLine="709"/>
        <w:jc w:val="both"/>
        <w:rPr>
          <w:rFonts w:cs="Arial"/>
          <w:szCs w:val="24"/>
        </w:rPr>
      </w:pPr>
    </w:p>
    <w:p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lastRenderedPageBreak/>
        <w:t>ações disponíveis</w:t>
      </w:r>
      <w:r w:rsidRPr="006C6AF8">
        <w:rPr>
          <w:rFonts w:cs="Arial"/>
          <w:szCs w:val="24"/>
        </w:rPr>
        <w:t>. Dessa forma, é possível confirmar que o cadastro foi concluído corretamente e que as permissões selecionadas foram associadas ao respectivo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rsidR="00070585" w:rsidRDefault="00070585" w:rsidP="00070585">
      <w:pPr>
        <w:spacing w:after="120" w:line="360" w:lineRule="auto"/>
        <w:ind w:firstLine="709"/>
        <w:jc w:val="both"/>
        <w:rPr>
          <w:rFonts w:cs="Arial"/>
          <w:szCs w:val="24"/>
        </w:rPr>
      </w:pPr>
    </w:p>
    <w:p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lastRenderedPageBreak/>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r w:rsidR="00237E26" w:rsidRPr="00094694">
        <w:t xml:space="preserve">tela </w:t>
      </w:r>
      <w:r w:rsidR="00237E26">
        <w:rPr>
          <w:b/>
          <w:bCs/>
        </w:rPr>
        <w:t>M</w:t>
      </w:r>
      <w:r w:rsidR="00237E26" w:rsidRPr="00094694">
        <w:rPr>
          <w:b/>
          <w:bCs/>
        </w:rPr>
        <w:t>eu</w:t>
      </w:r>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rsidR="00551EBD" w:rsidRDefault="00551EBD" w:rsidP="00B23CAB">
      <w:pPr>
        <w:pStyle w:val="Ttulo3"/>
        <w:jc w:val="both"/>
      </w:pPr>
      <w:r>
        <w:t>2.3.2 - Interface do Funcionário</w:t>
      </w:r>
    </w:p>
    <w:p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p>
    <w:p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rsidR="006468E7" w:rsidRDefault="006468E7" w:rsidP="006468E7">
      <w:pPr>
        <w:pStyle w:val="TextoTCC"/>
        <w:spacing w:after="120" w:line="360" w:lineRule="auto"/>
      </w:pPr>
      <w:r w:rsidRPr="006468E7">
        <w:rPr>
          <w:noProof/>
          <w:lang w:eastAsia="pt-BR"/>
        </w:rPr>
        <w:drawing>
          <wp:inline distT="0" distB="0" distL="0" distR="0">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085" cy="3238500"/>
                    </a:xfrm>
                    <a:prstGeom prst="rect">
                      <a:avLst/>
                    </a:prstGeom>
                    <a:noFill/>
                    <a:ln>
                      <a:noFill/>
                    </a:ln>
                  </pic:spPr>
                </pic:pic>
              </a:graphicData>
            </a:graphic>
          </wp:inline>
        </w:drawing>
      </w:r>
    </w:p>
    <w:p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rsidR="00237E26" w:rsidRDefault="00237E26" w:rsidP="00237E26">
      <w:pPr>
        <w:pStyle w:val="TextoTCC"/>
        <w:spacing w:after="120" w:line="360" w:lineRule="auto"/>
        <w:rPr>
          <w:rFonts w:cs="Arial"/>
        </w:rPr>
      </w:pPr>
      <w:r w:rsidRPr="00237E26">
        <w:rPr>
          <w:rFonts w:cs="Arial"/>
          <w:noProof/>
          <w:lang w:eastAsia="pt-BR"/>
        </w:rPr>
        <w:drawing>
          <wp:inline distT="0" distB="0" distL="0" distR="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2957830"/>
                    </a:xfrm>
                    <a:prstGeom prst="rect">
                      <a:avLst/>
                    </a:prstGeom>
                  </pic:spPr>
                </pic:pic>
              </a:graphicData>
            </a:graphic>
          </wp:inline>
        </w:drawing>
      </w:r>
    </w:p>
    <w:p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sidRPr="003039E3">
        <w:rPr>
          <w:rFonts w:cs="Arial"/>
          <w:szCs w:val="24"/>
        </w:rPr>
        <w:t>e</w:t>
      </w:r>
      <w:r w:rsidR="00644667">
        <w:rPr>
          <w:rFonts w:cs="Arial"/>
          <w:b/>
          <w:bCs/>
          <w:szCs w:val="24"/>
        </w:rPr>
        <w:t>Figura 46</w:t>
      </w:r>
      <w:r>
        <w:rPr>
          <w:rFonts w:cs="Arial"/>
          <w:szCs w:val="24"/>
        </w:rPr>
        <w:t>– Cadastro Produtos</w:t>
      </w:r>
    </w:p>
    <w:p w:rsidR="007364D2" w:rsidRPr="007364D2" w:rsidRDefault="007364D2" w:rsidP="007364D2">
      <w:pPr>
        <w:pStyle w:val="TextoTCC"/>
        <w:spacing w:after="120" w:line="360" w:lineRule="auto"/>
        <w:rPr>
          <w:rFonts w:cs="Arial"/>
        </w:rPr>
      </w:pPr>
      <w:r w:rsidRPr="007364D2">
        <w:rPr>
          <w:rFonts w:cs="Arial"/>
          <w:noProof/>
          <w:lang w:eastAsia="pt-BR"/>
        </w:rPr>
        <w:drawing>
          <wp:inline distT="0" distB="0" distL="0" distR="0">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4410075"/>
                    </a:xfrm>
                    <a:prstGeom prst="rect">
                      <a:avLst/>
                    </a:prstGeom>
                  </pic:spPr>
                </pic:pic>
              </a:graphicData>
            </a:graphic>
          </wp:inline>
        </w:drawing>
      </w:r>
    </w:p>
    <w:p w:rsidR="003039E3" w:rsidRPr="003039E3" w:rsidRDefault="00644667" w:rsidP="003039E3">
      <w:pPr>
        <w:pStyle w:val="TextoTCC"/>
        <w:spacing w:after="120" w:line="360" w:lineRule="auto"/>
        <w:ind w:left="851" w:firstLine="0"/>
        <w:jc w:val="center"/>
        <w:rPr>
          <w:rFonts w:cs="Arial"/>
        </w:rPr>
      </w:pPr>
      <w:r w:rsidRPr="00644667">
        <w:rPr>
          <w:rFonts w:cs="Arial"/>
          <w:noProof/>
          <w:lang w:eastAsia="pt-BR"/>
        </w:rPr>
        <w:drawing>
          <wp:inline distT="0" distB="0" distL="0" distR="0">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rsidR="00F85EE8" w:rsidRDefault="00F85EE8" w:rsidP="00F85EE8">
      <w:pPr>
        <w:pStyle w:val="TextoTCC"/>
        <w:spacing w:after="120" w:line="360" w:lineRule="auto"/>
        <w:rPr>
          <w:rFonts w:cs="Arial"/>
        </w:rPr>
      </w:pPr>
    </w:p>
    <w:p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lang w:eastAsia="pt-BR"/>
        </w:rPr>
        <w:drawing>
          <wp:inline distT="0" distB="0" distL="0" distR="0">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3832225"/>
                    </a:xfrm>
                    <a:prstGeom prst="rect">
                      <a:avLst/>
                    </a:prstGeom>
                  </pic:spPr>
                </pic:pic>
              </a:graphicData>
            </a:graphic>
          </wp:inline>
        </w:drawing>
      </w:r>
      <w:r w:rsidRPr="00275FF1">
        <w:rPr>
          <w:rFonts w:cs="Arial"/>
          <w:noProof/>
          <w:szCs w:val="24"/>
          <w:lang w:eastAsia="pt-BR"/>
        </w:rPr>
        <w:lastRenderedPageBreak/>
        <w:drawing>
          <wp:inline distT="0" distB="0" distL="0" distR="0">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03725"/>
                    </a:xfrm>
                    <a:prstGeom prst="rect">
                      <a:avLst/>
                    </a:prstGeom>
                  </pic:spPr>
                </pic:pic>
              </a:graphicData>
            </a:graphic>
          </wp:inline>
        </w:drawing>
      </w:r>
      <w:r w:rsidR="00F85EE8">
        <w:rPr>
          <w:rFonts w:cs="Arial"/>
          <w:b/>
        </w:rPr>
        <w:t xml:space="preserve">Fonte: </w:t>
      </w:r>
      <w:r w:rsidR="00F85EE8">
        <w:rPr>
          <w:rFonts w:cs="Arial"/>
        </w:rPr>
        <w:t>(AUTORIA PRÓPRIA, 2026)</w:t>
      </w:r>
    </w:p>
    <w:p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rsidR="005C48AB" w:rsidRPr="005C48AB" w:rsidRDefault="005C48AB" w:rsidP="005C48AB">
      <w:pPr>
        <w:pStyle w:val="TextoTCC"/>
        <w:spacing w:after="120" w:line="360" w:lineRule="auto"/>
        <w:rPr>
          <w:rFonts w:cs="Arial"/>
        </w:rPr>
      </w:pPr>
      <w:r w:rsidRPr="005C48AB">
        <w:rPr>
          <w:rFonts w:cs="Arial"/>
        </w:rPr>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w:t>
      </w:r>
      <w:r w:rsidRPr="005C48AB">
        <w:rPr>
          <w:rFonts w:cs="Arial"/>
        </w:rPr>
        <w:lastRenderedPageBreak/>
        <w:t xml:space="preserve">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–Botão Editar</w:t>
      </w:r>
    </w:p>
    <w:p w:rsidR="002861B7" w:rsidRDefault="002861B7" w:rsidP="00275FF1">
      <w:pPr>
        <w:pStyle w:val="TextoTCC"/>
        <w:spacing w:after="120" w:line="360" w:lineRule="auto"/>
        <w:rPr>
          <w:rFonts w:cs="Arial"/>
        </w:rPr>
      </w:pPr>
      <w:r>
        <w:rPr>
          <w:rFonts w:cs="Arial"/>
          <w:noProof/>
          <w:lang w:eastAsia="pt-BR"/>
        </w:rPr>
        <w:drawing>
          <wp:inline distT="0" distB="0" distL="0" distR="0">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9290" cy="2957195"/>
                    </a:xfrm>
                    <a:prstGeom prst="rect">
                      <a:avLst/>
                    </a:prstGeom>
                  </pic:spPr>
                </pic:pic>
              </a:graphicData>
            </a:graphic>
          </wp:inline>
        </w:drawing>
      </w:r>
    </w:p>
    <w:p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opção </w:t>
      </w:r>
      <w:r w:rsidRPr="00F0570C">
        <w:rPr>
          <w:rFonts w:cs="Arial"/>
          <w:b/>
          <w:bCs/>
        </w:rPr>
        <w:t>Editar</w:t>
      </w:r>
      <w:r w:rsidRPr="00F0570C">
        <w:rPr>
          <w:rFonts w:cs="Arial"/>
        </w:rPr>
        <w:t>, disponível na área de ações da tela de produtos. Essa funcionalidade permite acessar os dados de um produto já cadastrado para realizar alterações em suas informações.</w:t>
      </w:r>
    </w:p>
    <w:p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Pr="00F0570C" w:rsidRDefault="00F0570C" w:rsidP="00F0570C">
      <w:pPr>
        <w:pStyle w:val="TextoTCC"/>
        <w:spacing w:after="120" w:line="360" w:lineRule="auto"/>
        <w:jc w:val="center"/>
        <w:rPr>
          <w:rFonts w:cs="Arial"/>
          <w:b/>
          <w:bCs/>
        </w:rPr>
      </w:pPr>
      <w:r w:rsidRPr="00F0570C">
        <w:rPr>
          <w:rFonts w:cs="Arial"/>
          <w:b/>
          <w:bCs/>
        </w:rPr>
        <w:t xml:space="preserve">Figura </w:t>
      </w:r>
      <w:r>
        <w:rPr>
          <w:rFonts w:cs="Arial"/>
          <w:b/>
          <w:bCs/>
        </w:rPr>
        <w:t>50</w:t>
      </w:r>
      <w:r w:rsidRPr="00F0570C">
        <w:rPr>
          <w:rFonts w:cs="Arial"/>
        </w:rPr>
        <w:t>–Editar</w:t>
      </w:r>
      <w:r w:rsidR="00F72CB1">
        <w:rPr>
          <w:rFonts w:cs="Arial"/>
        </w:rPr>
        <w:t xml:space="preserve"> Produtos</w:t>
      </w:r>
    </w:p>
    <w:p w:rsidR="00F0570C" w:rsidRPr="00F0570C" w:rsidRDefault="00F0570C" w:rsidP="00F0570C">
      <w:pPr>
        <w:pStyle w:val="TextoTCC"/>
        <w:spacing w:after="120" w:line="360" w:lineRule="auto"/>
        <w:rPr>
          <w:rFonts w:cs="Arial"/>
        </w:rPr>
      </w:pPr>
      <w:r w:rsidRPr="00F0570C">
        <w:rPr>
          <w:rFonts w:cs="Arial"/>
          <w:noProof/>
          <w:lang w:eastAsia="pt-BR"/>
        </w:rPr>
        <w:lastRenderedPageBreak/>
        <w:drawing>
          <wp:inline distT="0" distB="0" distL="0" distR="0">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357880"/>
                    </a:xfrm>
                    <a:prstGeom prst="rect">
                      <a:avLst/>
                    </a:prstGeom>
                  </pic:spPr>
                </pic:pic>
              </a:graphicData>
            </a:graphic>
          </wp:inline>
        </w:drawing>
      </w:r>
    </w:p>
    <w:p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Pr="00F0570C" w:rsidRDefault="006E4FEF" w:rsidP="006E4FEF">
      <w:pPr>
        <w:pStyle w:val="TextoTCC"/>
        <w:spacing w:after="120" w:line="360" w:lineRule="auto"/>
        <w:jc w:val="center"/>
        <w:rPr>
          <w:rFonts w:cs="Arial"/>
          <w:b/>
          <w:bCs/>
        </w:rPr>
      </w:pPr>
      <w:r w:rsidRPr="00F0570C">
        <w:rPr>
          <w:rFonts w:cs="Arial"/>
          <w:b/>
          <w:bCs/>
        </w:rPr>
        <w:t xml:space="preserve">Figura </w:t>
      </w:r>
      <w:r>
        <w:rPr>
          <w:rFonts w:cs="Arial"/>
          <w:b/>
          <w:bCs/>
        </w:rPr>
        <w:t>51</w:t>
      </w:r>
      <w:r w:rsidRPr="00F0570C">
        <w:rPr>
          <w:rFonts w:cs="Arial"/>
        </w:rPr>
        <w:t>–</w:t>
      </w:r>
      <w:r>
        <w:rPr>
          <w:rFonts w:cs="Arial"/>
        </w:rPr>
        <w:t xml:space="preserve"> Filtro Status Produtos</w:t>
      </w:r>
    </w:p>
    <w:p w:rsidR="006E4FEF" w:rsidRDefault="006E4FEF" w:rsidP="00FB5CDD">
      <w:pPr>
        <w:pStyle w:val="TextoTCC"/>
        <w:spacing w:after="120" w:line="360" w:lineRule="auto"/>
        <w:rPr>
          <w:rFonts w:cs="Arial"/>
        </w:rPr>
      </w:pPr>
      <w:r w:rsidRPr="006E4FEF">
        <w:rPr>
          <w:rFonts w:cs="Arial"/>
          <w:noProof/>
          <w:lang w:eastAsia="pt-BR"/>
        </w:rPr>
        <w:lastRenderedPageBreak/>
        <w:drawing>
          <wp:inline distT="0" distB="0" distL="0" distR="0">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2954020"/>
                    </a:xfrm>
                    <a:prstGeom prst="rect">
                      <a:avLst/>
                    </a:prstGeom>
                  </pic:spPr>
                </pic:pic>
              </a:graphicData>
            </a:graphic>
          </wp:inline>
        </w:drawing>
      </w:r>
    </w:p>
    <w:p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r w:rsidRPr="006E4FEF">
        <w:rPr>
          <w:rFonts w:cs="Arial"/>
          <w:b/>
          <w:bCs/>
        </w:rPr>
        <w:t>Todos os status</w:t>
      </w:r>
      <w:r w:rsidRPr="006E4FEF">
        <w:rPr>
          <w:rFonts w:cs="Arial"/>
        </w:rPr>
        <w:t xml:space="preserve"> permite visualizar todos os registros, independentemente de sua situação.</w:t>
      </w:r>
    </w:p>
    <w:p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146318">
      <w:pPr>
        <w:pStyle w:val="TextoTCC"/>
        <w:spacing w:after="120" w:line="360" w:lineRule="auto"/>
        <w:jc w:val="center"/>
        <w:rPr>
          <w:rFonts w:cs="Arial"/>
        </w:rPr>
      </w:pPr>
      <w:r w:rsidRPr="00F0570C">
        <w:rPr>
          <w:rFonts w:cs="Arial"/>
          <w:b/>
          <w:bCs/>
        </w:rPr>
        <w:lastRenderedPageBreak/>
        <w:t xml:space="preserve">Figura </w:t>
      </w:r>
      <w:r>
        <w:rPr>
          <w:rFonts w:cs="Arial"/>
          <w:b/>
          <w:bCs/>
        </w:rPr>
        <w:t>52</w:t>
      </w:r>
      <w:r w:rsidRPr="00F0570C">
        <w:rPr>
          <w:rFonts w:cs="Arial"/>
        </w:rPr>
        <w:t>–</w:t>
      </w:r>
      <w:r>
        <w:rPr>
          <w:rFonts w:cs="Arial"/>
        </w:rPr>
        <w:t>Compras e encomendas</w:t>
      </w:r>
    </w:p>
    <w:p w:rsidR="00146318" w:rsidRPr="00146318" w:rsidRDefault="00146318" w:rsidP="00146318">
      <w:pPr>
        <w:pStyle w:val="TextoTCC"/>
        <w:spacing w:after="120" w:line="360" w:lineRule="auto"/>
        <w:jc w:val="center"/>
        <w:rPr>
          <w:rFonts w:cs="Arial"/>
          <w:b/>
          <w:bCs/>
        </w:rPr>
      </w:pPr>
      <w:r>
        <w:rPr>
          <w:noProof/>
          <w:lang w:eastAsia="pt-BR"/>
        </w:rPr>
        <w:drawing>
          <wp:inline distT="0" distB="0" distL="0" distR="0">
            <wp:extent cx="5760085" cy="30289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085" cy="3028950"/>
                    </a:xfrm>
                    <a:prstGeom prst="rect">
                      <a:avLst/>
                    </a:prstGeom>
                  </pic:spPr>
                </pic:pic>
              </a:graphicData>
            </a:graphic>
          </wp:inline>
        </w:drawing>
      </w:r>
    </w:p>
    <w:p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rsidR="00146318" w:rsidRPr="00146318" w:rsidRDefault="00146318" w:rsidP="00146318">
      <w:pPr>
        <w:pStyle w:val="TextoTCC"/>
        <w:spacing w:after="120" w:line="360" w:lineRule="auto"/>
        <w:rPr>
          <w:rFonts w:cs="Arial"/>
        </w:rPr>
      </w:pPr>
      <w:r w:rsidRPr="00146318">
        <w:rPr>
          <w:rFonts w:cs="Arial"/>
        </w:rPr>
        <w:t xml:space="preserve">A </w:t>
      </w:r>
      <w:r w:rsidRPr="00146318">
        <w:rPr>
          <w:rFonts w:cs="Arial"/>
          <w:b/>
          <w:bCs/>
        </w:rPr>
        <w:t>Figura 52</w:t>
      </w:r>
      <w:r w:rsidRPr="00146318">
        <w:rPr>
          <w:rFonts w:cs="Arial"/>
        </w:rPr>
        <w:t xml:space="preserve"> apresenta a tela de </w:t>
      </w:r>
      <w:r w:rsidRPr="00146318">
        <w:rPr>
          <w:rFonts w:cs="Arial"/>
          <w:b/>
          <w:bCs/>
        </w:rPr>
        <w:t>Compras e Encomendas</w:t>
      </w:r>
      <w:r w:rsidRPr="00146318">
        <w:rPr>
          <w:rFonts w:cs="Arial"/>
        </w:rPr>
        <w:t xml:space="preserve">, destinada ao registro, à consulta e ao acompanhamento das compras realizadas no sistema. A interface permite visualizar informações como </w:t>
      </w:r>
      <w:r w:rsidRPr="00146318">
        <w:rPr>
          <w:rFonts w:cs="Arial"/>
          <w:b/>
          <w:bCs/>
        </w:rPr>
        <w:t>fornecedor, documento, data de recebimento, quantidade de itens, valor total, status e responsável pela operação</w:t>
      </w:r>
      <w:r w:rsidRPr="00146318">
        <w:rPr>
          <w:rFonts w:cs="Arial"/>
        </w:rPr>
        <w:t>.</w:t>
      </w:r>
    </w:p>
    <w:p w:rsidR="00146318" w:rsidRPr="00146318" w:rsidRDefault="00146318" w:rsidP="00146318">
      <w:pPr>
        <w:pStyle w:val="TextoTCC"/>
        <w:spacing w:after="120" w:line="360" w:lineRule="auto"/>
        <w:rPr>
          <w:rFonts w:cs="Arial"/>
        </w:rPr>
      </w:pPr>
      <w:r w:rsidRPr="00146318">
        <w:rPr>
          <w:rFonts w:cs="Arial"/>
        </w:rPr>
        <w:t xml:space="preserve">Na parte superior, estão disponíveis um campo de pesquisa, que permite localizar registros por </w:t>
      </w:r>
      <w:r w:rsidRPr="00146318">
        <w:rPr>
          <w:rFonts w:cs="Arial"/>
          <w:b/>
          <w:bCs/>
        </w:rPr>
        <w:t>compra, documento ou fornecedor</w:t>
      </w:r>
      <w:r w:rsidRPr="00146318">
        <w:rPr>
          <w:rFonts w:cs="Arial"/>
        </w:rPr>
        <w:t xml:space="preserve">, e um filtro para seleção por </w:t>
      </w:r>
      <w:r w:rsidRPr="00146318">
        <w:rPr>
          <w:rFonts w:cs="Arial"/>
          <w:b/>
          <w:bCs/>
        </w:rPr>
        <w:t>status</w:t>
      </w:r>
      <w:r w:rsidRPr="00146318">
        <w:rPr>
          <w:rFonts w:cs="Arial"/>
        </w:rPr>
        <w:t xml:space="preserve">. O botão </w:t>
      </w:r>
      <w:r w:rsidRPr="00146318">
        <w:rPr>
          <w:rFonts w:cs="Arial"/>
          <w:b/>
          <w:bCs/>
        </w:rPr>
        <w:t>Nova compra</w:t>
      </w:r>
      <w:r w:rsidRPr="00146318">
        <w:rPr>
          <w:rFonts w:cs="Arial"/>
        </w:rPr>
        <w:t xml:space="preserve"> possibilita iniciar o cadastro de uma nova aquisição.</w:t>
      </w:r>
    </w:p>
    <w:p w:rsidR="00146318" w:rsidRDefault="00146318" w:rsidP="00146318">
      <w:pPr>
        <w:pStyle w:val="TextoTCC"/>
        <w:spacing w:after="120" w:line="360" w:lineRule="auto"/>
        <w:rPr>
          <w:rFonts w:cs="Arial"/>
        </w:rPr>
      </w:pPr>
      <w:r w:rsidRPr="00146318">
        <w:rPr>
          <w:rFonts w:cs="Arial"/>
        </w:rPr>
        <w:t>A tela também permite acompanhar o processo de recebimento das compras, possibilitando a atualização das informações de estoque conforme os produtos adquiridos são recebidos.</w:t>
      </w: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rPr>
      </w:pPr>
      <w:r w:rsidRPr="00F0570C">
        <w:rPr>
          <w:rFonts w:cs="Arial"/>
          <w:b/>
          <w:bCs/>
        </w:rPr>
        <w:t xml:space="preserve">Figura </w:t>
      </w:r>
      <w:r>
        <w:rPr>
          <w:rFonts w:cs="Arial"/>
          <w:b/>
          <w:bCs/>
        </w:rPr>
        <w:t>52</w:t>
      </w:r>
      <w:r w:rsidRPr="00F0570C">
        <w:rPr>
          <w:rFonts w:cs="Arial"/>
        </w:rPr>
        <w:t>–</w:t>
      </w:r>
      <w:r>
        <w:rPr>
          <w:rFonts w:cs="Arial"/>
        </w:rPr>
        <w:t xml:space="preserve"> Compras e encomendas</w:t>
      </w:r>
    </w:p>
    <w:p w:rsidR="00561AC2" w:rsidRDefault="00CE12BD" w:rsidP="00CE12BD">
      <w:pPr>
        <w:pStyle w:val="TextoTCC"/>
        <w:spacing w:after="120" w:line="360" w:lineRule="auto"/>
        <w:rPr>
          <w:rFonts w:cs="Arial"/>
        </w:rPr>
      </w:pPr>
      <w:r>
        <w:rPr>
          <w:noProof/>
          <w:lang w:eastAsia="pt-BR"/>
        </w:rPr>
        <w:lastRenderedPageBreak/>
        <w:drawing>
          <wp:inline distT="0" distB="0" distL="0" distR="0">
            <wp:extent cx="5760085" cy="297307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2973070"/>
                    </a:xfrm>
                    <a:prstGeom prst="rect">
                      <a:avLst/>
                    </a:prstGeom>
                  </pic:spPr>
                </pic:pic>
              </a:graphicData>
            </a:graphic>
          </wp:inline>
        </w:drawing>
      </w:r>
    </w:p>
    <w:p w:rsidR="00CE12BD" w:rsidRDefault="00CE12BD" w:rsidP="00CE12BD">
      <w:pPr>
        <w:pStyle w:val="TextoTCC"/>
        <w:spacing w:after="120" w:line="360" w:lineRule="auto"/>
        <w:jc w:val="center"/>
        <w:rPr>
          <w:rFonts w:cs="Arial"/>
        </w:rPr>
      </w:pPr>
      <w:r>
        <w:rPr>
          <w:rFonts w:cs="Arial"/>
          <w:b/>
        </w:rPr>
        <w:t xml:space="preserve">Fonte: </w:t>
      </w:r>
      <w:r>
        <w:rPr>
          <w:rFonts w:cs="Arial"/>
        </w:rPr>
        <w:t>(AUTORIA PRÓPRIA, 2026)</w:t>
      </w:r>
    </w:p>
    <w:p w:rsidR="00CE12BD" w:rsidRPr="00CE12BD" w:rsidRDefault="00CE12BD" w:rsidP="00CE12BD">
      <w:pPr>
        <w:pStyle w:val="TextoTCC"/>
        <w:spacing w:after="120" w:line="360" w:lineRule="auto"/>
        <w:rPr>
          <w:rFonts w:cs="Arial"/>
        </w:rPr>
      </w:pPr>
      <w:r w:rsidRPr="00CE12BD">
        <w:rPr>
          <w:rFonts w:cs="Arial"/>
        </w:rPr>
        <w:t xml:space="preserve">A </w:t>
      </w:r>
      <w:r w:rsidRPr="00CE12BD">
        <w:rPr>
          <w:rFonts w:cs="Arial"/>
          <w:b/>
          <w:bCs/>
        </w:rPr>
        <w:t>Figura 53</w:t>
      </w:r>
      <w:r w:rsidRPr="00CE12BD">
        <w:rPr>
          <w:rFonts w:cs="Arial"/>
        </w:rPr>
        <w:t xml:space="preserve"> apresenta a tela de </w:t>
      </w:r>
      <w:r w:rsidRPr="00CE12BD">
        <w:rPr>
          <w:rFonts w:cs="Arial"/>
          <w:b/>
          <w:bCs/>
        </w:rPr>
        <w:t>Nova compra</w:t>
      </w:r>
      <w:r w:rsidRPr="00CE12BD">
        <w:rPr>
          <w:rFonts w:cs="Arial"/>
        </w:rPr>
        <w:t xml:space="preserve">, destinada ao registro de uma nova operação de aquisição no sistema. Nessa interface, são informados os dados iniciais da compra, como </w:t>
      </w:r>
      <w:r w:rsidRPr="00CE12BD">
        <w:rPr>
          <w:rFonts w:cs="Arial"/>
          <w:b/>
          <w:bCs/>
        </w:rPr>
        <w:t>fornecedor</w:t>
      </w:r>
      <w:r w:rsidRPr="00CE12BD">
        <w:rPr>
          <w:rFonts w:cs="Arial"/>
        </w:rPr>
        <w:t xml:space="preserve"> e </w:t>
      </w:r>
      <w:r w:rsidRPr="00CE12BD">
        <w:rPr>
          <w:rFonts w:cs="Arial"/>
          <w:b/>
          <w:bCs/>
        </w:rPr>
        <w:t>documento do fornecedor</w:t>
      </w:r>
      <w:r w:rsidRPr="00CE12BD">
        <w:rPr>
          <w:rFonts w:cs="Arial"/>
        </w:rPr>
        <w:t>, permitindo identificar a origem da operação.</w:t>
      </w:r>
    </w:p>
    <w:p w:rsidR="00CE12BD" w:rsidRPr="00CE12BD" w:rsidRDefault="00CE12BD" w:rsidP="00CE12BD">
      <w:pPr>
        <w:pStyle w:val="TextoTCC"/>
        <w:spacing w:after="120" w:line="360" w:lineRule="auto"/>
        <w:rPr>
          <w:rFonts w:cs="Arial"/>
        </w:rPr>
      </w:pPr>
      <w:r w:rsidRPr="00CE12BD">
        <w:rPr>
          <w:rFonts w:cs="Arial"/>
        </w:rPr>
        <w:t xml:space="preserve">Na seção </w:t>
      </w:r>
      <w:r w:rsidRPr="00CE12BD">
        <w:rPr>
          <w:rFonts w:cs="Arial"/>
          <w:b/>
          <w:bCs/>
        </w:rPr>
        <w:t>Itens</w:t>
      </w:r>
      <w:r w:rsidRPr="00CE12BD">
        <w:rPr>
          <w:rFonts w:cs="Arial"/>
        </w:rPr>
        <w:t xml:space="preserve">, o usuário pode selecionar o </w:t>
      </w:r>
      <w:r w:rsidRPr="00CE12BD">
        <w:rPr>
          <w:rFonts w:cs="Arial"/>
          <w:b/>
          <w:bCs/>
        </w:rPr>
        <w:t>produto recebido</w:t>
      </w:r>
      <w:r w:rsidRPr="00CE12BD">
        <w:rPr>
          <w:rFonts w:cs="Arial"/>
        </w:rPr>
        <w:t xml:space="preserve">, informar a </w:t>
      </w:r>
      <w:r w:rsidRPr="00CE12BD">
        <w:rPr>
          <w:rFonts w:cs="Arial"/>
          <w:b/>
          <w:bCs/>
        </w:rPr>
        <w:t>quantidade</w:t>
      </w:r>
      <w:r w:rsidRPr="00CE12BD">
        <w:rPr>
          <w:rFonts w:cs="Arial"/>
        </w:rPr>
        <w:t xml:space="preserve"> e o </w:t>
      </w:r>
      <w:r w:rsidRPr="00CE12BD">
        <w:rPr>
          <w:rFonts w:cs="Arial"/>
          <w:b/>
          <w:bCs/>
        </w:rPr>
        <w:t>preço</w:t>
      </w:r>
      <w:r w:rsidRPr="00CE12BD">
        <w:rPr>
          <w:rFonts w:cs="Arial"/>
        </w:rPr>
        <w:t xml:space="preserve"> correspondente. A opção </w:t>
      </w:r>
      <w:r w:rsidRPr="00CE12BD">
        <w:rPr>
          <w:rFonts w:cs="Arial"/>
          <w:b/>
          <w:bCs/>
        </w:rPr>
        <w:t>Adicionar item</w:t>
      </w:r>
      <w:r w:rsidRPr="00CE12BD">
        <w:rPr>
          <w:rFonts w:cs="Arial"/>
        </w:rPr>
        <w:t xml:space="preserve"> permite incluir outros produtos na mesma compra, possibilitando o registro de múltiplos itens em uma única operação.</w:t>
      </w:r>
    </w:p>
    <w:p w:rsidR="00CE12BD" w:rsidRDefault="00CE12BD" w:rsidP="00CE12BD">
      <w:pPr>
        <w:pStyle w:val="TextoTCC"/>
        <w:spacing w:after="120" w:line="360" w:lineRule="auto"/>
        <w:rPr>
          <w:rFonts w:cs="Arial"/>
        </w:rPr>
      </w:pPr>
      <w:r w:rsidRPr="00CE12BD">
        <w:rPr>
          <w:rFonts w:cs="Arial"/>
        </w:rPr>
        <w:t xml:space="preserve">A interface também disponibiliza o campo </w:t>
      </w:r>
      <w:r w:rsidRPr="00CE12BD">
        <w:rPr>
          <w:rFonts w:cs="Arial"/>
          <w:b/>
          <w:bCs/>
        </w:rPr>
        <w:t>Observações</w:t>
      </w:r>
      <w:r w:rsidRPr="00CE12BD">
        <w:rPr>
          <w:rFonts w:cs="Arial"/>
        </w:rPr>
        <w:t xml:space="preserve">, destinado ao registro de informações complementares, e a área de </w:t>
      </w:r>
      <w:r w:rsidRPr="00CE12BD">
        <w:rPr>
          <w:rFonts w:cs="Arial"/>
          <w:b/>
          <w:bCs/>
        </w:rPr>
        <w:t>Total estimado</w:t>
      </w:r>
      <w:r w:rsidRPr="00CE12BD">
        <w:rPr>
          <w:rFonts w:cs="Arial"/>
        </w:rPr>
        <w:t xml:space="preserve">, que apresenta o valor total da compra com base nos itens inseridos. Ao final do processo, o botão </w:t>
      </w:r>
      <w:r w:rsidRPr="00CE12BD">
        <w:rPr>
          <w:rFonts w:cs="Arial"/>
          <w:b/>
          <w:bCs/>
        </w:rPr>
        <w:t>Receber compra</w:t>
      </w:r>
      <w:r w:rsidRPr="00CE12BD">
        <w:rPr>
          <w:rFonts w:cs="Arial"/>
        </w:rPr>
        <w:t xml:space="preserve"> confirma a operação e realiza o registro da entrada dos produtos no sistema.</w:t>
      </w: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jc w:val="center"/>
        <w:rPr>
          <w:rFonts w:cs="Arial"/>
        </w:rPr>
      </w:pPr>
      <w:r w:rsidRPr="00F0570C">
        <w:rPr>
          <w:rFonts w:cs="Arial"/>
          <w:b/>
          <w:bCs/>
        </w:rPr>
        <w:t xml:space="preserve">Figura </w:t>
      </w:r>
      <w:r>
        <w:rPr>
          <w:rFonts w:cs="Arial"/>
          <w:b/>
          <w:bCs/>
        </w:rPr>
        <w:t>53</w:t>
      </w:r>
      <w:r w:rsidRPr="00F0570C">
        <w:rPr>
          <w:rFonts w:cs="Arial"/>
        </w:rPr>
        <w:t>–</w:t>
      </w:r>
      <w:r>
        <w:rPr>
          <w:rFonts w:cs="Arial"/>
        </w:rPr>
        <w:t>Telas de Movimentações</w:t>
      </w:r>
    </w:p>
    <w:p w:rsidR="00CE12BD" w:rsidRPr="00CE12BD" w:rsidRDefault="00CE12BD" w:rsidP="00CE12BD">
      <w:pPr>
        <w:pStyle w:val="TextoTCC"/>
        <w:spacing w:after="120" w:line="360" w:lineRule="auto"/>
        <w:rPr>
          <w:rFonts w:cs="Arial"/>
        </w:rPr>
      </w:pPr>
      <w:r w:rsidRPr="00CE12BD">
        <w:rPr>
          <w:rFonts w:cs="Arial"/>
          <w:noProof/>
          <w:lang w:eastAsia="pt-BR"/>
        </w:rPr>
        <w:lastRenderedPageBreak/>
        <w:drawing>
          <wp:inline distT="0" distB="0" distL="0" distR="0">
            <wp:extent cx="5760085" cy="263207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632075"/>
                    </a:xfrm>
                    <a:prstGeom prst="rect">
                      <a:avLst/>
                    </a:prstGeom>
                  </pic:spPr>
                </pic:pic>
              </a:graphicData>
            </a:graphic>
          </wp:inline>
        </w:drawing>
      </w:r>
    </w:p>
    <w:p w:rsidR="00CE12BD"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53</w:t>
      </w:r>
      <w:r w:rsidRPr="00157990">
        <w:rPr>
          <w:rFonts w:cs="Arial"/>
        </w:rPr>
        <w:t xml:space="preserve"> apresenta a tela de </w:t>
      </w:r>
      <w:r w:rsidRPr="00157990">
        <w:rPr>
          <w:rFonts w:cs="Arial"/>
          <w:b/>
          <w:bCs/>
        </w:rPr>
        <w:t>Movimentações</w:t>
      </w:r>
      <w:r w:rsidRPr="00157990">
        <w:rPr>
          <w:rFonts w:cs="Arial"/>
        </w:rPr>
        <w:t xml:space="preserve"> do sistema </w:t>
      </w:r>
      <w:r w:rsidRPr="00157990">
        <w:rPr>
          <w:rFonts w:cs="Arial"/>
          <w:b/>
          <w:bCs/>
        </w:rPr>
        <w:t>ERP de Estoque</w:t>
      </w:r>
      <w:r w:rsidRPr="00157990">
        <w:rPr>
          <w:rFonts w:cs="Arial"/>
        </w:rPr>
        <w:t xml:space="preserve">, destinada ao registro e à consulta das movimentações realizadas no estoque, como </w:t>
      </w:r>
      <w:r w:rsidRPr="00157990">
        <w:rPr>
          <w:rFonts w:cs="Arial"/>
          <w:b/>
          <w:bCs/>
        </w:rPr>
        <w:t>entradas, saídas, transferências e ajustes</w:t>
      </w:r>
      <w:r w:rsidRPr="00157990">
        <w:rPr>
          <w:rFonts w:cs="Arial"/>
        </w:rPr>
        <w:t>. Essa interface permite acompanhar de forma rastreável as alterações ocorridas na quantidade dos produtos cadastrados.</w:t>
      </w:r>
    </w:p>
    <w:p w:rsidR="00157990" w:rsidRPr="00157990" w:rsidRDefault="00157990" w:rsidP="00157990">
      <w:pPr>
        <w:pStyle w:val="TextoTCC"/>
        <w:spacing w:after="120" w:line="360" w:lineRule="auto"/>
        <w:rPr>
          <w:rFonts w:cs="Arial"/>
        </w:rPr>
      </w:pPr>
      <w:r w:rsidRPr="00157990">
        <w:rPr>
          <w:rFonts w:cs="Arial"/>
        </w:rPr>
        <w:t xml:space="preserve">Na parte superior da tela, estão disponíveis um campo de pesquisa, que possibilita localizar registros por </w:t>
      </w:r>
      <w:r w:rsidRPr="00157990">
        <w:rPr>
          <w:rFonts w:cs="Arial"/>
          <w:b/>
          <w:bCs/>
        </w:rPr>
        <w:t>produto, tipo, motivo ou referência</w:t>
      </w:r>
      <w:r w:rsidRPr="00157990">
        <w:rPr>
          <w:rFonts w:cs="Arial"/>
        </w:rPr>
        <w:t xml:space="preserve">, e um filtro por </w:t>
      </w:r>
      <w:r w:rsidRPr="00157990">
        <w:rPr>
          <w:rFonts w:cs="Arial"/>
          <w:b/>
          <w:bCs/>
        </w:rPr>
        <w:t>status</w:t>
      </w:r>
      <w:r w:rsidRPr="00157990">
        <w:rPr>
          <w:rFonts w:cs="Arial"/>
        </w:rPr>
        <w:t xml:space="preserve">, utilizado para refinar a consulta das movimentações. Também se encontra o botão </w:t>
      </w:r>
      <w:r w:rsidRPr="00157990">
        <w:rPr>
          <w:rFonts w:cs="Arial"/>
          <w:b/>
          <w:bCs/>
        </w:rPr>
        <w:t>Nova movimentação</w:t>
      </w:r>
      <w:r w:rsidRPr="00157990">
        <w:rPr>
          <w:rFonts w:cs="Arial"/>
        </w:rPr>
        <w:t>, responsável por iniciar o registro de uma nova operação no sistema.</w:t>
      </w:r>
    </w:p>
    <w:p w:rsidR="00157990" w:rsidRDefault="00157990" w:rsidP="00157990">
      <w:pPr>
        <w:pStyle w:val="TextoTCC"/>
        <w:spacing w:after="120" w:line="360" w:lineRule="auto"/>
        <w:rPr>
          <w:rFonts w:cs="Arial"/>
        </w:rPr>
      </w:pPr>
      <w:r w:rsidRPr="00157990">
        <w:rPr>
          <w:rFonts w:cs="Arial"/>
        </w:rPr>
        <w:t xml:space="preserve">Na área central, as movimentações são apresentadas em formato de tabela, contendo informações como </w:t>
      </w:r>
      <w:r w:rsidRPr="00157990">
        <w:rPr>
          <w:rFonts w:cs="Arial"/>
          <w:b/>
          <w:bCs/>
        </w:rPr>
        <w:t>data, tipo de movimentação, produto, quantidade, saldo, referência e responsável pela operação</w:t>
      </w:r>
      <w:r w:rsidRPr="00157990">
        <w:rPr>
          <w:rFonts w:cs="Arial"/>
        </w:rPr>
        <w:t>. Dessa forma, a interface contribui para o controle das operações de estoque e para o acompanhamento do histórico de movimentações realizadas.</w:t>
      </w: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rPr>
      </w:pPr>
      <w:r w:rsidRPr="00F0570C">
        <w:rPr>
          <w:rFonts w:cs="Arial"/>
          <w:b/>
          <w:bCs/>
        </w:rPr>
        <w:t xml:space="preserve">Figura </w:t>
      </w:r>
      <w:r>
        <w:rPr>
          <w:rFonts w:cs="Arial"/>
          <w:b/>
          <w:bCs/>
        </w:rPr>
        <w:t>54</w:t>
      </w:r>
      <w:r w:rsidRPr="00F0570C">
        <w:rPr>
          <w:rFonts w:cs="Arial"/>
        </w:rPr>
        <w:t>–</w:t>
      </w:r>
      <w:r>
        <w:rPr>
          <w:rFonts w:cs="Arial"/>
        </w:rPr>
        <w:t>Cadastro de Novas Movimentações</w:t>
      </w:r>
    </w:p>
    <w:p w:rsidR="00157990" w:rsidRPr="00157990" w:rsidRDefault="00157990" w:rsidP="00157990">
      <w:pPr>
        <w:pStyle w:val="TextoTCC"/>
        <w:spacing w:after="120" w:line="360" w:lineRule="auto"/>
        <w:rPr>
          <w:rFonts w:cs="Arial"/>
        </w:rPr>
      </w:pPr>
      <w:r>
        <w:rPr>
          <w:noProof/>
          <w:lang w:eastAsia="pt-BR"/>
        </w:rPr>
        <w:lastRenderedPageBreak/>
        <w:drawing>
          <wp:inline distT="0" distB="0" distL="0" distR="0">
            <wp:extent cx="5760085" cy="2620645"/>
            <wp:effectExtent l="0" t="0" r="0" b="825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2620645"/>
                    </a:xfrm>
                    <a:prstGeom prst="rect">
                      <a:avLst/>
                    </a:prstGeom>
                  </pic:spPr>
                </pic:pic>
              </a:graphicData>
            </a:graphic>
          </wp:inline>
        </w:drawing>
      </w:r>
    </w:p>
    <w:p w:rsidR="00157990"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54</w:t>
      </w:r>
      <w:r w:rsidRPr="00157990">
        <w:rPr>
          <w:rFonts w:cs="Arial"/>
        </w:rPr>
        <w:t xml:space="preserve"> apresenta a tela de </w:t>
      </w:r>
      <w:r w:rsidRPr="00157990">
        <w:rPr>
          <w:rFonts w:cs="Arial"/>
          <w:b/>
          <w:bCs/>
        </w:rPr>
        <w:t>Nova movimentação</w:t>
      </w:r>
      <w:r w:rsidRPr="00157990">
        <w:rPr>
          <w:rFonts w:cs="Arial"/>
        </w:rPr>
        <w:t xml:space="preserve">, acessada por meio da opção </w:t>
      </w:r>
      <w:r w:rsidRPr="00157990">
        <w:rPr>
          <w:rFonts w:cs="Arial"/>
          <w:b/>
          <w:bCs/>
        </w:rPr>
        <w:t>Nova movimentação</w:t>
      </w:r>
      <w:r w:rsidRPr="00157990">
        <w:rPr>
          <w:rFonts w:cs="Arial"/>
        </w:rPr>
        <w:t xml:space="preserve"> apresentada na </w:t>
      </w:r>
      <w:r w:rsidRPr="00157990">
        <w:rPr>
          <w:rFonts w:cs="Arial"/>
          <w:b/>
          <w:bCs/>
        </w:rPr>
        <w:t>Figura 53</w:t>
      </w:r>
      <w:r w:rsidRPr="00157990">
        <w:rPr>
          <w:rFonts w:cs="Arial"/>
        </w:rPr>
        <w:t>. Essa interface é destinada ao registro das movimentações realizadas no estoque, permitindo o controle das entradas, saídas, transferências e demais ajustes efetuados no sistema.</w:t>
      </w:r>
    </w:p>
    <w:p w:rsidR="00157990" w:rsidRPr="00157990" w:rsidRDefault="00157990" w:rsidP="00157990">
      <w:pPr>
        <w:pStyle w:val="TextoTCC"/>
        <w:spacing w:after="120" w:line="360" w:lineRule="auto"/>
        <w:rPr>
          <w:rFonts w:cs="Arial"/>
        </w:rPr>
      </w:pPr>
      <w:r w:rsidRPr="00157990">
        <w:rPr>
          <w:rFonts w:cs="Arial"/>
        </w:rPr>
        <w:t xml:space="preserve">Nessa tela, são informados os dados necessários para o registro da operação, como </w:t>
      </w:r>
      <w:r w:rsidRPr="00157990">
        <w:rPr>
          <w:rFonts w:cs="Arial"/>
          <w:b/>
          <w:bCs/>
        </w:rPr>
        <w:t>tipo da movimentação</w:t>
      </w:r>
      <w:r w:rsidRPr="00157990">
        <w:rPr>
          <w:rFonts w:cs="Arial"/>
        </w:rPr>
        <w:t xml:space="preserve">, </w:t>
      </w:r>
      <w:r w:rsidRPr="00157990">
        <w:rPr>
          <w:rFonts w:cs="Arial"/>
          <w:b/>
          <w:bCs/>
        </w:rPr>
        <w:t>produto</w:t>
      </w:r>
      <w:r w:rsidRPr="00157990">
        <w:rPr>
          <w:rFonts w:cs="Arial"/>
        </w:rPr>
        <w:t xml:space="preserve">, </w:t>
      </w:r>
      <w:r w:rsidRPr="00157990">
        <w:rPr>
          <w:rFonts w:cs="Arial"/>
          <w:b/>
          <w:bCs/>
        </w:rPr>
        <w:t>quantidade</w:t>
      </w:r>
      <w:r w:rsidRPr="00157990">
        <w:rPr>
          <w:rFonts w:cs="Arial"/>
        </w:rPr>
        <w:t xml:space="preserve">, </w:t>
      </w:r>
      <w:r w:rsidRPr="00157990">
        <w:rPr>
          <w:rFonts w:cs="Arial"/>
          <w:b/>
          <w:bCs/>
        </w:rPr>
        <w:t>origem</w:t>
      </w:r>
      <w:r w:rsidRPr="00157990">
        <w:rPr>
          <w:rFonts w:cs="Arial"/>
        </w:rPr>
        <w:t xml:space="preserve">, </w:t>
      </w:r>
      <w:r w:rsidRPr="00157990">
        <w:rPr>
          <w:rFonts w:cs="Arial"/>
          <w:b/>
          <w:bCs/>
        </w:rPr>
        <w:t>destino</w:t>
      </w:r>
      <w:r w:rsidRPr="00157990">
        <w:rPr>
          <w:rFonts w:cs="Arial"/>
        </w:rPr>
        <w:t xml:space="preserve">, </w:t>
      </w:r>
      <w:r w:rsidRPr="00157990">
        <w:rPr>
          <w:rFonts w:cs="Arial"/>
          <w:b/>
          <w:bCs/>
        </w:rPr>
        <w:t>motivo</w:t>
      </w:r>
      <w:r w:rsidRPr="00157990">
        <w:rPr>
          <w:rFonts w:cs="Arial"/>
        </w:rPr>
        <w:t xml:space="preserve"> e </w:t>
      </w:r>
      <w:r w:rsidRPr="00157990">
        <w:rPr>
          <w:rFonts w:cs="Arial"/>
          <w:b/>
          <w:bCs/>
        </w:rPr>
        <w:t>referência</w:t>
      </w:r>
      <w:r w:rsidRPr="00157990">
        <w:rPr>
          <w:rFonts w:cs="Arial"/>
        </w:rPr>
        <w:t>. Esses campos possibilitam identificar a natureza da movimentação, o item envolvido e as informações complementares relacionadas à operação realizada.</w:t>
      </w:r>
    </w:p>
    <w:p w:rsidR="000C7F8D" w:rsidRDefault="00157990" w:rsidP="007644F5">
      <w:pPr>
        <w:pStyle w:val="TextoTCC"/>
        <w:spacing w:after="120" w:line="360" w:lineRule="auto"/>
        <w:rPr>
          <w:rFonts w:cs="Arial"/>
        </w:rPr>
      </w:pPr>
      <w:r w:rsidRPr="00157990">
        <w:rPr>
          <w:rFonts w:cs="Arial"/>
        </w:rPr>
        <w:t xml:space="preserve">Ao final do preenchimento, o botão </w:t>
      </w:r>
      <w:r w:rsidRPr="00157990">
        <w:rPr>
          <w:rFonts w:cs="Arial"/>
          <w:b/>
          <w:bCs/>
        </w:rPr>
        <w:t>Registrar movimentação</w:t>
      </w:r>
      <w:r w:rsidRPr="00157990">
        <w:rPr>
          <w:rFonts w:cs="Arial"/>
        </w:rPr>
        <w:t xml:space="preserve"> confirma o lançamento no sistema, contribuindo para a atualização do estoque e para a rastreabilidade das operações efetuadas.</w:t>
      </w: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0C7F8D" w:rsidRDefault="000C7F8D" w:rsidP="000C7F8D">
      <w:pPr>
        <w:pStyle w:val="TextoTCC"/>
        <w:spacing w:after="120" w:line="360" w:lineRule="auto"/>
        <w:jc w:val="center"/>
        <w:rPr>
          <w:rFonts w:cs="Arial"/>
        </w:rPr>
      </w:pPr>
      <w:r w:rsidRPr="00F0570C">
        <w:rPr>
          <w:rFonts w:cs="Arial"/>
          <w:b/>
          <w:bCs/>
        </w:rPr>
        <w:t xml:space="preserve">Figura </w:t>
      </w:r>
      <w:r>
        <w:rPr>
          <w:rFonts w:cs="Arial"/>
          <w:b/>
          <w:bCs/>
        </w:rPr>
        <w:t>55</w:t>
      </w:r>
      <w:r w:rsidRPr="00F0570C">
        <w:rPr>
          <w:rFonts w:cs="Arial"/>
        </w:rPr>
        <w:t>–</w:t>
      </w:r>
      <w:r w:rsidR="00D07069">
        <w:rPr>
          <w:rFonts w:cs="Arial"/>
        </w:rPr>
        <w:t>Tela Inventario</w:t>
      </w:r>
    </w:p>
    <w:p w:rsidR="000C7F8D" w:rsidRDefault="000C7F8D" w:rsidP="00157990">
      <w:pPr>
        <w:pStyle w:val="TextoTCC"/>
        <w:spacing w:after="120" w:line="360" w:lineRule="auto"/>
        <w:rPr>
          <w:rFonts w:cs="Arial"/>
        </w:rPr>
      </w:pPr>
      <w:r w:rsidRPr="000C7F8D">
        <w:rPr>
          <w:rFonts w:cs="Arial"/>
          <w:noProof/>
          <w:lang w:eastAsia="pt-BR"/>
        </w:rPr>
        <w:drawing>
          <wp:inline distT="0" distB="0" distL="0" distR="0">
            <wp:extent cx="5760085" cy="303149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3031490"/>
                    </a:xfrm>
                    <a:prstGeom prst="rect">
                      <a:avLst/>
                    </a:prstGeom>
                  </pic:spPr>
                </pic:pic>
              </a:graphicData>
            </a:graphic>
          </wp:inline>
        </w:drawing>
      </w:r>
    </w:p>
    <w:p w:rsidR="000C7F8D"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55</w:t>
      </w:r>
      <w:r w:rsidRPr="00D07069">
        <w:rPr>
          <w:rFonts w:cs="Arial"/>
        </w:rPr>
        <w:t xml:space="preserve"> apresenta a tela de </w:t>
      </w:r>
      <w:r w:rsidRPr="00D07069">
        <w:rPr>
          <w:rFonts w:cs="Arial"/>
          <w:b/>
          <w:bCs/>
        </w:rPr>
        <w:t>Inventário</w:t>
      </w:r>
      <w:r w:rsidRPr="00D07069">
        <w:rPr>
          <w:rFonts w:cs="Arial"/>
        </w:rPr>
        <w:t>, destinada ao registro e ao acompanhamento das conferências físicas dos produtos armazenados. Essa funcionalidade permite comparar as quantidades registradas no sistema com as quantidades efetivamente verificadas no estoque, possibilitando a identificação de possíveis divergências.</w:t>
      </w:r>
    </w:p>
    <w:p w:rsidR="00D07069" w:rsidRPr="00D07069" w:rsidRDefault="00D07069" w:rsidP="00D07069">
      <w:pPr>
        <w:pStyle w:val="TextoTCC"/>
        <w:spacing w:after="120" w:line="360" w:lineRule="auto"/>
        <w:rPr>
          <w:rFonts w:cs="Arial"/>
        </w:rPr>
      </w:pPr>
      <w:r w:rsidRPr="00D07069">
        <w:rPr>
          <w:rFonts w:cs="Arial"/>
        </w:rPr>
        <w:t xml:space="preserve">Na parte superior da interface, são disponibilizados um campo de pesquisa e um filtro por </w:t>
      </w:r>
      <w:r w:rsidRPr="00D07069">
        <w:rPr>
          <w:rFonts w:cs="Arial"/>
          <w:b/>
          <w:bCs/>
        </w:rPr>
        <w:t>status</w:t>
      </w:r>
      <w:r w:rsidRPr="00D07069">
        <w:rPr>
          <w:rFonts w:cs="Arial"/>
        </w:rPr>
        <w:t xml:space="preserve">, que auxiliam na localização e organização dos registros. O botão </w:t>
      </w:r>
      <w:r w:rsidRPr="00D07069">
        <w:rPr>
          <w:rFonts w:cs="Arial"/>
          <w:b/>
          <w:bCs/>
        </w:rPr>
        <w:t>Novo inventário</w:t>
      </w:r>
      <w:r w:rsidRPr="00D07069">
        <w:rPr>
          <w:rFonts w:cs="Arial"/>
        </w:rPr>
        <w:t xml:space="preserve"> permite iniciar um novo processo de conferência.</w:t>
      </w:r>
    </w:p>
    <w:p w:rsidR="00D07069" w:rsidRDefault="00D07069" w:rsidP="00D07069">
      <w:pPr>
        <w:pStyle w:val="TextoTCC"/>
        <w:spacing w:after="120" w:line="360" w:lineRule="auto"/>
        <w:rPr>
          <w:rFonts w:cs="Arial"/>
        </w:rPr>
      </w:pPr>
      <w:r w:rsidRPr="00D07069">
        <w:rPr>
          <w:rFonts w:cs="Arial"/>
        </w:rPr>
        <w:t xml:space="preserve">Na área central, os dados são apresentados em formato de tabela, contendo informações como </w:t>
      </w:r>
      <w:r w:rsidRPr="00D07069">
        <w:rPr>
          <w:rFonts w:cs="Arial"/>
          <w:b/>
          <w:bCs/>
        </w:rPr>
        <w:t>inventário, produto, quantidade esperada, quantidade contada, divergência, responsável, status e ação</w:t>
      </w:r>
      <w:r w:rsidRPr="00D07069">
        <w:rPr>
          <w:rFonts w:cs="Arial"/>
        </w:rPr>
        <w:t>. Dessa forma, a funcionalidade contribui para o controle das informações de estoque e para a realização de eventuais ajustes quando são identificadas diferenças entre o saldo registrado e a contagem física.</w:t>
      </w:r>
    </w:p>
    <w:p w:rsidR="00D07069" w:rsidRDefault="00D07069" w:rsidP="00D07069">
      <w:pPr>
        <w:pStyle w:val="TextoTCC"/>
        <w:spacing w:after="120" w:line="360" w:lineRule="auto"/>
        <w:rPr>
          <w:rFonts w:cs="Arial"/>
        </w:rPr>
      </w:pPr>
    </w:p>
    <w:p w:rsidR="00D07069" w:rsidRDefault="00D07069" w:rsidP="00D07069">
      <w:pPr>
        <w:pStyle w:val="TextoTCC"/>
        <w:spacing w:after="120" w:line="360" w:lineRule="auto"/>
        <w:jc w:val="center"/>
        <w:rPr>
          <w:rFonts w:cs="Arial"/>
          <w:b/>
          <w:bCs/>
        </w:rPr>
      </w:pPr>
    </w:p>
    <w:p w:rsidR="00D07069" w:rsidRDefault="00D07069" w:rsidP="00D07069">
      <w:pPr>
        <w:pStyle w:val="TextoTCC"/>
        <w:spacing w:after="120" w:line="360" w:lineRule="auto"/>
        <w:jc w:val="center"/>
        <w:rPr>
          <w:rFonts w:cs="Arial"/>
          <w:b/>
          <w:bCs/>
        </w:rPr>
      </w:pPr>
    </w:p>
    <w:p w:rsidR="00D07069" w:rsidRDefault="00D07069" w:rsidP="00D07069">
      <w:pPr>
        <w:pStyle w:val="TextoTCC"/>
        <w:spacing w:after="120" w:line="360" w:lineRule="auto"/>
        <w:jc w:val="center"/>
        <w:rPr>
          <w:rFonts w:cs="Arial"/>
        </w:rPr>
      </w:pPr>
      <w:r w:rsidRPr="00F0570C">
        <w:rPr>
          <w:rFonts w:cs="Arial"/>
          <w:b/>
          <w:bCs/>
        </w:rPr>
        <w:t xml:space="preserve">Figura </w:t>
      </w:r>
      <w:r>
        <w:rPr>
          <w:rFonts w:cs="Arial"/>
          <w:b/>
          <w:bCs/>
        </w:rPr>
        <w:t>5</w:t>
      </w:r>
      <w:r w:rsidR="00000CD1">
        <w:rPr>
          <w:rFonts w:cs="Arial"/>
          <w:b/>
          <w:bCs/>
        </w:rPr>
        <w:t>6</w:t>
      </w:r>
      <w:r w:rsidRPr="00F0570C">
        <w:rPr>
          <w:rFonts w:cs="Arial"/>
        </w:rPr>
        <w:t>–</w:t>
      </w:r>
      <w:r>
        <w:rPr>
          <w:rFonts w:cs="Arial"/>
        </w:rPr>
        <w:t>Cadastro Inventario</w:t>
      </w:r>
    </w:p>
    <w:p w:rsidR="00D07069" w:rsidRPr="00D07069" w:rsidRDefault="00D07069" w:rsidP="00D07069">
      <w:pPr>
        <w:pStyle w:val="TextoTCC"/>
        <w:spacing w:after="120" w:line="360" w:lineRule="auto"/>
        <w:rPr>
          <w:rFonts w:cs="Arial"/>
        </w:rPr>
      </w:pPr>
      <w:r>
        <w:rPr>
          <w:noProof/>
          <w:lang w:eastAsia="pt-BR"/>
        </w:rPr>
        <w:drawing>
          <wp:inline distT="0" distB="0" distL="0" distR="0">
            <wp:extent cx="5760085" cy="2110105"/>
            <wp:effectExtent l="0" t="0" r="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110105"/>
                    </a:xfrm>
                    <a:prstGeom prst="rect">
                      <a:avLst/>
                    </a:prstGeom>
                  </pic:spPr>
                </pic:pic>
              </a:graphicData>
            </a:graphic>
          </wp:inline>
        </w:drawing>
      </w:r>
    </w:p>
    <w:p w:rsidR="00D07069"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56</w:t>
      </w:r>
      <w:r w:rsidRPr="00D07069">
        <w:rPr>
          <w:rFonts w:cs="Arial"/>
        </w:rPr>
        <w:t xml:space="preserve"> apresenta a tela de </w:t>
      </w:r>
      <w:r w:rsidRPr="00D07069">
        <w:rPr>
          <w:rFonts w:cs="Arial"/>
          <w:b/>
          <w:bCs/>
        </w:rPr>
        <w:t>Novo inventário</w:t>
      </w:r>
      <w:r w:rsidRPr="00D07069">
        <w:rPr>
          <w:rFonts w:cs="Arial"/>
        </w:rPr>
        <w:t xml:space="preserve">, acessada por meio da opção </w:t>
      </w:r>
      <w:r w:rsidRPr="00D07069">
        <w:rPr>
          <w:rFonts w:cs="Arial"/>
          <w:b/>
          <w:bCs/>
        </w:rPr>
        <w:t>Novo inventário</w:t>
      </w:r>
      <w:r w:rsidRPr="00D07069">
        <w:rPr>
          <w:rFonts w:cs="Arial"/>
        </w:rPr>
        <w:t xml:space="preserve"> apresentada na Figura 55. Essa interface é destinada ao registro da contagem física dos produtos armazenados.</w:t>
      </w:r>
    </w:p>
    <w:p w:rsidR="00D07069" w:rsidRPr="00D07069" w:rsidRDefault="00D07069" w:rsidP="00D07069">
      <w:pPr>
        <w:pStyle w:val="TextoTCC"/>
        <w:spacing w:after="120" w:line="360" w:lineRule="auto"/>
        <w:rPr>
          <w:rFonts w:cs="Arial"/>
        </w:rPr>
      </w:pPr>
      <w:r w:rsidRPr="00D07069">
        <w:rPr>
          <w:rFonts w:cs="Arial"/>
        </w:rPr>
        <w:t xml:space="preserve">Nessa tela, o usuário deve selecionar o </w:t>
      </w:r>
      <w:r w:rsidRPr="00D07069">
        <w:rPr>
          <w:rFonts w:cs="Arial"/>
          <w:b/>
          <w:bCs/>
        </w:rPr>
        <w:t>produto</w:t>
      </w:r>
      <w:r w:rsidRPr="00D07069">
        <w:rPr>
          <w:rFonts w:cs="Arial"/>
        </w:rPr>
        <w:t xml:space="preserve"> que será conferido e informar a </w:t>
      </w:r>
      <w:r w:rsidRPr="00D07069">
        <w:rPr>
          <w:rFonts w:cs="Arial"/>
          <w:b/>
          <w:bCs/>
        </w:rPr>
        <w:t>quantidade física</w:t>
      </w:r>
      <w:r w:rsidRPr="00D07069">
        <w:rPr>
          <w:rFonts w:cs="Arial"/>
        </w:rPr>
        <w:t xml:space="preserve"> identificada durante a contagem. Também está disponível o campo </w:t>
      </w:r>
      <w:r w:rsidRPr="00D07069">
        <w:rPr>
          <w:rFonts w:cs="Arial"/>
          <w:b/>
          <w:bCs/>
        </w:rPr>
        <w:t>Observações</w:t>
      </w:r>
      <w:r w:rsidRPr="00D07069">
        <w:rPr>
          <w:rFonts w:cs="Arial"/>
        </w:rPr>
        <w:t>, destinado ao registro de informações complementares, como condições verificadas no estoque ou possíveis divergências encontradas.</w:t>
      </w:r>
    </w:p>
    <w:p w:rsidR="00FB5CDD" w:rsidRPr="00275FF1" w:rsidRDefault="00D07069" w:rsidP="00A840E1">
      <w:pPr>
        <w:pStyle w:val="TextoTCC"/>
        <w:spacing w:after="120" w:line="360" w:lineRule="auto"/>
        <w:rPr>
          <w:rFonts w:cs="Arial"/>
        </w:rPr>
      </w:pPr>
      <w:r w:rsidRPr="00D07069">
        <w:rPr>
          <w:rFonts w:cs="Arial"/>
        </w:rPr>
        <w:t xml:space="preserve">Após o preenchimento das informações, o botão </w:t>
      </w:r>
      <w:r w:rsidRPr="00D07069">
        <w:rPr>
          <w:rFonts w:cs="Arial"/>
          <w:b/>
          <w:bCs/>
        </w:rPr>
        <w:t>Registrar contagem</w:t>
      </w:r>
      <w:r w:rsidRPr="00D07069">
        <w:rPr>
          <w:rFonts w:cs="Arial"/>
        </w:rPr>
        <w:t xml:space="preserve"> permite salvar os dados no sistema, possibilitando a comparação entre a quantidade física informada e o saldo registrado no estoque.</w:t>
      </w:r>
    </w:p>
    <w:p w:rsidR="00551EBD" w:rsidRPr="00D35303" w:rsidRDefault="00551EBD" w:rsidP="00B23CAB">
      <w:pPr>
        <w:pStyle w:val="Ttulo3"/>
        <w:jc w:val="both"/>
        <w:rPr>
          <w:rFonts w:cs="Arial"/>
        </w:rPr>
      </w:pPr>
      <w:r>
        <w:lastRenderedPageBreak/>
        <w:t>2.3.3 - Heurísticas de Nielsen</w:t>
      </w:r>
    </w:p>
    <w:p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rsidR="00551EBD" w:rsidRPr="00D35303" w:rsidRDefault="00551EBD" w:rsidP="00B23CAB">
      <w:pPr>
        <w:pStyle w:val="Ttulo4"/>
        <w:jc w:val="both"/>
        <w:rPr>
          <w:rFonts w:cs="Arial"/>
          <w:szCs w:val="24"/>
        </w:rPr>
      </w:pPr>
      <w:r>
        <w:t>2.3.3.2 - Compatibilidade do sistema com o mundo real</w:t>
      </w:r>
    </w:p>
    <w:p w:rsidR="00551EBD" w:rsidRPr="00D35303" w:rsidRDefault="00551EBD" w:rsidP="00B23CAB">
      <w:pPr>
        <w:pStyle w:val="Ttulo4"/>
        <w:jc w:val="both"/>
        <w:rPr>
          <w:rFonts w:cs="Arial"/>
          <w:szCs w:val="24"/>
        </w:rPr>
      </w:pPr>
      <w:r>
        <w:t>2.3.3.3 - Controle e Liberdade do Usuário</w:t>
      </w:r>
    </w:p>
    <w:p w:rsidR="00551EBD" w:rsidRPr="00D35303" w:rsidRDefault="00551EBD" w:rsidP="00B23CAB">
      <w:pPr>
        <w:pStyle w:val="Ttulo4"/>
        <w:jc w:val="both"/>
        <w:rPr>
          <w:rFonts w:cs="Arial"/>
          <w:szCs w:val="24"/>
        </w:rPr>
      </w:pPr>
      <w:r>
        <w:t>2.3.3.4 - Consistência e Padrões</w:t>
      </w:r>
    </w:p>
    <w:p w:rsidR="00551EBD" w:rsidRPr="00D35303" w:rsidRDefault="00551EBD" w:rsidP="00B23CAB">
      <w:pPr>
        <w:pStyle w:val="Ttulo4"/>
        <w:jc w:val="both"/>
        <w:rPr>
          <w:rFonts w:cs="Arial"/>
          <w:szCs w:val="24"/>
        </w:rPr>
      </w:pPr>
      <w:r>
        <w:t>2.3.3.5 - Prevenção de erros</w:t>
      </w:r>
    </w:p>
    <w:p w:rsidR="00551EBD" w:rsidRPr="00D35303" w:rsidRDefault="00551EBD" w:rsidP="00B23CAB">
      <w:pPr>
        <w:pStyle w:val="Ttulo4"/>
        <w:jc w:val="both"/>
        <w:rPr>
          <w:rFonts w:cs="Arial"/>
          <w:szCs w:val="24"/>
        </w:rPr>
      </w:pPr>
      <w:r>
        <w:t>2.3.3.6 - Reconhecer ao invés de relembrar</w:t>
      </w:r>
    </w:p>
    <w:p w:rsidR="00551EBD" w:rsidRPr="00D35303" w:rsidRDefault="00551EBD" w:rsidP="00B23CAB">
      <w:pPr>
        <w:pStyle w:val="Ttulo4"/>
        <w:jc w:val="both"/>
        <w:rPr>
          <w:rFonts w:cs="Arial"/>
          <w:szCs w:val="24"/>
        </w:rPr>
      </w:pPr>
      <w:r>
        <w:t>2.3.3.7 - Flexibilidade e eficiência de uso</w:t>
      </w:r>
    </w:p>
    <w:p w:rsidR="00551EBD" w:rsidRPr="00D35303" w:rsidRDefault="00551EBD" w:rsidP="00B23CAB">
      <w:pPr>
        <w:pStyle w:val="Ttulo4"/>
        <w:jc w:val="both"/>
        <w:rPr>
          <w:rFonts w:cs="Arial"/>
          <w:szCs w:val="24"/>
        </w:rPr>
      </w:pPr>
      <w:r>
        <w:t>2.3.3.8 - Estética e design minimalista</w:t>
      </w:r>
    </w:p>
    <w:p w:rsidR="00551EBD" w:rsidRPr="00D35303" w:rsidRDefault="00551EBD" w:rsidP="00B23CAB">
      <w:pPr>
        <w:pStyle w:val="Ttulo4"/>
        <w:jc w:val="both"/>
        <w:rPr>
          <w:rFonts w:cs="Arial"/>
          <w:szCs w:val="24"/>
        </w:rPr>
      </w:pPr>
      <w:r>
        <w:t>2.3.3.9 - Ajudar os Usuários a reconhecer, corrigir e diagnosticar erros</w:t>
      </w:r>
    </w:p>
    <w:p w:rsidR="00551EBD" w:rsidRDefault="00551EBD" w:rsidP="00B23CAB">
      <w:pPr>
        <w:pStyle w:val="Ttulo4"/>
        <w:jc w:val="both"/>
      </w:pPr>
      <w:r>
        <w:t>2.3.3.10 - Ajuda e documentação</w:t>
      </w:r>
    </w:p>
    <w:p w:rsidR="00230ACE" w:rsidRPr="00230ACE" w:rsidRDefault="00230ACE" w:rsidP="00230ACE"/>
    <w:p w:rsidR="00551EBD" w:rsidRPr="00D35303" w:rsidRDefault="00551EBD" w:rsidP="00B23CAB">
      <w:pPr>
        <w:pStyle w:val="Ttulo2"/>
        <w:jc w:val="both"/>
        <w:rPr>
          <w:rFonts w:cs="Arial"/>
          <w:szCs w:val="24"/>
        </w:rPr>
      </w:pPr>
      <w:r>
        <w:t>2.4 - CLIENTES</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rsidR="00551EBD" w:rsidRPr="00D35303" w:rsidRDefault="00551EBD" w:rsidP="00551EBD">
      <w:pPr>
        <w:pStyle w:val="TextoTCC"/>
        <w:ind w:firstLine="709"/>
        <w:rPr>
          <w:rFonts w:cs="Arial"/>
          <w:szCs w:val="24"/>
        </w:rPr>
      </w:pPr>
    </w:p>
    <w:p w:rsidR="00551EBD" w:rsidRPr="00D35303" w:rsidRDefault="00551EBD" w:rsidP="00B23CAB">
      <w:pPr>
        <w:pStyle w:val="Ttulo3"/>
        <w:jc w:val="both"/>
        <w:rPr>
          <w:rFonts w:cs="Arial"/>
        </w:rPr>
      </w:pPr>
      <w:r>
        <w:t>2.4.1 - Cliente Interno</w:t>
      </w:r>
    </w:p>
    <w:p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w:t>
      </w:r>
      <w:r w:rsidRPr="00D35303">
        <w:rPr>
          <w:rFonts w:cs="Arial"/>
          <w:szCs w:val="24"/>
        </w:rPr>
        <w:lastRenderedPageBreak/>
        <w:t>diante das dificuldades e incentivar o aprendizado contribuem para aumentar o engajamento e a participação da equipe no projeto.</w:t>
      </w:r>
    </w:p>
    <w:p w:rsidR="00551EBD" w:rsidRPr="00D35303" w:rsidRDefault="00551EBD" w:rsidP="00B23CAB">
      <w:pPr>
        <w:pStyle w:val="Ttulo3"/>
        <w:jc w:val="both"/>
        <w:rPr>
          <w:rFonts w:cs="Arial"/>
        </w:rPr>
      </w:pPr>
      <w:r>
        <w:t>2.4.2 - Cliente Externo</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Quemsão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rsidR="00551EBD" w:rsidRPr="00D35303" w:rsidRDefault="00551EBD" w:rsidP="00B23CAB">
      <w:pPr>
        <w:pStyle w:val="Ttulo3"/>
        <w:jc w:val="both"/>
        <w:rPr>
          <w:rFonts w:cs="Arial"/>
        </w:rPr>
      </w:pPr>
      <w:r>
        <w:t>2.4.3 - Clientes Ativos</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A manutenção desse cliente exige acompanhamento contínuo, uma vez que a permanência contratual está diretamente relacionada à utilidade percebida, à </w:t>
      </w:r>
      <w:r w:rsidRPr="00D35303">
        <w:rPr>
          <w:rFonts w:cs="Arial"/>
          <w:szCs w:val="24"/>
        </w:rPr>
        <w:lastRenderedPageBreak/>
        <w:t>eficiência operacional proporcionada pelo sistema e à capacidade da solução de atender às necessidades da empresa ao longo do tempo.</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rsidR="00551EBD" w:rsidRPr="00D35303" w:rsidRDefault="00551EBD" w:rsidP="00B23CAB">
      <w:pPr>
        <w:pStyle w:val="Ttulo3"/>
        <w:jc w:val="both"/>
        <w:rPr>
          <w:rFonts w:cs="Arial"/>
        </w:rPr>
      </w:pPr>
      <w:r>
        <w:t>2.4.4 - Cliente Inativo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funcionalidades e aperfeiçoamento do suporte. Também possibilita ações de </w:t>
      </w:r>
      <w:r w:rsidRPr="00D35303">
        <w:rPr>
          <w:rFonts w:cs="Arial"/>
          <w:szCs w:val="24"/>
        </w:rPr>
        <w:lastRenderedPageBreak/>
        <w:t>recuperação, aumentando as chances de reativação do cliente e reduzindo perdas para a empresa.</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rsidR="00551EBD" w:rsidRPr="00D35303" w:rsidRDefault="00551EBD" w:rsidP="00B23CAB">
      <w:pPr>
        <w:pStyle w:val="Ttulo3"/>
        <w:jc w:val="both"/>
        <w:rPr>
          <w:rFonts w:cs="Arial"/>
        </w:rPr>
      </w:pPr>
      <w:r>
        <w:t>2.4.5 - Cliente Satisfeito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rsidR="00551EBD" w:rsidRPr="00D35303" w:rsidRDefault="00551EBD" w:rsidP="00B23CAB">
      <w:pPr>
        <w:pStyle w:val="Ttulo3"/>
        <w:jc w:val="both"/>
        <w:rPr>
          <w:rFonts w:cs="Arial"/>
        </w:rPr>
      </w:pPr>
      <w:r>
        <w:lastRenderedPageBreak/>
        <w:t>2.4.6 - Cliente Insatisfeito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rsidR="00551EBD" w:rsidRPr="00D35303" w:rsidRDefault="00551EBD" w:rsidP="00B23CAB">
      <w:pPr>
        <w:pStyle w:val="Ttulo2"/>
        <w:jc w:val="both"/>
        <w:rPr>
          <w:rFonts w:cs="Arial"/>
          <w:szCs w:val="24"/>
        </w:rPr>
      </w:pPr>
      <w:r>
        <w:t>2.5 - ÁREA DE ATUAÇÃO</w:t>
      </w:r>
    </w:p>
    <w:p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parcialmente informatizados para controle de estoque. Esse contexto evidencia a </w:t>
      </w:r>
      <w:r w:rsidRPr="00D35303">
        <w:rPr>
          <w:rFonts w:cs="Arial"/>
          <w:szCs w:val="24"/>
        </w:rPr>
        <w:lastRenderedPageBreak/>
        <w:t>necessidade de soluções tecnológicas acessíveis que auxiliem na organização, redução de erros e melhoria da gestão interna.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rsidR="00551EBD" w:rsidRDefault="00551EBD" w:rsidP="00B23CAB">
      <w:pPr>
        <w:pStyle w:val="Ttulo3"/>
        <w:jc w:val="both"/>
      </w:pPr>
      <w:r>
        <w:t xml:space="preserve">2.5.1 </w:t>
      </w:r>
      <w:r w:rsidR="00B72D84">
        <w:t>–</w:t>
      </w:r>
      <w:r>
        <w:t xml:space="preserve"> Microrregião</w:t>
      </w:r>
    </w:p>
    <w:p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rsidR="00B72D84" w:rsidRDefault="00B72D84" w:rsidP="00B82FC3">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 xml:space="preserve">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w:t>
      </w:r>
      <w:r w:rsidRPr="00B72D84">
        <w:rPr>
          <w:rFonts w:cs="Arial"/>
          <w:szCs w:val="24"/>
        </w:rPr>
        <w:lastRenderedPageBreak/>
        <w:t>acessível para auxiliar empresas da microrregião na gestão de seus estoques e processos relacionados.</w:t>
      </w:r>
    </w:p>
    <w:p w:rsidR="00551EBD" w:rsidRPr="00D35303" w:rsidRDefault="00551EBD" w:rsidP="00B23CAB">
      <w:pPr>
        <w:pStyle w:val="Ttulo3"/>
        <w:jc w:val="both"/>
        <w:rPr>
          <w:rFonts w:cs="Arial"/>
        </w:rPr>
      </w:pPr>
      <w:r>
        <w:t>2.5.2 - Macrorregião</w:t>
      </w:r>
    </w:p>
    <w:p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ausência de sistemas integrados de gestão de estoque gera problemas como falta de produtos no momento da venda, excesso de mercadorias em estoque, </w:t>
      </w:r>
      <w:r w:rsidRPr="00D35303">
        <w:rPr>
          <w:rFonts w:cs="Arial"/>
          <w:szCs w:val="24"/>
        </w:rPr>
        <w:lastRenderedPageBreak/>
        <w:t>divergências entre estoque físico e sistêmico, perda de vendas e falta de integração entre setores.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rsidR="00551EBD" w:rsidRPr="00D35303" w:rsidRDefault="00551EBD" w:rsidP="00B23CAB">
      <w:pPr>
        <w:pStyle w:val="Ttulo2"/>
        <w:jc w:val="both"/>
        <w:rPr>
          <w:rFonts w:cs="Arial"/>
          <w:szCs w:val="24"/>
        </w:rPr>
      </w:pPr>
      <w:r>
        <w:t>2.6 - CONCORRENTES</w:t>
      </w:r>
    </w:p>
    <w:p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rsidR="00551EBD" w:rsidRPr="00D35303" w:rsidRDefault="00551EBD" w:rsidP="00B23CAB">
      <w:pPr>
        <w:pStyle w:val="Ttulo3"/>
        <w:jc w:val="both"/>
        <w:rPr>
          <w:rFonts w:cs="Arial"/>
        </w:rPr>
      </w:pPr>
      <w:r>
        <w:t>2.6.1 - Concorrentes Diretos</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w:t>
      </w:r>
      <w:r w:rsidRPr="00D35303">
        <w:rPr>
          <w:rFonts w:cs="Arial"/>
          <w:szCs w:val="24"/>
        </w:rPr>
        <w:lastRenderedPageBreak/>
        <w:t xml:space="preserve">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PROGma NET, além das plataformas oficiais dos sistemas Bling ERP, Omie ERP e Olist Tiny ERP.</w:t>
      </w:r>
    </w:p>
    <w:p w:rsidR="00551EBD" w:rsidRPr="00D35303" w:rsidRDefault="00551EBD" w:rsidP="00B23CAB">
      <w:pPr>
        <w:pStyle w:val="Ttulo4"/>
        <w:jc w:val="both"/>
      </w:pPr>
      <w:r>
        <w:t>2.6.1.1 - PROGma NET</w:t>
      </w:r>
    </w:p>
    <w:p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rsidR="00551EBD" w:rsidRPr="00D35303" w:rsidRDefault="00551EBD" w:rsidP="0030036E">
      <w:pPr>
        <w:pStyle w:val="TextoTCC"/>
        <w:spacing w:after="120" w:line="360" w:lineRule="auto"/>
        <w:ind w:firstLine="709"/>
        <w:rPr>
          <w:rFonts w:cs="Arial"/>
          <w:szCs w:val="24"/>
        </w:rPr>
      </w:pP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w:t>
      </w:r>
      <w:r w:rsidRPr="00D35303">
        <w:rPr>
          <w:rFonts w:cs="Arial"/>
          <w:szCs w:val="24"/>
        </w:rPr>
        <w:lastRenderedPageBreak/>
        <w:t xml:space="preserve">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rsidR="00551EBD" w:rsidRPr="00D35303" w:rsidRDefault="00551EBD" w:rsidP="00D75F89">
      <w:pPr>
        <w:pStyle w:val="Ttulo4"/>
        <w:jc w:val="both"/>
      </w:pPr>
      <w:r>
        <w:t>2.6.1.2 - Bling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w:t>
      </w:r>
      <w:r w:rsidRPr="00D35303">
        <w:rPr>
          <w:rFonts w:cs="Arial"/>
          <w:szCs w:val="24"/>
        </w:rPr>
        <w:lastRenderedPageBreak/>
        <w:t xml:space="preserve">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rsidR="00551EBD" w:rsidRPr="00D35303" w:rsidRDefault="00551EBD" w:rsidP="00D75F89">
      <w:pPr>
        <w:pStyle w:val="Ttulo4"/>
        <w:jc w:val="both"/>
      </w:pPr>
      <w:r>
        <w:t>2.6.1.3 - Omie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rsidR="00551EBD" w:rsidRPr="00D35303" w:rsidRDefault="00551EBD" w:rsidP="00D75F89">
      <w:pPr>
        <w:pStyle w:val="Ttulo4"/>
        <w:jc w:val="both"/>
      </w:pPr>
      <w:r>
        <w:t>2.6.1.4 - Olist Tiny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,atualização em tempo real.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rsidR="00551EBD" w:rsidRPr="00D35303" w:rsidRDefault="00551EBD" w:rsidP="00D75F89">
      <w:pPr>
        <w:pStyle w:val="Ttulo3"/>
        <w:jc w:val="both"/>
        <w:rPr>
          <w:rFonts w:cs="Arial"/>
        </w:rPr>
      </w:pPr>
      <w:r>
        <w:t>2.6.2 - Concorrentes Indiretos</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rsidR="00551EBD" w:rsidRPr="00D35303" w:rsidRDefault="00551EBD" w:rsidP="00D75F89">
      <w:pPr>
        <w:pStyle w:val="Ttulo4"/>
        <w:jc w:val="both"/>
        <w:rPr>
          <w:rFonts w:cs="Arial"/>
          <w:szCs w:val="24"/>
        </w:rPr>
      </w:pPr>
      <w:r>
        <w:t>2.6.2.1 - Microsoft Excel</w:t>
      </w:r>
    </w:p>
    <w:p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rsidR="00551EBD" w:rsidRPr="00D35303" w:rsidRDefault="00551EBD" w:rsidP="00B82FC3">
      <w:pPr>
        <w:pStyle w:val="TextoTCC"/>
        <w:spacing w:after="120" w:line="360" w:lineRule="auto"/>
        <w:ind w:firstLine="709"/>
        <w:rPr>
          <w:rFonts w:cs="Arial"/>
          <w:b/>
          <w:bCs/>
          <w:szCs w:val="24"/>
        </w:rPr>
      </w:pPr>
      <w:r w:rsidRPr="00D35303">
        <w:rPr>
          <w:rFonts w:cs="Arial"/>
          <w:b/>
          <w:bCs/>
          <w:szCs w:val="24"/>
        </w:rPr>
        <w:lastRenderedPageBreak/>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rsidR="00551EBD" w:rsidRPr="00D35303" w:rsidRDefault="00551EBD" w:rsidP="00B82FC3">
      <w:pPr>
        <w:spacing w:after="120" w:line="360" w:lineRule="auto"/>
        <w:ind w:firstLine="709"/>
        <w:jc w:val="both"/>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automação integrada;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rsidR="00551EBD" w:rsidRPr="00D35303" w:rsidRDefault="00551EBD" w:rsidP="00B82FC3">
      <w:pPr>
        <w:spacing w:after="120" w:line="360" w:lineRule="auto"/>
        <w:ind w:firstLine="709"/>
        <w:jc w:val="both"/>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necessidade de treinamento;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rsidR="00551EBD" w:rsidRPr="00D35303" w:rsidRDefault="00551EBD" w:rsidP="00D75F89">
      <w:pPr>
        <w:pStyle w:val="Ttulo4"/>
        <w:jc w:val="both"/>
      </w:pPr>
      <w:r>
        <w:lastRenderedPageBreak/>
        <w:t>2.6.2.2 - Google Sheets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facilidade de acesso remoto;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rsidR="00551EBD" w:rsidRPr="00D35303" w:rsidRDefault="00551EBD" w:rsidP="00D75F89">
      <w:pPr>
        <w:pStyle w:val="Ttulo4"/>
        <w:jc w:val="both"/>
        <w:rPr>
          <w:rFonts w:cs="Arial"/>
          <w:szCs w:val="24"/>
        </w:rPr>
      </w:pPr>
      <w:r>
        <w:t>2.6.2.3 - Notion</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Vantagens:</w:t>
      </w:r>
      <w:r w:rsidRPr="00D35303">
        <w:rPr>
          <w:rFonts w:cs="Arial"/>
          <w:szCs w:val="24"/>
        </w:rPr>
        <w:t xml:space="preserve"> As principais vantagens identificadas no uso do Notion para controle operacional e estoque foram: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inconsistência de registros;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manuais;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automatização de processos essenciais;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rsidR="00551EBD" w:rsidRPr="00D35303" w:rsidRDefault="00551EBD" w:rsidP="00551EBD">
      <w:pPr>
        <w:pStyle w:val="Ttulo2"/>
        <w:jc w:val="both"/>
        <w:rPr>
          <w:rFonts w:cs="Arial"/>
          <w:szCs w:val="24"/>
        </w:rPr>
      </w:pPr>
      <w:r>
        <w:t>2.7 - LEGISLAÇÃO E CONTRATOS</w:t>
      </w:r>
    </w:p>
    <w:p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commentRangeStart w:id="46"/>
      <w:commentRangeStart w:id="47"/>
      <w:r w:rsidR="00AE55DE" w:rsidRPr="00AE55DE">
        <w:rPr>
          <w:rFonts w:cs="Arial"/>
          <w:i/>
          <w:iCs/>
          <w:szCs w:val="24"/>
        </w:rPr>
        <w:t>Softw</w:t>
      </w:r>
      <w:commentRangeEnd w:id="46"/>
      <w:r w:rsidR="00AE55DE" w:rsidRPr="00AE55DE">
        <w:rPr>
          <w:rStyle w:val="Refdecomentrio"/>
          <w:rFonts w:cs="Arial"/>
          <w:i/>
          <w:iCs/>
          <w:sz w:val="24"/>
          <w:szCs w:val="24"/>
        </w:rPr>
        <w:commentReference w:id="46"/>
      </w:r>
      <w:r w:rsidR="00AE55DE" w:rsidRPr="00AE55DE">
        <w:rPr>
          <w:rFonts w:cs="Arial"/>
          <w:i/>
          <w:iCs/>
          <w:szCs w:val="24"/>
        </w:rPr>
        <w:t>are</w:t>
      </w:r>
      <w:r w:rsidR="00AE55DE">
        <w:rPr>
          <w:rFonts w:cs="Arial"/>
          <w:szCs w:val="24"/>
        </w:rPr>
        <w:t>as a</w:t>
      </w:r>
      <w:r w:rsidR="00AE55DE" w:rsidRPr="00D35303">
        <w:rPr>
          <w:rFonts w:cs="Arial"/>
          <w:szCs w:val="24"/>
        </w:rPr>
        <w:t xml:space="preserve"> Serviço</w:t>
      </w:r>
      <w:commentRangeEnd w:id="47"/>
      <w:r w:rsidR="00AE55DE">
        <w:rPr>
          <w:rStyle w:val="Refdecomentrio"/>
          <w:rFonts w:cs="Arial"/>
          <w:sz w:val="24"/>
          <w:szCs w:val="24"/>
        </w:rPr>
        <w:commentReference w:id="47"/>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Pr="00D35303">
        <w:rPr>
          <w:rFonts w:cs="Arial"/>
          <w:szCs w:val="24"/>
        </w:rPr>
        <w:t>é necessário observar legislações relacionadas à proteção de dados, propriedade intelectual, prestação de serviços digitais, contratos eletrônicos e segurança da informação.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rsidR="00551EBD" w:rsidRPr="00D35303" w:rsidRDefault="00551EBD" w:rsidP="00551EBD">
      <w:pPr>
        <w:pStyle w:val="Ttulo3"/>
        <w:jc w:val="both"/>
        <w:rPr>
          <w:rFonts w:cs="Arial"/>
        </w:rPr>
      </w:pPr>
      <w:r>
        <w:lastRenderedPageBreak/>
        <w:t>2.7.1 - Legislação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rsidR="00551EBD" w:rsidRPr="00BC16E7" w:rsidRDefault="00551EBD" w:rsidP="00551EBD">
      <w:pPr>
        <w:pStyle w:val="Ttulo4"/>
        <w:jc w:val="both"/>
        <w:rPr>
          <w:rFonts w:cs="Arial"/>
          <w:b/>
          <w:bCs/>
          <w:szCs w:val="24"/>
        </w:rPr>
      </w:pPr>
      <w:r w:rsidRPr="00BC16E7">
        <w:rPr>
          <w:b/>
          <w:bCs/>
        </w:rPr>
        <w:t>2.7.1.1 - Legislação Municipal</w:t>
      </w:r>
    </w:p>
    <w:p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rsidR="00551EBD" w:rsidRPr="00BC16E7" w:rsidRDefault="00551EBD" w:rsidP="00551EBD">
      <w:pPr>
        <w:pStyle w:val="Ttulo4"/>
        <w:jc w:val="both"/>
        <w:rPr>
          <w:rFonts w:cs="Arial"/>
          <w:b/>
          <w:bCs/>
          <w:szCs w:val="24"/>
        </w:rPr>
      </w:pPr>
      <w:r w:rsidRPr="00BC16E7">
        <w:rPr>
          <w:b/>
          <w:bCs/>
        </w:rPr>
        <w:t>2.7.1.2 - Legislação Estadual</w:t>
      </w:r>
    </w:p>
    <w:p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concessão da licença não transfere ao cliente qualquer direito de propriedade sobre o software, permanecendo todos os direitos de exploração econômica e intelectual pertencentes à empresa desenvolvedora.</w:t>
      </w:r>
    </w:p>
    <w:p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rsidR="00BC16E7" w:rsidRPr="00BC16E7" w:rsidRDefault="00BC16E7" w:rsidP="00BC16E7">
      <w:pPr>
        <w:pStyle w:val="TextoTCC"/>
        <w:spacing w:after="120" w:line="360" w:lineRule="auto"/>
        <w:ind w:firstLine="709"/>
        <w:rPr>
          <w:rFonts w:cs="Arial"/>
          <w:szCs w:val="24"/>
        </w:rPr>
      </w:pP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empresa deverá disponibilizar suporte técnico aos usuários durante a vigência contratual, por meio dos canais de atendimento oficialmente informados aos clientes.</w:t>
      </w:r>
    </w:p>
    <w:p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Esses direitos encontram respaldo no Código Civil e, quando aplicável, no Código de Defesa do Consumidor, que asseguram transparência, cumprimento das obrigações contratadas e prestação adequada do serviço.</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lastRenderedPageBreak/>
        <w:t>2.7.2.7 - Cláusula 7 - Proteção de 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escolha do foro busca proporcionar previsibilidade, segurança jurídica e eficiência na resolução de controvérsias relacionadas à utilização da plataforma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seguir, apresenta-se o modelo de contrato de licença de uso, prestação de serviços e suporte técnico da plataforma Stock ERP, estruturado de forma compatível com as cláusulas contratuais descritas anteriormente.</w:t>
      </w:r>
    </w:p>
    <w:p w:rsidR="00BC16E7" w:rsidRPr="00BC16E7" w:rsidRDefault="00BC16E7" w:rsidP="00BC16E7">
      <w:pPr>
        <w:pStyle w:val="TextoTCC"/>
        <w:spacing w:after="120" w:line="360" w:lineRule="auto"/>
        <w:ind w:firstLine="709"/>
        <w:rPr>
          <w:rFonts w:cs="Arial"/>
          <w:szCs w:val="24"/>
        </w:rPr>
      </w:pPr>
    </w:p>
    <w:p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licença inclui o acesso às funcionalidades disponibilizadas conforme o plano contratado, incluindo cadastro de produtos, controle de entradas e saídas, gestão de vendas, emissão de relatórios e acompanhamento de indicadores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CONTRATADA compromete-se a adotar medidas técnicas e administrativas destinadas à proteção dos dados armazenados na plataforma, em conformidade com a Lei Geral de Proteção de Dados Pessoais.</w:t>
      </w:r>
    </w:p>
    <w:p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CONTRATANTE será responsável pela legitimidade dos dados inseridos no sistema, devendo garantir que sua coleta e utilização estejam em conformidade com a legislação aplicável.</w:t>
      </w:r>
    </w:p>
    <w:p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descumprimento de obrigações contratuais poderá sujeitar a parte infratora à reparação por perdas e danos, sem prejuízo das demais medidas previstas na legislação brasileira.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DO FORO</w:t>
      </w:r>
    </w:p>
    <w:p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0" w:line="360" w:lineRule="auto"/>
        <w:ind w:firstLine="0"/>
        <w:rPr>
          <w:rFonts w:cs="Arial"/>
          <w:szCs w:val="24"/>
        </w:rPr>
      </w:pPr>
    </w:p>
    <w:p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rsidR="00BC16E7" w:rsidRPr="00BC16E7" w:rsidRDefault="00BC16E7" w:rsidP="00BC16E7">
      <w:pPr>
        <w:pStyle w:val="TextoTCC"/>
        <w:spacing w:after="0" w:line="360" w:lineRule="auto"/>
        <w:ind w:firstLine="709"/>
        <w:rPr>
          <w:rFonts w:cs="Arial"/>
          <w:szCs w:val="24"/>
        </w:rPr>
      </w:pPr>
      <w:r w:rsidRPr="00BC16E7">
        <w:rPr>
          <w:rFonts w:cs="Arial"/>
          <w:szCs w:val="24"/>
        </w:rPr>
        <w:lastRenderedPageBreak/>
        <w:t>1. Nome: _________________________________   CPF: __________________________</w:t>
      </w:r>
    </w:p>
    <w:p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rsidR="00551EBD" w:rsidRPr="00D35303" w:rsidRDefault="00551EBD">
      <w:pPr>
        <w:rPr>
          <w:rFonts w:cs="Arial"/>
          <w:b/>
          <w:caps/>
          <w:szCs w:val="24"/>
        </w:rPr>
      </w:pPr>
      <w:r w:rsidRPr="00D35303">
        <w:rPr>
          <w:rFonts w:cs="Arial"/>
          <w:szCs w:val="24"/>
        </w:rPr>
        <w:br w:type="page"/>
      </w:r>
    </w:p>
    <w:p w:rsidR="00253D7F" w:rsidRPr="00D35303" w:rsidRDefault="00DB135D" w:rsidP="00B23CAB">
      <w:pPr>
        <w:pStyle w:val="Ttulo1"/>
        <w:jc w:val="left"/>
        <w:rPr>
          <w:rFonts w:eastAsia="Arial" w:cs="Arial"/>
          <w:szCs w:val="24"/>
        </w:rPr>
      </w:pPr>
      <w:r>
        <w:lastRenderedPageBreak/>
        <w:t>3 - CONSIDERAÇÕES FINAIS</w:t>
      </w:r>
    </w:p>
    <w:p w:rsidR="00DB135D" w:rsidRPr="00D35303" w:rsidRDefault="00DB135D" w:rsidP="00DB135D">
      <w:pPr>
        <w:spacing w:after="0"/>
        <w:jc w:val="both"/>
        <w:rPr>
          <w:rFonts w:eastAsia="Arial" w:cs="Arial"/>
          <w:b/>
          <w:caps/>
          <w:szCs w:val="24"/>
        </w:rPr>
      </w:pPr>
    </w:p>
    <w:p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lastRenderedPageBreak/>
        <w:t>REFERÊNCIAS</w:t>
      </w:r>
      <w:bookmarkEnd w:id="58"/>
    </w:p>
    <w:p w:rsidR="00956D3A" w:rsidRDefault="005F0253">
      <w:pPr>
        <w:spacing w:after="120" w:line="240" w:lineRule="auto"/>
        <w:jc w:val="left"/>
      </w:pPr>
      <w:r>
        <w:t>CLOUDFLARE. D1 documentation. Disponível em: https://developers.cloudflare.com/d1/. Acesso em: 26 ago. 2026.</w:t>
      </w:r>
    </w:p>
    <w:p w:rsidR="00956D3A" w:rsidRDefault="005F0253">
      <w:pPr>
        <w:spacing w:after="120" w:line="240" w:lineRule="auto"/>
        <w:jc w:val="left"/>
      </w:pPr>
      <w:r>
        <w:t>CLOUDFLARE. Workers documentation. Disponível em: https://developers.cloudflare.com/workers/. Acesso em: 26 ago. 2026.</w:t>
      </w:r>
    </w:p>
    <w:p w:rsidR="00956D3A" w:rsidRDefault="005F0253">
      <w:pPr>
        <w:spacing w:after="120" w:line="240" w:lineRule="auto"/>
        <w:jc w:val="left"/>
      </w:pPr>
      <w:r>
        <w:t>DRIZZLE ORM. Drizzle ORM documentation. Disponível em: https://orm.drizzle.team/docs/overview. Acesso em: 26 ago. 2026.</w:t>
      </w:r>
    </w:p>
    <w:p w:rsidR="00956D3A" w:rsidRDefault="005F0253">
      <w:pPr>
        <w:spacing w:after="120" w:line="240" w:lineRule="auto"/>
        <w:jc w:val="left"/>
      </w:pPr>
      <w:r>
        <w:t>EXPRESS. Express documentation. Disponível em: https://expressjs.com/. Acesso em: 26 ago. 2026.</w:t>
      </w:r>
    </w:p>
    <w:p w:rsidR="00956D3A" w:rsidRDefault="005F0253">
      <w:pPr>
        <w:spacing w:after="120" w:line="240" w:lineRule="auto"/>
        <w:jc w:val="left"/>
      </w:pPr>
      <w:r>
        <w:t>GIT. GitDocumentation. Disponível em: https://git-scm.com/doc. Acesso em: 26 ago. 2026.</w:t>
      </w:r>
    </w:p>
    <w:p w:rsidR="00956D3A" w:rsidRDefault="005F0253">
      <w:pPr>
        <w:spacing w:after="120" w:line="240" w:lineRule="auto"/>
        <w:jc w:val="left"/>
      </w:pPr>
      <w:r>
        <w:t>GITHUB. GitHub Docs. Disponível em: https://docs.github.com/. Acesso em: 26 ago. 2026.</w:t>
      </w:r>
    </w:p>
    <w:p w:rsidR="00956D3A" w:rsidRDefault="005F0253">
      <w:pPr>
        <w:spacing w:after="120" w:line="240" w:lineRule="auto"/>
        <w:jc w:val="left"/>
      </w:pPr>
      <w:r>
        <w:t>JSON.ORG. Introducing JSON. Disponível em: https://www.json.org/json-en.html. Acesso em: 26 ago. 2026.</w:t>
      </w:r>
    </w:p>
    <w:p w:rsidR="00956D3A" w:rsidRDefault="005F0253">
      <w:pPr>
        <w:spacing w:after="120" w:line="240" w:lineRule="auto"/>
        <w:jc w:val="left"/>
      </w:pPr>
      <w:r>
        <w:t>KNEX. Knex.js documentation. Disponível em: https://knexjs.org/. Acesso em: 26 ago. 2026.</w:t>
      </w:r>
    </w:p>
    <w:p w:rsidR="00956D3A" w:rsidRDefault="005F0253">
      <w:pPr>
        <w:spacing w:after="120" w:line="240" w:lineRule="auto"/>
        <w:jc w:val="left"/>
      </w:pPr>
      <w:r>
        <w:t>MDN WEB DOCS. Fetch API. Disponível em: https://developer.mozilla.org/en-US/docs/Web/API/Fetch_API. Acesso em: 26 ago. 2026.</w:t>
      </w:r>
    </w:p>
    <w:p w:rsidR="00956D3A" w:rsidRDefault="005F0253">
      <w:pPr>
        <w:spacing w:after="120" w:line="240" w:lineRule="auto"/>
        <w:jc w:val="left"/>
      </w:pPr>
      <w:r>
        <w:t>MDN WEB DOCS. HTTP. Disponível em: https://developer.mozilla.org/en-US/docs/Web/HTTP. Acesso em: 26 ago. 2026.</w:t>
      </w:r>
    </w:p>
    <w:p w:rsidR="00956D3A" w:rsidRDefault="005F0253">
      <w:pPr>
        <w:spacing w:after="120" w:line="240" w:lineRule="auto"/>
        <w:jc w:val="left"/>
      </w:pPr>
      <w:r>
        <w:t>NEXT.JS. Next.js Documentation. Disponível em: https://nextjs.org/docs. Acesso em: 26 ago. 2026.</w:t>
      </w:r>
    </w:p>
    <w:p w:rsidR="00956D3A" w:rsidRDefault="005F0253">
      <w:pPr>
        <w:spacing w:after="120" w:line="240" w:lineRule="auto"/>
        <w:jc w:val="left"/>
      </w:pPr>
      <w:r>
        <w:t>NODE.JS. Node.js Documentation. Disponível em: https://nodejs.org/docs/latest/api/. Acesso em: 26 ago. 2026.</w:t>
      </w:r>
    </w:p>
    <w:p w:rsidR="00956D3A" w:rsidRDefault="005F0253">
      <w:pPr>
        <w:spacing w:after="120" w:line="240" w:lineRule="auto"/>
        <w:jc w:val="left"/>
      </w:pPr>
      <w:r>
        <w:t>REACT. ReactDocumentation. Disponível em: https://react.dev/. Acesso em: 26 ago. 2026.</w:t>
      </w:r>
    </w:p>
    <w:p w:rsidR="00956D3A" w:rsidRDefault="005F0253">
      <w:pPr>
        <w:spacing w:after="120" w:line="240" w:lineRule="auto"/>
        <w:jc w:val="left"/>
      </w:pPr>
      <w:r>
        <w:t>SQLITE. SQLiteDocumentation. Disponível em: https://www.sqlite.org/docs.html. Acesso em: 26 ago. 2026.</w:t>
      </w:r>
    </w:p>
    <w:p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rsidR="00956D3A" w:rsidRDefault="005F0253">
      <w:pPr>
        <w:spacing w:after="120" w:line="240" w:lineRule="auto"/>
        <w:jc w:val="left"/>
      </w:pPr>
      <w:r>
        <w:t>TYPESCRIPT. TypeScriptDocumentation. Disponível em: https://www.typescriptlang.org/docs/. Acesso em: 26 ago. 2026.</w:t>
      </w:r>
    </w:p>
    <w:p w:rsidR="00956D3A" w:rsidRDefault="005F0253">
      <w:pPr>
        <w:spacing w:after="120" w:line="240" w:lineRule="auto"/>
        <w:jc w:val="left"/>
      </w:pPr>
      <w:r>
        <w:t>VITE. Vite Guide. Disponível em: https://vite.dev/guide/. Acesso em: 26 ago. 2026.</w:t>
      </w:r>
    </w:p>
    <w:p w:rsidR="00FC73E1" w:rsidRPr="00D35303" w:rsidRDefault="002A4854" w:rsidP="00B931EA">
      <w:pPr>
        <w:pStyle w:val="Ttulo1"/>
        <w:pageBreakBefore/>
      </w:pPr>
      <w:r w:rsidRPr="00D35303">
        <w:lastRenderedPageBreak/>
        <w:t>ANEXOS</w:t>
      </w:r>
    </w:p>
    <w:sectPr w:rsidR="00FC73E1" w:rsidRPr="00D35303" w:rsidSect="003949CD">
      <w:headerReference w:type="default" r:id="rId72"/>
      <w:pgSz w:w="11906" w:h="16838" w:code="9"/>
      <w:pgMar w:top="1701" w:right="1134" w:bottom="1134" w:left="1701" w:header="1134" w:footer="709" w:gutter="0"/>
      <w:pgNumType w:start="15"/>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Pedro Ramires" w:date="2026-07-02T19:38:00Z" w:initials="PR">
    <w:p w:rsidR="002861B7" w:rsidRDefault="002861B7">
      <w:pPr>
        <w:pStyle w:val="Textodecomentrio"/>
      </w:pPr>
      <w:r>
        <w:rPr>
          <w:rStyle w:val="Refdecomentrio"/>
        </w:rPr>
        <w:annotationRef/>
      </w:r>
      <w:r>
        <w:t>1??????? Introdução não tem numero</w:t>
      </w:r>
    </w:p>
  </w:comment>
  <w:comment w:id="1" w:author="Pedro Ramires" w:date="2026-05-04T20:31:00Z" w:initials="PR">
    <w:p w:rsidR="002861B7" w:rsidRDefault="002861B7">
      <w:pPr>
        <w:pStyle w:val="Textodecomentrio"/>
      </w:pPr>
      <w:r>
        <w:rPr>
          <w:rStyle w:val="Refdecomentrio"/>
        </w:rPr>
        <w:annotationRef/>
      </w:r>
      <w:r w:rsidRPr="00216DDA">
        <w:t>Formatação</w:t>
      </w:r>
    </w:p>
  </w:comment>
  <w:comment w:id="2" w:author="Pedro Ramires" w:date="2026-07-02T19:36:00Z" w:initials="PR">
    <w:p w:rsidR="002861B7" w:rsidRDefault="002861B7">
      <w:pPr>
        <w:pStyle w:val="Textodecomentrio"/>
      </w:pPr>
      <w:r>
        <w:rPr>
          <w:rStyle w:val="Refdecomentrio"/>
        </w:rPr>
        <w:annotationRef/>
      </w:r>
      <w:r>
        <w:t>Uai o q é esse tanto de comentário sem ter arrumado?</w:t>
      </w:r>
    </w:p>
    <w:p w:rsidR="002861B7" w:rsidRDefault="002861B7">
      <w:pPr>
        <w:pStyle w:val="Textodecomentrio"/>
      </w:pPr>
    </w:p>
  </w:comment>
  <w:comment w:id="3" w:author="Pedro Ramires" w:date="2026-05-04T20:32:00Z" w:initials="PR">
    <w:p w:rsidR="002861B7" w:rsidRDefault="002861B7">
      <w:pPr>
        <w:pStyle w:val="Textodecomentrio"/>
      </w:pPr>
      <w:r>
        <w:rPr>
          <w:rStyle w:val="Refdecomentrio"/>
        </w:rPr>
        <w:annotationRef/>
      </w:r>
      <w:r>
        <w:t>arrumar toda a formatação do seu TCC, está tudo errado, títulos, textos, refazer tudo.</w:t>
      </w:r>
    </w:p>
  </w:comment>
  <w:comment w:id="4" w:author="Pedro Ramires" w:date="2026-07-02T19:37:00Z" w:initials="PR">
    <w:p w:rsidR="002861B7" w:rsidRDefault="002861B7">
      <w:pPr>
        <w:pStyle w:val="Textodecomentrio"/>
      </w:pPr>
      <w:r>
        <w:rPr>
          <w:rStyle w:val="Refdecomentrio"/>
        </w:rPr>
        <w:annotationRef/>
      </w:r>
      <w:r>
        <w:t>Ainda, seus recuos estão todos em 1,25 o recuo na primeira linha é de 1,5 cm</w:t>
      </w:r>
    </w:p>
  </w:comment>
  <w:comment w:id="5"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6" w:author="Pedro Ramires" w:date="2026-07-02T19:37:00Z" w:initials="PR">
    <w:p w:rsidR="002861B7" w:rsidRDefault="002861B7">
      <w:pPr>
        <w:pStyle w:val="Textodecomentrio"/>
      </w:pPr>
      <w:r>
        <w:rPr>
          <w:rStyle w:val="Refdecomentrio"/>
        </w:rPr>
        <w:annotationRef/>
      </w:r>
      <w:r>
        <w:t xml:space="preserve">Itálico </w:t>
      </w:r>
    </w:p>
  </w:comment>
  <w:comment w:id="7"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8" w:author="Pedro Ramires" w:date="2026-07-02T19:37:00Z" w:initials="PR">
    <w:p w:rsidR="002861B7" w:rsidRDefault="002861B7">
      <w:pPr>
        <w:pStyle w:val="Textodecomentrio"/>
      </w:pPr>
      <w:r>
        <w:rPr>
          <w:rStyle w:val="Refdecomentrio"/>
        </w:rPr>
        <w:annotationRef/>
      </w:r>
      <w:r>
        <w:t xml:space="preserve">Itálico </w:t>
      </w:r>
    </w:p>
  </w:comment>
  <w:comment w:id="9"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10"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11" w:author="Pedro Ramires" w:date="2026-07-02T20:18:00Z" w:initials="PR">
    <w:p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13"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14" w:author="Pedro Ramires" w:date="2026-07-02T20:22:00Z" w:initials="PR">
    <w:p w:rsidR="002861B7" w:rsidRDefault="002861B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rsidR="002861B7" w:rsidRDefault="002861B7" w:rsidP="00262D6E">
      <w:pPr>
        <w:pStyle w:val="Textodecomentrio"/>
      </w:pPr>
      <w:r>
        <w:rPr>
          <w:rStyle w:val="Refdecomentrio"/>
        </w:rPr>
        <w:annotationRef/>
      </w:r>
      <w:r>
        <w:t>itálico</w:t>
      </w:r>
    </w:p>
    <w:p w:rsidR="002861B7" w:rsidRDefault="002861B7">
      <w:pPr>
        <w:pStyle w:val="Textodecomentrio"/>
      </w:pPr>
    </w:p>
  </w:comment>
  <w:comment w:id="16" w:author="Pedro Ramires" w:date="2026-07-02T19:50:00Z" w:initials="PR">
    <w:p w:rsidR="002861B7" w:rsidRDefault="002861B7" w:rsidP="00262D6E">
      <w:pPr>
        <w:pStyle w:val="Textodecomentrio"/>
      </w:pPr>
      <w:r>
        <w:rPr>
          <w:rStyle w:val="Refdecomentrio"/>
        </w:rPr>
        <w:annotationRef/>
      </w:r>
      <w:r>
        <w:t>itálico</w:t>
      </w:r>
    </w:p>
    <w:p w:rsidR="002861B7" w:rsidRDefault="002861B7">
      <w:pPr>
        <w:pStyle w:val="Textodecomentrio"/>
      </w:pPr>
    </w:p>
  </w:comment>
  <w:comment w:id="19" w:author="Pedro Ramires" w:date="2026-07-02T20:26:00Z" w:initials="PR">
    <w:p w:rsidR="002861B7" w:rsidRDefault="002861B7">
      <w:pPr>
        <w:pStyle w:val="Textodecomentrio"/>
      </w:pPr>
      <w:r>
        <w:rPr>
          <w:rStyle w:val="Refdecomentrio"/>
        </w:rPr>
        <w:annotationRef/>
      </w:r>
      <w:r>
        <w:t>formatação</w:t>
      </w:r>
    </w:p>
  </w:comment>
  <w:comment w:id="21" w:author="Pedro Ramires" w:date="2026-07-02T20:26:00Z" w:initials="PR">
    <w:p w:rsidR="002861B7" w:rsidRDefault="002861B7">
      <w:pPr>
        <w:pStyle w:val="Textodecomentrio"/>
      </w:pPr>
      <w:r>
        <w:rPr>
          <w:rStyle w:val="Refdecomentrio"/>
        </w:rPr>
        <w:annotationRef/>
      </w:r>
      <w:r>
        <w:t>n?</w:t>
      </w:r>
    </w:p>
  </w:comment>
  <w:comment w:id="22" w:author="Pedro Ramires" w:date="2026-07-02T20:28:00Z" w:initials="PR">
    <w:p w:rsidR="002861B7" w:rsidRDefault="002861B7">
      <w:pPr>
        <w:pStyle w:val="Textodecomentrio"/>
      </w:pPr>
      <w:r>
        <w:rPr>
          <w:rStyle w:val="Refdecomentrio"/>
        </w:rPr>
        <w:annotationRef/>
      </w:r>
      <w:r>
        <w:t>remover espaço em branco</w:t>
      </w:r>
    </w:p>
  </w:comment>
  <w:comment w:id="20" w:author="Pedro Ramires" w:date="2026-07-02T20:27:00Z" w:initials="PR">
    <w:p w:rsidR="002861B7" w:rsidRDefault="002861B7">
      <w:pPr>
        <w:pStyle w:val="Textodecomentrio"/>
      </w:pPr>
      <w:r>
        <w:rPr>
          <w:rStyle w:val="Refdecomentrio"/>
        </w:rPr>
        <w:annotationRef/>
      </w:r>
      <w:r>
        <w:t xml:space="preserve">formatação </w:t>
      </w:r>
    </w:p>
  </w:comment>
  <w:comment w:id="24" w:author="Pedro Ramires" w:date="2026-07-02T20:27:00Z" w:initials="PR">
    <w:p w:rsidR="002861B7" w:rsidRDefault="002861B7">
      <w:pPr>
        <w:pStyle w:val="Textodecomentrio"/>
      </w:pPr>
      <w:r>
        <w:rPr>
          <w:rStyle w:val="Refdecomentrio"/>
        </w:rPr>
        <w:annotationRef/>
      </w:r>
      <w:r>
        <w:t>formatação</w:t>
      </w:r>
    </w:p>
  </w:comment>
  <w:comment w:id="26" w:author="Pedro Ramires" w:date="2026-07-02T20:28:00Z" w:initials="PR">
    <w:p w:rsidR="002861B7" w:rsidRDefault="002861B7">
      <w:pPr>
        <w:pStyle w:val="Textodecomentrio"/>
      </w:pPr>
      <w:r>
        <w:rPr>
          <w:rStyle w:val="Refdecomentrio"/>
        </w:rPr>
        <w:annotationRef/>
      </w:r>
      <w:r>
        <w:t>remover espaço em branco</w:t>
      </w:r>
    </w:p>
  </w:comment>
  <w:comment w:id="25" w:author="Pedro Ramires" w:date="2026-07-02T20:28:00Z" w:initials="PR">
    <w:p w:rsidR="002861B7" w:rsidRDefault="002861B7">
      <w:pPr>
        <w:pStyle w:val="Textodecomentrio"/>
      </w:pPr>
      <w:r>
        <w:rPr>
          <w:rStyle w:val="Refdecomentrio"/>
        </w:rPr>
        <w:annotationRef/>
      </w:r>
      <w:r>
        <w:t>é</w:t>
      </w:r>
    </w:p>
  </w:comment>
  <w:comment w:id="27" w:author="Pedro Ramires" w:date="2026-07-02T19:50: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28" w:author="Pedro Ramires" w:date="2026-07-02T19:50: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29" w:author="Pedro Ramires" w:date="2026-07-02T20:35:00Z" w:initials="PR">
    <w:p w:rsidR="002861B7" w:rsidRDefault="002861B7">
      <w:pPr>
        <w:pStyle w:val="Textodecomentrio"/>
      </w:pPr>
      <w:r>
        <w:rPr>
          <w:rStyle w:val="Refdecomentrio"/>
        </w:rPr>
        <w:annotationRef/>
      </w:r>
      <w:r>
        <w:t xml:space="preserve">itálico </w:t>
      </w:r>
    </w:p>
  </w:comment>
  <w:comment w:id="30"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1"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32"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33"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4"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5"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6"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7"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38"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9"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0"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1"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2"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3"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44"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5" w:author="Pedro Ramires" w:date="2026-07-02T19:49: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46" w:author="Pedro Ramires" w:date="2026-07-02T19:45:00Z" w:initials="PR">
    <w:p w:rsidR="002861B7" w:rsidRDefault="002861B7" w:rsidP="00AE55DE">
      <w:pPr>
        <w:pStyle w:val="Textodecomentrio"/>
      </w:pPr>
      <w:r>
        <w:rPr>
          <w:rStyle w:val="Refdecomentrio"/>
        </w:rPr>
        <w:annotationRef/>
      </w:r>
      <w:r>
        <w:t>itálico</w:t>
      </w:r>
    </w:p>
    <w:p w:rsidR="002861B7" w:rsidRDefault="002861B7">
      <w:pPr>
        <w:pStyle w:val="Textodecomentrio"/>
      </w:pPr>
    </w:p>
  </w:comment>
  <w:comment w:id="47" w:author="Pedro Ramires" w:date="2026-07-02T19:45:00Z" w:initials="PR">
    <w:p w:rsidR="002861B7" w:rsidRDefault="002861B7">
      <w:pPr>
        <w:pStyle w:val="Textodecomentrio"/>
      </w:pPr>
      <w:r>
        <w:rPr>
          <w:rStyle w:val="Refdecomentrio"/>
        </w:rPr>
        <w:annotationRef/>
      </w:r>
      <w:r>
        <w:t xml:space="preserve">Sigla primeiro original depois tradução </w:t>
      </w:r>
    </w:p>
  </w:comment>
  <w:comment w:id="48" w:author="Pedro Ramires" w:date="2026-07-02T19:45:00Z" w:initials="PR">
    <w:p w:rsidR="002861B7" w:rsidRDefault="002861B7" w:rsidP="00AE55DE">
      <w:pPr>
        <w:pStyle w:val="Textodecomentrio"/>
      </w:pPr>
      <w:r>
        <w:rPr>
          <w:rStyle w:val="Refdecomentrio"/>
        </w:rPr>
        <w:annotationRef/>
      </w:r>
      <w:r>
        <w:t>itálico</w:t>
      </w:r>
    </w:p>
    <w:p w:rsidR="002861B7" w:rsidRDefault="002861B7">
      <w:pPr>
        <w:pStyle w:val="Textodecomentrio"/>
      </w:pPr>
    </w:p>
  </w:comment>
  <w:comment w:id="49"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0"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1"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2" w:author="Pedro Ramires" w:date="2026-07-02T19:46: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3"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4"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5"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56"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7" w:author="Pedro Ramires" w:date="2026-07-02T20:38:00Z" w:initials="PR">
    <w:p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03A22" w:rsidRDefault="00803A22" w:rsidP="00F07B74">
      <w:pPr>
        <w:spacing w:after="0" w:line="240" w:lineRule="auto"/>
      </w:pPr>
      <w:r>
        <w:separator/>
      </w:r>
    </w:p>
  </w:endnote>
  <w:endnote w:type="continuationSeparator" w:id="1">
    <w:p w:rsidR="00803A22" w:rsidRDefault="00803A22" w:rsidP="00F07B7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03A22" w:rsidRDefault="00803A22" w:rsidP="00F07B74">
      <w:pPr>
        <w:spacing w:after="0" w:line="240" w:lineRule="auto"/>
      </w:pPr>
      <w:r>
        <w:separator/>
      </w:r>
    </w:p>
  </w:footnote>
  <w:footnote w:type="continuationSeparator" w:id="1">
    <w:p w:rsidR="00803A22" w:rsidRDefault="00803A22" w:rsidP="00F07B74">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61B7" w:rsidRDefault="00E3097C">
    <w:pPr>
      <w:jc w:val="right"/>
    </w:pPr>
    <w:r>
      <w:fldChar w:fldCharType="begin"/>
    </w:r>
    <w:r w:rsidR="002861B7">
      <w:instrText xml:space="preserve"> PAGE </w:instrText>
    </w:r>
    <w:r>
      <w:fldChar w:fldCharType="separate"/>
    </w:r>
    <w:r w:rsidR="00652FC8">
      <w:rPr>
        <w:noProof/>
      </w:rPr>
      <w:t>131</w:t>
    </w:r>
    <w: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hdrShapeDefaults>
    <o:shapedefaults v:ext="edit" spidmax="4098"/>
  </w:hdrShapeDefaults>
  <w:footnotePr>
    <w:footnote w:id="0"/>
    <w:footnote w:id="1"/>
  </w:footnotePr>
  <w:endnotePr>
    <w:endnote w:id="0"/>
    <w:endnote w:id="1"/>
  </w:endnotePr>
  <w:compat/>
  <w:rsids>
    <w:rsidRoot w:val="003949CD"/>
    <w:rsid w:val="00000CD1"/>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7F8D"/>
    <w:rsid w:val="000E30C0"/>
    <w:rsid w:val="00102C17"/>
    <w:rsid w:val="0012255F"/>
    <w:rsid w:val="00122D30"/>
    <w:rsid w:val="00122F07"/>
    <w:rsid w:val="00123009"/>
    <w:rsid w:val="00132B4F"/>
    <w:rsid w:val="0014013C"/>
    <w:rsid w:val="00146318"/>
    <w:rsid w:val="0015054D"/>
    <w:rsid w:val="00151FEB"/>
    <w:rsid w:val="00157990"/>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24E04"/>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3566"/>
    <w:rsid w:val="0051564A"/>
    <w:rsid w:val="00526B27"/>
    <w:rsid w:val="005379EF"/>
    <w:rsid w:val="005412FC"/>
    <w:rsid w:val="00542010"/>
    <w:rsid w:val="00542718"/>
    <w:rsid w:val="005435BD"/>
    <w:rsid w:val="00551EBD"/>
    <w:rsid w:val="00551EDE"/>
    <w:rsid w:val="00552B83"/>
    <w:rsid w:val="00555D81"/>
    <w:rsid w:val="00561AC2"/>
    <w:rsid w:val="0056295A"/>
    <w:rsid w:val="00575B0F"/>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5D69"/>
    <w:rsid w:val="006371EA"/>
    <w:rsid w:val="00637382"/>
    <w:rsid w:val="00643312"/>
    <w:rsid w:val="006442CC"/>
    <w:rsid w:val="00644667"/>
    <w:rsid w:val="006468E7"/>
    <w:rsid w:val="0065064F"/>
    <w:rsid w:val="00651160"/>
    <w:rsid w:val="00652FC8"/>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644F5"/>
    <w:rsid w:val="0077523C"/>
    <w:rsid w:val="00781F67"/>
    <w:rsid w:val="0078449A"/>
    <w:rsid w:val="00785018"/>
    <w:rsid w:val="00790DB2"/>
    <w:rsid w:val="007934EB"/>
    <w:rsid w:val="007A2A38"/>
    <w:rsid w:val="007B57A3"/>
    <w:rsid w:val="007D01CE"/>
    <w:rsid w:val="007D02D5"/>
    <w:rsid w:val="007D36BC"/>
    <w:rsid w:val="00803A22"/>
    <w:rsid w:val="008147AA"/>
    <w:rsid w:val="00816D09"/>
    <w:rsid w:val="00823660"/>
    <w:rsid w:val="008351E7"/>
    <w:rsid w:val="008457A5"/>
    <w:rsid w:val="00862B92"/>
    <w:rsid w:val="00862C6F"/>
    <w:rsid w:val="00865C1A"/>
    <w:rsid w:val="008950D6"/>
    <w:rsid w:val="008A195F"/>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54EC"/>
    <w:rsid w:val="00A2632C"/>
    <w:rsid w:val="00A40DB4"/>
    <w:rsid w:val="00A56F1A"/>
    <w:rsid w:val="00A67073"/>
    <w:rsid w:val="00A840E1"/>
    <w:rsid w:val="00A91C7D"/>
    <w:rsid w:val="00AB087C"/>
    <w:rsid w:val="00AC6359"/>
    <w:rsid w:val="00AC6EBB"/>
    <w:rsid w:val="00AC77F5"/>
    <w:rsid w:val="00AD17F0"/>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65628"/>
    <w:rsid w:val="00C849EE"/>
    <w:rsid w:val="00CA1E71"/>
    <w:rsid w:val="00CA57EC"/>
    <w:rsid w:val="00CB54E2"/>
    <w:rsid w:val="00CB6E98"/>
    <w:rsid w:val="00CD16CB"/>
    <w:rsid w:val="00CD4972"/>
    <w:rsid w:val="00CD5317"/>
    <w:rsid w:val="00CE092D"/>
    <w:rsid w:val="00CE12BD"/>
    <w:rsid w:val="00CE43A3"/>
    <w:rsid w:val="00D07069"/>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097C"/>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CellMar>
        <w:top w:w="0" w:type="dxa"/>
        <w:left w:w="108" w:type="dxa"/>
        <w:bottom w:w="0" w:type="dxa"/>
        <w:right w:w="108" w:type="dxa"/>
      </w:tblCellMar>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CellMar>
        <w:top w:w="0" w:type="dxa"/>
        <w:left w:w="108" w:type="dxa"/>
        <w:bottom w:w="0" w:type="dxa"/>
        <w:right w:w="108" w:type="dxa"/>
      </w:tblCellMar>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CellMar>
        <w:top w:w="0" w:type="dxa"/>
        <w:left w:w="108" w:type="dxa"/>
        <w:bottom w:w="0" w:type="dxa"/>
        <w:right w:w="108" w:type="dxa"/>
      </w:tblCellMar>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r="http://schemas.openxmlformats.org/officeDocument/2006/relationships" xmlns:w="http://schemas.openxmlformats.org/wordprocessingml/2006/main">
  <w:divs>
    <w:div w:id="8934">
      <w:bodyDiv w:val="1"/>
      <w:marLeft w:val="0"/>
      <w:marRight w:val="0"/>
      <w:marTop w:val="0"/>
      <w:marBottom w:val="0"/>
      <w:divBdr>
        <w:top w:val="none" w:sz="0" w:space="0" w:color="auto"/>
        <w:left w:val="none" w:sz="0" w:space="0" w:color="auto"/>
        <w:bottom w:val="none" w:sz="0" w:space="0" w:color="auto"/>
        <w:right w:val="none" w:sz="0" w:space="0" w:color="auto"/>
      </w:divBdr>
    </w:div>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784525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2696256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17610795">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4979677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538129971">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08862262">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62061585">
      <w:bodyDiv w:val="1"/>
      <w:marLeft w:val="0"/>
      <w:marRight w:val="0"/>
      <w:marTop w:val="0"/>
      <w:marBottom w:val="0"/>
      <w:divBdr>
        <w:top w:val="none" w:sz="0" w:space="0" w:color="auto"/>
        <w:left w:val="none" w:sz="0" w:space="0" w:color="auto"/>
        <w:bottom w:val="none" w:sz="0" w:space="0" w:color="auto"/>
        <w:right w:val="none" w:sz="0" w:space="0" w:color="auto"/>
      </w:divBdr>
    </w:div>
    <w:div w:id="867765965">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816725">
      <w:bodyDiv w:val="1"/>
      <w:marLeft w:val="0"/>
      <w:marRight w:val="0"/>
      <w:marTop w:val="0"/>
      <w:marBottom w:val="0"/>
      <w:divBdr>
        <w:top w:val="none" w:sz="0" w:space="0" w:color="auto"/>
        <w:left w:val="none" w:sz="0" w:space="0" w:color="auto"/>
        <w:bottom w:val="none" w:sz="0" w:space="0" w:color="auto"/>
        <w:right w:val="none" w:sz="0" w:space="0" w:color="auto"/>
      </w:divBdr>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17877622">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23938240">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52636147">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0249976">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microsoft.com/office/2018/08/relationships/commentsExtensible" Target="commentsExtensible.xml"/><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ntTable" Target="fontTable.xml"/><Relationship Id="rId78"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customXml/itemProps4.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917</TotalTime>
  <Pages>133</Pages>
  <Words>26445</Words>
  <Characters>142805</Characters>
  <Application>Microsoft Office Word</Application>
  <DocSecurity>0</DocSecurity>
  <Lines>1190</Lines>
  <Paragraphs>337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168913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Fátima</cp:lastModifiedBy>
  <cp:revision>33</cp:revision>
  <dcterms:created xsi:type="dcterms:W3CDTF">2026-07-31T18:40:00Z</dcterms:created>
  <dcterms:modified xsi:type="dcterms:W3CDTF">2026-09-25T23:44:00Z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