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000000">
      <w:pPr>
        <w:pStyle w:val="Sumrio1"/>
        <w:jc w:val="left"/>
      </w:pPr>
      <w:r>
        <w:t>INTRODUÇÃO</w:t>
      </w:r>
      <w:r>
        <w:tab/>
        <w:t>15</w:t>
      </w:r>
    </w:p>
    <w:p w14:paraId="5C28A4D4" w14:textId="6E8E10D5" w:rsidR="00956D3A" w:rsidRDefault="00000000">
      <w:pPr>
        <w:pStyle w:val="Sumrio1"/>
        <w:jc w:val="left"/>
      </w:pPr>
      <w:r>
        <w:t>1 - TECNOLOGIAS</w:t>
      </w:r>
      <w:r>
        <w:tab/>
        <w:t>16</w:t>
      </w:r>
    </w:p>
    <w:p w14:paraId="1E483D46" w14:textId="77777777" w:rsidR="00956D3A" w:rsidRDefault="00000000">
      <w:pPr>
        <w:pStyle w:val="Sumrio2"/>
        <w:jc w:val="left"/>
      </w:pPr>
      <w:r>
        <w:t>1.1 - Linguagem e ambiente de execução</w:t>
      </w:r>
      <w:r>
        <w:tab/>
        <w:t>16</w:t>
      </w:r>
    </w:p>
    <w:p w14:paraId="54635B41" w14:textId="77777777" w:rsidR="00956D3A" w:rsidRDefault="00000000">
      <w:pPr>
        <w:pStyle w:val="Sumrio3"/>
        <w:jc w:val="left"/>
      </w:pPr>
      <w:r>
        <w:t>1.1.1 - TypeScript</w:t>
      </w:r>
      <w:r>
        <w:tab/>
        <w:t>16</w:t>
      </w:r>
    </w:p>
    <w:p w14:paraId="02B0A8A1" w14:textId="77777777" w:rsidR="00956D3A" w:rsidRDefault="00000000">
      <w:pPr>
        <w:pStyle w:val="Sumrio3"/>
        <w:jc w:val="left"/>
      </w:pPr>
      <w:r>
        <w:t>1.1.2 - Node.js</w:t>
      </w:r>
      <w:r>
        <w:tab/>
        <w:t>16</w:t>
      </w:r>
    </w:p>
    <w:p w14:paraId="4E41DE10" w14:textId="77777777" w:rsidR="00956D3A" w:rsidRDefault="00000000">
      <w:pPr>
        <w:pStyle w:val="Sumrio2"/>
        <w:jc w:val="left"/>
      </w:pPr>
      <w:r>
        <w:t xml:space="preserve">1.2 - Interface e aplicação </w:t>
      </w:r>
      <w:r w:rsidRPr="002A497D">
        <w:rPr>
          <w:i/>
          <w:iCs/>
        </w:rPr>
        <w:t>Web</w:t>
      </w:r>
      <w:r>
        <w:tab/>
        <w:t>17</w:t>
      </w:r>
    </w:p>
    <w:p w14:paraId="4FF0E0C8" w14:textId="77777777" w:rsidR="00956D3A" w:rsidRPr="00227A02" w:rsidRDefault="00000000">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000000">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000000">
      <w:pPr>
        <w:pStyle w:val="Sumrio3"/>
        <w:jc w:val="left"/>
        <w:rPr>
          <w:lang w:val="en-US"/>
        </w:rPr>
      </w:pPr>
      <w:r w:rsidRPr="00227A02">
        <w:rPr>
          <w:lang w:val="en-US"/>
        </w:rPr>
        <w:t>1.2.3 - CSS e Tailwind CSS</w:t>
      </w:r>
      <w:r w:rsidRPr="00227A02">
        <w:rPr>
          <w:lang w:val="en-US"/>
        </w:rPr>
        <w:tab/>
        <w:t>17</w:t>
      </w:r>
    </w:p>
    <w:p w14:paraId="1E01CF1E" w14:textId="77777777" w:rsidR="00956D3A" w:rsidRDefault="00000000">
      <w:pPr>
        <w:pStyle w:val="Sumrio2"/>
        <w:jc w:val="left"/>
      </w:pPr>
      <w:r>
        <w:t>1.3 - Banco de dados e persistência</w:t>
      </w:r>
      <w:r>
        <w:tab/>
        <w:t>18</w:t>
      </w:r>
    </w:p>
    <w:p w14:paraId="46737C4D" w14:textId="77777777" w:rsidR="00956D3A" w:rsidRDefault="00000000">
      <w:pPr>
        <w:pStyle w:val="Sumrio3"/>
        <w:jc w:val="left"/>
      </w:pPr>
      <w:r>
        <w:t>1.3.1 - SQL e SQLite</w:t>
      </w:r>
      <w:r>
        <w:tab/>
        <w:t>18</w:t>
      </w:r>
    </w:p>
    <w:p w14:paraId="57747DF9" w14:textId="77777777" w:rsidR="00956D3A" w:rsidRDefault="00000000">
      <w:pPr>
        <w:pStyle w:val="Sumrio3"/>
        <w:jc w:val="left"/>
      </w:pPr>
      <w:r>
        <w:t>1.3.2 - Cloudflare D1</w:t>
      </w:r>
      <w:r>
        <w:tab/>
        <w:t>18</w:t>
      </w:r>
    </w:p>
    <w:p w14:paraId="2B1197CB" w14:textId="77777777" w:rsidR="00956D3A" w:rsidRDefault="00000000">
      <w:pPr>
        <w:pStyle w:val="Sumrio3"/>
        <w:jc w:val="left"/>
      </w:pPr>
      <w:r>
        <w:t>1.3.3 - Drizzle ORM</w:t>
      </w:r>
      <w:r>
        <w:tab/>
        <w:t>18</w:t>
      </w:r>
    </w:p>
    <w:p w14:paraId="5CF91485" w14:textId="77777777" w:rsidR="00956D3A" w:rsidRDefault="00000000">
      <w:pPr>
        <w:pStyle w:val="Sumrio2"/>
        <w:jc w:val="left"/>
      </w:pPr>
      <w:r>
        <w:t>1.4 - Comunicação e integrações</w:t>
      </w:r>
      <w:r>
        <w:tab/>
        <w:t>19</w:t>
      </w:r>
    </w:p>
    <w:p w14:paraId="5A9520FC" w14:textId="77777777" w:rsidR="00956D3A" w:rsidRDefault="00000000">
      <w:pPr>
        <w:pStyle w:val="Sumrio3"/>
        <w:jc w:val="left"/>
      </w:pPr>
      <w:r>
        <w:t>1.4.1 - HTTP, Fetch API e JSON</w:t>
      </w:r>
      <w:r>
        <w:tab/>
        <w:t>19</w:t>
      </w:r>
    </w:p>
    <w:p w14:paraId="261F4841" w14:textId="77777777" w:rsidR="00956D3A" w:rsidRDefault="00000000">
      <w:pPr>
        <w:pStyle w:val="Sumrio3"/>
        <w:jc w:val="left"/>
      </w:pPr>
      <w:r>
        <w:t>1.4.2 - API interna do Stock ERP</w:t>
      </w:r>
      <w:r>
        <w:tab/>
        <w:t>19</w:t>
      </w:r>
    </w:p>
    <w:p w14:paraId="19239DE3" w14:textId="77777777" w:rsidR="00956D3A" w:rsidRDefault="00000000">
      <w:pPr>
        <w:pStyle w:val="Sumrio3"/>
        <w:jc w:val="left"/>
      </w:pPr>
      <w:r>
        <w:t>1.4.3 - Conector para bancos existentes</w:t>
      </w:r>
      <w:r>
        <w:tab/>
        <w:t>19</w:t>
      </w:r>
    </w:p>
    <w:p w14:paraId="066CD0C1" w14:textId="77777777" w:rsidR="00956D3A" w:rsidRDefault="00000000">
      <w:pPr>
        <w:pStyle w:val="Sumrio2"/>
        <w:jc w:val="left"/>
      </w:pPr>
      <w:r>
        <w:t>1.5 - Execução, geração e hospedagem</w:t>
      </w:r>
      <w:r>
        <w:tab/>
        <w:t>20</w:t>
      </w:r>
    </w:p>
    <w:p w14:paraId="179133F0" w14:textId="77777777" w:rsidR="00956D3A" w:rsidRDefault="00000000">
      <w:pPr>
        <w:pStyle w:val="Sumrio3"/>
        <w:jc w:val="left"/>
      </w:pPr>
      <w:r>
        <w:t>1.5.1 - Vite e Vinext</w:t>
      </w:r>
      <w:r>
        <w:tab/>
        <w:t>20</w:t>
      </w:r>
    </w:p>
    <w:p w14:paraId="38823E07" w14:textId="77777777" w:rsidR="00956D3A" w:rsidRDefault="00000000">
      <w:pPr>
        <w:pStyle w:val="Sumrio3"/>
        <w:jc w:val="left"/>
      </w:pPr>
      <w:r>
        <w:t>1.5.2 - Cloudflare Workers e Wrangler</w:t>
      </w:r>
      <w:r>
        <w:tab/>
        <w:t>20</w:t>
      </w:r>
    </w:p>
    <w:p w14:paraId="77926316" w14:textId="77777777" w:rsidR="00956D3A" w:rsidRDefault="00000000">
      <w:pPr>
        <w:pStyle w:val="Sumrio2"/>
        <w:jc w:val="left"/>
      </w:pPr>
      <w:r>
        <w:t>1.6 - Versionamento e colaboração</w:t>
      </w:r>
      <w:r>
        <w:tab/>
        <w:t>20</w:t>
      </w:r>
    </w:p>
    <w:p w14:paraId="45F04D4F" w14:textId="77777777" w:rsidR="00956D3A" w:rsidRDefault="00000000">
      <w:pPr>
        <w:pStyle w:val="Sumrio3"/>
        <w:jc w:val="left"/>
      </w:pPr>
      <w:r>
        <w:t>1.6.1 - Git e GitHub</w:t>
      </w:r>
      <w:r>
        <w:tab/>
        <w:t>20</w:t>
      </w:r>
    </w:p>
    <w:p w14:paraId="2ED2B587" w14:textId="77777777" w:rsidR="00956D3A" w:rsidRDefault="00000000">
      <w:pPr>
        <w:pStyle w:val="Sumrio1"/>
        <w:jc w:val="left"/>
      </w:pPr>
      <w:r>
        <w:t>2 - ESTUDO DE CASO</w:t>
      </w:r>
      <w:r>
        <w:tab/>
        <w:t>21</w:t>
      </w:r>
    </w:p>
    <w:p w14:paraId="648AD01C" w14:textId="77777777" w:rsidR="00956D3A" w:rsidRDefault="00000000">
      <w:pPr>
        <w:pStyle w:val="Sumrio2"/>
        <w:jc w:val="left"/>
      </w:pPr>
      <w:r>
        <w:t>2.1 - PESQUISA DE VIABILIDADE</w:t>
      </w:r>
      <w:r>
        <w:tab/>
        <w:t>21</w:t>
      </w:r>
    </w:p>
    <w:p w14:paraId="3C5EBABB" w14:textId="77777777" w:rsidR="00956D3A" w:rsidRDefault="00000000">
      <w:pPr>
        <w:pStyle w:val="Sumrio3"/>
        <w:jc w:val="left"/>
      </w:pPr>
      <w:r>
        <w:t>2.1.1 - Viabilidade Operacional</w:t>
      </w:r>
      <w:r>
        <w:tab/>
        <w:t>21</w:t>
      </w:r>
    </w:p>
    <w:p w14:paraId="192E7BBE" w14:textId="77777777" w:rsidR="00956D3A" w:rsidRDefault="00000000">
      <w:pPr>
        <w:pStyle w:val="Sumrio3"/>
        <w:jc w:val="left"/>
      </w:pPr>
      <w:r>
        <w:t>2.1.2 - Viabilidade Técnica</w:t>
      </w:r>
      <w:r>
        <w:tab/>
        <w:t>23</w:t>
      </w:r>
    </w:p>
    <w:p w14:paraId="274DD967" w14:textId="77777777" w:rsidR="00956D3A" w:rsidRDefault="00000000">
      <w:pPr>
        <w:pStyle w:val="Sumrio3"/>
        <w:jc w:val="left"/>
      </w:pPr>
      <w:r>
        <w:t>2.1.3 - Viabilidade de Cronograma</w:t>
      </w:r>
      <w:r>
        <w:tab/>
        <w:t>24</w:t>
      </w:r>
    </w:p>
    <w:p w14:paraId="709A12CA" w14:textId="77777777" w:rsidR="00956D3A" w:rsidRDefault="00000000">
      <w:pPr>
        <w:pStyle w:val="Sumrio3"/>
        <w:jc w:val="left"/>
      </w:pPr>
      <w:r>
        <w:t>2.1.4 - Viabilidade Econômica</w:t>
      </w:r>
      <w:r>
        <w:tab/>
        <w:t>25</w:t>
      </w:r>
    </w:p>
    <w:p w14:paraId="61CFCF6F" w14:textId="77777777" w:rsidR="00956D3A" w:rsidRDefault="00000000">
      <w:pPr>
        <w:pStyle w:val="Sumrio2"/>
        <w:jc w:val="left"/>
      </w:pPr>
      <w:r>
        <w:t>2.3 - PROTOTIPAGEM</w:t>
      </w:r>
      <w:r>
        <w:tab/>
        <w:t>28</w:t>
      </w:r>
    </w:p>
    <w:p w14:paraId="7C55BF7F" w14:textId="77777777" w:rsidR="00956D3A" w:rsidRDefault="00000000">
      <w:pPr>
        <w:pStyle w:val="Sumrio3"/>
        <w:jc w:val="left"/>
      </w:pPr>
      <w:r>
        <w:t>2.3.1 - Interface do Supervisor</w:t>
      </w:r>
      <w:r>
        <w:tab/>
        <w:t>66</w:t>
      </w:r>
    </w:p>
    <w:p w14:paraId="00A053BE" w14:textId="77777777" w:rsidR="00956D3A" w:rsidRDefault="00000000">
      <w:pPr>
        <w:pStyle w:val="Sumrio3"/>
        <w:jc w:val="left"/>
      </w:pPr>
      <w:r>
        <w:t>2.3.2 - Interface do Funcionário</w:t>
      </w:r>
      <w:r>
        <w:tab/>
        <w:t>66</w:t>
      </w:r>
    </w:p>
    <w:p w14:paraId="21B94304" w14:textId="77777777" w:rsidR="00956D3A" w:rsidRDefault="00000000">
      <w:pPr>
        <w:pStyle w:val="Sumrio3"/>
        <w:jc w:val="left"/>
      </w:pPr>
      <w:r>
        <w:lastRenderedPageBreak/>
        <w:t>2.3.3 - Heurísticas de Nielsen</w:t>
      </w:r>
      <w:r>
        <w:tab/>
        <w:t>66</w:t>
      </w:r>
    </w:p>
    <w:p w14:paraId="5B4CC3A0" w14:textId="77777777" w:rsidR="00956D3A" w:rsidRDefault="00000000">
      <w:pPr>
        <w:pStyle w:val="Sumrio3"/>
        <w:ind w:left="1134"/>
        <w:jc w:val="left"/>
      </w:pPr>
      <w:r>
        <w:t>2.3.3.1- Visibilidade do Status do Sistema</w:t>
      </w:r>
      <w:r>
        <w:tab/>
        <w:t>66</w:t>
      </w:r>
    </w:p>
    <w:p w14:paraId="2AF9A7EE" w14:textId="77777777" w:rsidR="00956D3A" w:rsidRDefault="00000000">
      <w:pPr>
        <w:pStyle w:val="Sumrio3"/>
        <w:ind w:left="1134"/>
        <w:jc w:val="left"/>
      </w:pPr>
      <w:r>
        <w:t>2.3.3.2 - Compatibilidade do sistema com o mundo real</w:t>
      </w:r>
      <w:r>
        <w:tab/>
        <w:t>66</w:t>
      </w:r>
    </w:p>
    <w:p w14:paraId="46AC2CAD" w14:textId="77777777" w:rsidR="00956D3A" w:rsidRDefault="00000000">
      <w:pPr>
        <w:pStyle w:val="Sumrio3"/>
        <w:ind w:left="1134"/>
        <w:jc w:val="left"/>
      </w:pPr>
      <w:r>
        <w:t>2.3.3.3 - Controle e Liberdade do Usuário</w:t>
      </w:r>
      <w:r>
        <w:tab/>
        <w:t>66</w:t>
      </w:r>
    </w:p>
    <w:p w14:paraId="563AD32B" w14:textId="77777777" w:rsidR="00956D3A" w:rsidRDefault="00000000">
      <w:pPr>
        <w:pStyle w:val="Sumrio3"/>
        <w:ind w:left="1134"/>
        <w:jc w:val="left"/>
      </w:pPr>
      <w:r>
        <w:t>2.3.3.4 - Consistência e Padrões</w:t>
      </w:r>
      <w:r>
        <w:tab/>
        <w:t>66</w:t>
      </w:r>
    </w:p>
    <w:p w14:paraId="29C40F29" w14:textId="77777777" w:rsidR="00956D3A" w:rsidRDefault="00000000">
      <w:pPr>
        <w:pStyle w:val="Sumrio3"/>
        <w:ind w:left="1134"/>
        <w:jc w:val="left"/>
      </w:pPr>
      <w:r>
        <w:t>2.3.3.5 - Prevenção de erros</w:t>
      </w:r>
      <w:r>
        <w:tab/>
        <w:t>66</w:t>
      </w:r>
    </w:p>
    <w:p w14:paraId="61865901" w14:textId="77777777" w:rsidR="00956D3A" w:rsidRDefault="00000000">
      <w:pPr>
        <w:pStyle w:val="Sumrio3"/>
        <w:ind w:left="1134"/>
        <w:jc w:val="left"/>
      </w:pPr>
      <w:r>
        <w:t>2.3.3.6 - Reconhecer ao invés de relembrar</w:t>
      </w:r>
      <w:r>
        <w:tab/>
        <w:t>66</w:t>
      </w:r>
    </w:p>
    <w:p w14:paraId="7A1175A5" w14:textId="77777777" w:rsidR="00956D3A" w:rsidRDefault="00000000">
      <w:pPr>
        <w:pStyle w:val="Sumrio3"/>
        <w:ind w:left="1134"/>
        <w:jc w:val="left"/>
      </w:pPr>
      <w:r>
        <w:t>2.3.3.7 - Flexibilidade e eficiência de uso</w:t>
      </w:r>
      <w:r>
        <w:tab/>
        <w:t>66</w:t>
      </w:r>
    </w:p>
    <w:p w14:paraId="0ADB2591" w14:textId="77777777" w:rsidR="00956D3A" w:rsidRDefault="00000000">
      <w:pPr>
        <w:pStyle w:val="Sumrio3"/>
        <w:ind w:left="1134"/>
        <w:jc w:val="left"/>
      </w:pPr>
      <w:r>
        <w:t>2.3.3.8 - Estética e design minimalista</w:t>
      </w:r>
      <w:r>
        <w:tab/>
        <w:t>66</w:t>
      </w:r>
    </w:p>
    <w:p w14:paraId="143CF170" w14:textId="77777777" w:rsidR="00956D3A" w:rsidRDefault="00000000">
      <w:pPr>
        <w:pStyle w:val="Sumrio3"/>
        <w:ind w:left="1134"/>
        <w:jc w:val="left"/>
      </w:pPr>
      <w:r>
        <w:t>2.3.3.9 - Ajudar os Usuários a reconhecer, corrigir e diagnosticar erros</w:t>
      </w:r>
      <w:r>
        <w:tab/>
        <w:t>66</w:t>
      </w:r>
    </w:p>
    <w:p w14:paraId="01070D4A" w14:textId="77777777" w:rsidR="00956D3A" w:rsidRDefault="00000000">
      <w:pPr>
        <w:pStyle w:val="Sumrio3"/>
        <w:ind w:left="1134"/>
        <w:jc w:val="left"/>
      </w:pPr>
      <w:r>
        <w:t>2.3.3.10 - Ajuda e documentação</w:t>
      </w:r>
      <w:r>
        <w:tab/>
        <w:t>66</w:t>
      </w:r>
    </w:p>
    <w:p w14:paraId="06957AD2" w14:textId="77777777" w:rsidR="00956D3A" w:rsidRDefault="00000000">
      <w:pPr>
        <w:pStyle w:val="Sumrio2"/>
        <w:jc w:val="left"/>
      </w:pPr>
      <w:r>
        <w:t>2.4 - CLIENTES</w:t>
      </w:r>
      <w:r>
        <w:tab/>
        <w:t>66</w:t>
      </w:r>
    </w:p>
    <w:p w14:paraId="2F9580D7" w14:textId="77777777" w:rsidR="00956D3A" w:rsidRDefault="00000000">
      <w:pPr>
        <w:pStyle w:val="Sumrio3"/>
        <w:jc w:val="left"/>
      </w:pPr>
      <w:r>
        <w:t>2.4.1 - Cliente Interno</w:t>
      </w:r>
      <w:r>
        <w:tab/>
        <w:t>66</w:t>
      </w:r>
    </w:p>
    <w:p w14:paraId="157C8013" w14:textId="77777777" w:rsidR="00956D3A" w:rsidRDefault="00000000">
      <w:pPr>
        <w:pStyle w:val="Sumrio3"/>
        <w:jc w:val="left"/>
      </w:pPr>
      <w:r>
        <w:t>2.4.2 - Cliente Externo</w:t>
      </w:r>
      <w:r>
        <w:tab/>
        <w:t>66</w:t>
      </w:r>
    </w:p>
    <w:p w14:paraId="644A036C" w14:textId="77777777" w:rsidR="00956D3A" w:rsidRDefault="00000000">
      <w:pPr>
        <w:pStyle w:val="Sumrio3"/>
        <w:jc w:val="left"/>
      </w:pPr>
      <w:r>
        <w:t>2.4.3 - Clientes Ativos</w:t>
      </w:r>
      <w:r>
        <w:tab/>
        <w:t>67</w:t>
      </w:r>
    </w:p>
    <w:p w14:paraId="0672365E" w14:textId="77777777" w:rsidR="00956D3A" w:rsidRDefault="00000000">
      <w:pPr>
        <w:pStyle w:val="Sumrio3"/>
        <w:jc w:val="left"/>
      </w:pPr>
      <w:r>
        <w:t>2.4.4 - Cliente Inativo</w:t>
      </w:r>
      <w:r>
        <w:tab/>
        <w:t>68</w:t>
      </w:r>
    </w:p>
    <w:p w14:paraId="669C7423" w14:textId="77777777" w:rsidR="00956D3A" w:rsidRDefault="00000000">
      <w:pPr>
        <w:pStyle w:val="Sumrio3"/>
        <w:jc w:val="left"/>
      </w:pPr>
      <w:r>
        <w:t>2.4.5 - Cliente Satisfeito</w:t>
      </w:r>
      <w:r>
        <w:tab/>
        <w:t>68</w:t>
      </w:r>
    </w:p>
    <w:p w14:paraId="1B204134" w14:textId="77777777" w:rsidR="00956D3A" w:rsidRDefault="00000000">
      <w:pPr>
        <w:pStyle w:val="Sumrio3"/>
        <w:jc w:val="left"/>
      </w:pPr>
      <w:r>
        <w:t>2.4.6 - Cliente Insatisfeito</w:t>
      </w:r>
      <w:r>
        <w:tab/>
        <w:t>69</w:t>
      </w:r>
    </w:p>
    <w:p w14:paraId="3F721D3D" w14:textId="77777777" w:rsidR="00956D3A" w:rsidRDefault="00000000">
      <w:pPr>
        <w:pStyle w:val="Sumrio2"/>
        <w:jc w:val="left"/>
      </w:pPr>
      <w:r>
        <w:t>2.5 - ÁREA DE ATUAÇÃO</w:t>
      </w:r>
      <w:r>
        <w:tab/>
        <w:t>69</w:t>
      </w:r>
    </w:p>
    <w:p w14:paraId="17D89397" w14:textId="77777777" w:rsidR="00956D3A" w:rsidRDefault="00000000">
      <w:pPr>
        <w:pStyle w:val="Sumrio3"/>
        <w:jc w:val="left"/>
      </w:pPr>
      <w:r>
        <w:t>2.5.1 - Microrregião</w:t>
      </w:r>
      <w:r>
        <w:tab/>
        <w:t>69</w:t>
      </w:r>
    </w:p>
    <w:p w14:paraId="6AA2C6F1" w14:textId="77777777" w:rsidR="00956D3A" w:rsidRDefault="00000000">
      <w:pPr>
        <w:pStyle w:val="Sumrio3"/>
        <w:jc w:val="left"/>
      </w:pPr>
      <w:r>
        <w:t>2.5.2 - Macrorregião</w:t>
      </w:r>
      <w:r>
        <w:tab/>
        <w:t>70</w:t>
      </w:r>
    </w:p>
    <w:p w14:paraId="01B70982" w14:textId="77777777" w:rsidR="00956D3A" w:rsidRDefault="00000000">
      <w:pPr>
        <w:pStyle w:val="Sumrio2"/>
        <w:jc w:val="left"/>
      </w:pPr>
      <w:r>
        <w:t>2.6 - CONCORRENTES</w:t>
      </w:r>
      <w:r>
        <w:tab/>
        <w:t>71</w:t>
      </w:r>
    </w:p>
    <w:p w14:paraId="65F480AA" w14:textId="77777777" w:rsidR="00956D3A" w:rsidRDefault="00000000">
      <w:pPr>
        <w:pStyle w:val="Sumrio3"/>
        <w:jc w:val="left"/>
      </w:pPr>
      <w:r>
        <w:t>2.6.1 - Concorrentes Diretos</w:t>
      </w:r>
      <w:r>
        <w:tab/>
        <w:t>71</w:t>
      </w:r>
    </w:p>
    <w:p w14:paraId="6FF8DBB0" w14:textId="77777777" w:rsidR="00956D3A" w:rsidRPr="00227A02" w:rsidRDefault="00000000">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000000">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000000">
      <w:pPr>
        <w:pStyle w:val="Sumrio3"/>
        <w:ind w:left="1134"/>
        <w:jc w:val="left"/>
        <w:rPr>
          <w:lang w:val="en-US"/>
        </w:rPr>
      </w:pPr>
      <w:r w:rsidRPr="00227A02">
        <w:rPr>
          <w:lang w:val="en-US"/>
        </w:rPr>
        <w:t>2.6.1.3 - Omie ERP</w:t>
      </w:r>
      <w:r w:rsidRPr="00227A02">
        <w:rPr>
          <w:lang w:val="en-US"/>
        </w:rPr>
        <w:tab/>
        <w:t>74</w:t>
      </w:r>
    </w:p>
    <w:p w14:paraId="211997CB" w14:textId="77777777" w:rsidR="00956D3A" w:rsidRDefault="00000000">
      <w:pPr>
        <w:pStyle w:val="Sumrio3"/>
        <w:ind w:left="1134"/>
        <w:jc w:val="left"/>
      </w:pPr>
      <w:r>
        <w:t>2.6.1.4 - Olist Tiny ERP</w:t>
      </w:r>
      <w:r>
        <w:tab/>
        <w:t>76</w:t>
      </w:r>
    </w:p>
    <w:p w14:paraId="6DE11199" w14:textId="77777777" w:rsidR="00956D3A" w:rsidRDefault="00000000">
      <w:pPr>
        <w:pStyle w:val="Sumrio3"/>
        <w:jc w:val="left"/>
      </w:pPr>
      <w:r>
        <w:t>2.6.2 - Concorrentes Indiretos</w:t>
      </w:r>
      <w:r>
        <w:tab/>
        <w:t>77</w:t>
      </w:r>
    </w:p>
    <w:p w14:paraId="6E6D0607" w14:textId="77777777" w:rsidR="00956D3A" w:rsidRPr="00227A02" w:rsidRDefault="00000000">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000000">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000000">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000000">
      <w:pPr>
        <w:pStyle w:val="Sumrio2"/>
        <w:jc w:val="left"/>
      </w:pPr>
      <w:r>
        <w:t>2.7 - LEGISLAÇÃO E CONTRATOS</w:t>
      </w:r>
      <w:r>
        <w:tab/>
        <w:t>86</w:t>
      </w:r>
    </w:p>
    <w:p w14:paraId="0BA40CE2" w14:textId="77777777" w:rsidR="00956D3A" w:rsidRDefault="00000000">
      <w:pPr>
        <w:pStyle w:val="Sumrio3"/>
        <w:jc w:val="left"/>
      </w:pPr>
      <w:r>
        <w:t>2.7.1 - Legislação</w:t>
      </w:r>
      <w:r>
        <w:tab/>
        <w:t>87</w:t>
      </w:r>
    </w:p>
    <w:p w14:paraId="2F8EF6F2" w14:textId="77777777" w:rsidR="00956D3A" w:rsidRDefault="00000000">
      <w:pPr>
        <w:pStyle w:val="Sumrio3"/>
        <w:ind w:left="1134"/>
        <w:jc w:val="left"/>
      </w:pPr>
      <w:r>
        <w:t>2.7.1.1 - Legislação Municipal</w:t>
      </w:r>
      <w:r>
        <w:tab/>
        <w:t>87</w:t>
      </w:r>
    </w:p>
    <w:p w14:paraId="1AA46846" w14:textId="77777777" w:rsidR="00956D3A" w:rsidRDefault="00000000">
      <w:pPr>
        <w:pStyle w:val="Sumrio3"/>
        <w:ind w:left="1134"/>
        <w:jc w:val="left"/>
      </w:pPr>
      <w:r>
        <w:t>2.7.1.2 - Legislação Estadual</w:t>
      </w:r>
      <w:r>
        <w:tab/>
        <w:t>87</w:t>
      </w:r>
    </w:p>
    <w:p w14:paraId="30410E69" w14:textId="77777777" w:rsidR="00956D3A" w:rsidRDefault="00000000">
      <w:pPr>
        <w:pStyle w:val="Sumrio3"/>
        <w:ind w:left="1134"/>
        <w:jc w:val="left"/>
      </w:pPr>
      <w:r>
        <w:lastRenderedPageBreak/>
        <w:t>2.7.1.3 - Legislação Federal</w:t>
      </w:r>
      <w:r>
        <w:tab/>
        <w:t>88</w:t>
      </w:r>
    </w:p>
    <w:p w14:paraId="4AD2A8D6" w14:textId="77777777" w:rsidR="00956D3A" w:rsidRDefault="00000000">
      <w:pPr>
        <w:pStyle w:val="Sumrio1"/>
        <w:jc w:val="left"/>
      </w:pPr>
      <w:r>
        <w:t>3 - CONSIDERAÇÕES FINAIS</w:t>
      </w:r>
      <w:r>
        <w:tab/>
        <w:t>90</w:t>
      </w:r>
    </w:p>
    <w:p w14:paraId="0EA3F9A7" w14:textId="77777777" w:rsidR="00956D3A" w:rsidRDefault="00000000">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Refdecomentrio"/>
          <w:rFonts w:eastAsia="SimSun" w:cs="Arial"/>
          <w:color w:val="000000"/>
          <w:sz w:val="24"/>
          <w:szCs w:val="24"/>
        </w:rPr>
        <w:commentReference w:id="2"/>
      </w:r>
      <w:commentRangeEnd w:id="0"/>
      <w:r w:rsidR="00216DDA" w:rsidRPr="00D35303">
        <w:rPr>
          <w:rStyle w:val="Refdecomentrio"/>
          <w:rFonts w:eastAsia="SimSun" w:cs="Arial"/>
          <w:color w:val="000000"/>
          <w:sz w:val="24"/>
          <w:szCs w:val="24"/>
        </w:rPr>
        <w:commentReference w:id="0"/>
      </w:r>
      <w:commentRangeEnd w:id="1"/>
      <w:r w:rsidR="00816D09" w:rsidRPr="00D35303">
        <w:rPr>
          <w:rStyle w:val="Refdecomentrio"/>
          <w:rFonts w:eastAsia="SimSun" w:cs="Arial"/>
          <w:color w:val="000000"/>
          <w:sz w:val="24"/>
          <w:szCs w:val="24"/>
        </w:rPr>
        <w:commentReference w:id="1"/>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000000">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000000">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000000" w:rsidP="00CE43A3">
      <w:pPr>
        <w:pStyle w:val="Ttulo2"/>
        <w:jc w:val="left"/>
      </w:pPr>
      <w:r>
        <w:t>1.1 - Linguagem e ambiente de execução</w:t>
      </w:r>
    </w:p>
    <w:p w14:paraId="3C700500" w14:textId="77777777" w:rsidR="00956D3A" w:rsidRDefault="00000000" w:rsidP="00CE43A3">
      <w:pPr>
        <w:pStyle w:val="Ttulo3"/>
        <w:jc w:val="left"/>
      </w:pPr>
      <w:r>
        <w:t>1.1.1 - TypeScript</w:t>
      </w:r>
    </w:p>
    <w:p w14:paraId="307CA1ED" w14:textId="7DED7D0E" w:rsidR="00956D3A" w:rsidRDefault="00000000">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000000">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000000" w:rsidP="00CE43A3">
      <w:pPr>
        <w:pStyle w:val="Ttulo3"/>
        <w:jc w:val="left"/>
      </w:pPr>
      <w:r>
        <w:t>1.1.2 - Node.js</w:t>
      </w:r>
    </w:p>
    <w:p w14:paraId="08D041AD" w14:textId="77777777" w:rsidR="00956D3A" w:rsidRDefault="00000000">
      <w:pPr>
        <w:pStyle w:val="TextoTCC"/>
        <w:spacing w:after="120" w:line="360" w:lineRule="auto"/>
        <w:ind w:firstLine="709"/>
      </w:pPr>
      <w:r>
        <w:t>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banco de dados externo. Com isso, a equipe mantém a maior parte da solução dentro do ecossistema JavaScript e TypeScript, reduzindo a necessidade de diferentes linguagens no mesmo projeto (NODE.JS, 2026).</w:t>
      </w:r>
    </w:p>
    <w:p w14:paraId="38742C51" w14:textId="77777777" w:rsidR="00956D3A" w:rsidRDefault="00000000" w:rsidP="00CE43A3">
      <w:pPr>
        <w:pStyle w:val="Ttulo2"/>
        <w:jc w:val="left"/>
      </w:pPr>
      <w:r>
        <w:t xml:space="preserve">1.2 - Interface e aplicação </w:t>
      </w:r>
      <w:r w:rsidRPr="00151FEB">
        <w:rPr>
          <w:i/>
          <w:iCs/>
        </w:rPr>
        <w:t>Web</w:t>
      </w:r>
    </w:p>
    <w:p w14:paraId="5BD4E82E" w14:textId="77777777" w:rsidR="00956D3A" w:rsidRDefault="00000000" w:rsidP="00CE43A3">
      <w:pPr>
        <w:pStyle w:val="Ttulo3"/>
        <w:jc w:val="left"/>
      </w:pPr>
      <w:r>
        <w:t>1.2.1 - React</w:t>
      </w:r>
    </w:p>
    <w:p w14:paraId="11DC14DD" w14:textId="77777777" w:rsidR="00956D3A" w:rsidRDefault="00000000">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000000">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000000" w:rsidP="00CE43A3">
      <w:pPr>
        <w:pStyle w:val="Ttulo3"/>
        <w:jc w:val="left"/>
      </w:pPr>
      <w:r>
        <w:t>1.2.2 - Next.js</w:t>
      </w:r>
    </w:p>
    <w:p w14:paraId="0CBE5B16" w14:textId="77777777" w:rsidR="00956D3A" w:rsidRDefault="00000000">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000000">
      <w:pPr>
        <w:pStyle w:val="TextoTCC"/>
        <w:spacing w:after="120" w:line="360" w:lineRule="auto"/>
        <w:ind w:firstLine="709"/>
      </w:pPr>
      <w:r>
        <w:lastRenderedPageBreak/>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000000" w:rsidP="00CE43A3">
      <w:pPr>
        <w:pStyle w:val="Ttulo3"/>
        <w:jc w:val="left"/>
      </w:pPr>
      <w:r>
        <w:t>1.2.3 - CSS e Tailwind CSS</w:t>
      </w:r>
    </w:p>
    <w:p w14:paraId="475E9997" w14:textId="77777777" w:rsidR="00956D3A" w:rsidRDefault="00000000">
      <w:pPr>
        <w:pStyle w:val="TextoTCC"/>
        <w:spacing w:after="120" w:line="360" w:lineRule="auto"/>
        <w:ind w:firstLine="709"/>
      </w:pPr>
      <w:r>
        <w:t>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sem abandonar estilos específicos desenvolvidos para a identidade visual do Stock ERP (TAILWIND CSS, 2026).</w:t>
      </w:r>
    </w:p>
    <w:p w14:paraId="13371E29" w14:textId="77777777" w:rsidR="00956D3A" w:rsidRDefault="00000000">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000000" w:rsidP="00CE43A3">
      <w:pPr>
        <w:pStyle w:val="Ttulo2"/>
        <w:jc w:val="left"/>
      </w:pPr>
      <w:r>
        <w:t>1.3 - Banco de dados e persistência</w:t>
      </w:r>
    </w:p>
    <w:p w14:paraId="658A1E87" w14:textId="77777777" w:rsidR="00956D3A" w:rsidRDefault="00000000" w:rsidP="00CE43A3">
      <w:pPr>
        <w:pStyle w:val="Ttulo3"/>
        <w:jc w:val="left"/>
      </w:pPr>
      <w:r>
        <w:t>1.3.1 - SQL e SQLite</w:t>
      </w:r>
    </w:p>
    <w:p w14:paraId="7EC21135" w14:textId="77777777" w:rsidR="00956D3A" w:rsidRDefault="00000000">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000000">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000000" w:rsidP="00FE7797">
      <w:pPr>
        <w:pStyle w:val="Ttulo3"/>
        <w:jc w:val="both"/>
      </w:pPr>
      <w:r>
        <w:t>1.3.2 - Cloudflare D1</w:t>
      </w:r>
    </w:p>
    <w:p w14:paraId="13130E84" w14:textId="77777777" w:rsidR="00956D3A" w:rsidRDefault="00000000">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000000">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000000" w:rsidP="00FE7797">
      <w:pPr>
        <w:pStyle w:val="Ttulo3"/>
        <w:jc w:val="both"/>
      </w:pPr>
      <w:r>
        <w:t>1.3.3 - Drizzle ORM</w:t>
      </w:r>
    </w:p>
    <w:p w14:paraId="617A268C" w14:textId="77777777" w:rsidR="00956D3A" w:rsidRDefault="00000000">
      <w:pPr>
        <w:pStyle w:val="TextoTCC"/>
        <w:spacing w:after="120" w:line="360" w:lineRule="auto"/>
        <w:ind w:firstLine="709"/>
      </w:pPr>
      <w:r>
        <w:t>Drizzle ORM é utilizado para declarar o esquema do banco e organizar as migrações da aplicação. O arquivo db/schema.ts define as tabelas e seus tipos, enquanto o Drizzle Kit gera os arquivos de migração armazenados no projeto. A configuração utiliza o dialeto SQLite, coerente com o Cloudflare D1. Na versão analisada, o projeto utiliza Drizzle ORM 0.45 e Drizzle Kit 0.31 (DRIZZLE ORM, 2026).</w:t>
      </w:r>
    </w:p>
    <w:p w14:paraId="2625A267" w14:textId="77777777" w:rsidR="00956D3A" w:rsidRDefault="00000000">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000000" w:rsidP="00CE43A3">
      <w:pPr>
        <w:pStyle w:val="Ttulo2"/>
        <w:jc w:val="left"/>
      </w:pPr>
      <w:r>
        <w:t>1.4 - Comunicação e integrações</w:t>
      </w:r>
    </w:p>
    <w:p w14:paraId="3BF2CADB" w14:textId="77777777" w:rsidR="00956D3A" w:rsidRDefault="00000000" w:rsidP="00CE43A3">
      <w:pPr>
        <w:pStyle w:val="Ttulo3"/>
        <w:jc w:val="left"/>
      </w:pPr>
      <w:r>
        <w:t>1.4.1 - HTTP, Fetch API e JSON</w:t>
      </w:r>
    </w:p>
    <w:p w14:paraId="6C5D0048" w14:textId="77777777" w:rsidR="00956D3A" w:rsidRDefault="00000000">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000000">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000000" w:rsidP="00CE43A3">
      <w:pPr>
        <w:pStyle w:val="Ttulo3"/>
        <w:jc w:val="left"/>
      </w:pPr>
      <w:r>
        <w:t>1.4.2 - API interna do Stock ERP</w:t>
      </w:r>
    </w:p>
    <w:p w14:paraId="38603AFB" w14:textId="77777777" w:rsidR="00956D3A" w:rsidRDefault="00000000">
      <w:pPr>
        <w:pStyle w:val="TextoTCC"/>
        <w:spacing w:after="120" w:line="360" w:lineRule="auto"/>
        <w:ind w:firstLine="709"/>
      </w:pPr>
      <w:r>
        <w:t xml:space="preserve">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w:t>
      </w:r>
      <w:r>
        <w:lastRenderedPageBreak/>
        <w:t>orientada às operações do sistema, e não como uma API REST documentada por OpenAPI.</w:t>
      </w:r>
    </w:p>
    <w:p w14:paraId="5EC37949" w14:textId="77777777" w:rsidR="00956D3A" w:rsidRDefault="00000000">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000000" w:rsidP="00CE43A3">
      <w:pPr>
        <w:pStyle w:val="Ttulo3"/>
        <w:jc w:val="left"/>
      </w:pPr>
      <w:r>
        <w:t>1.4.3 - Conector para bancos existentes</w:t>
      </w:r>
    </w:p>
    <w:p w14:paraId="7D3BB38B" w14:textId="77777777" w:rsidR="00956D3A" w:rsidRDefault="00000000">
      <w:pPr>
        <w:pStyle w:val="TextoTCC"/>
        <w:spacing w:after="120" w:line="360" w:lineRule="auto"/>
        <w:ind w:firstLine="709"/>
      </w:pPr>
      <w: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000000">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000000" w:rsidP="00CE43A3">
      <w:pPr>
        <w:pStyle w:val="Ttulo2"/>
        <w:jc w:val="left"/>
      </w:pPr>
      <w:r>
        <w:t>1.5 - Execução, geração e hospedagem</w:t>
      </w:r>
    </w:p>
    <w:p w14:paraId="75391505" w14:textId="77777777" w:rsidR="00956D3A" w:rsidRDefault="00000000" w:rsidP="00CE43A3">
      <w:pPr>
        <w:pStyle w:val="Ttulo3"/>
        <w:jc w:val="left"/>
      </w:pPr>
      <w:r>
        <w:t>1.5.1 - Vite e Vinext</w:t>
      </w:r>
    </w:p>
    <w:p w14:paraId="29E85D20" w14:textId="77777777" w:rsidR="00956D3A" w:rsidRDefault="00000000">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000000" w:rsidP="00D85D3B">
      <w:pPr>
        <w:pStyle w:val="Ttulo3"/>
        <w:jc w:val="left"/>
      </w:pPr>
      <w:r>
        <w:t>1.5.2 - Cloudflare Workers e Wrangler</w:t>
      </w:r>
    </w:p>
    <w:p w14:paraId="6259C85B" w14:textId="77777777" w:rsidR="00956D3A" w:rsidRDefault="00000000">
      <w:pPr>
        <w:pStyle w:val="TextoTCC"/>
        <w:spacing w:after="120" w:line="360" w:lineRule="auto"/>
        <w:ind w:firstLine="709"/>
      </w:pPr>
      <w:r>
        <w:t xml:space="preserve">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w:t>
      </w:r>
      <w:r>
        <w:lastRenderedPageBreak/>
        <w:t>servidor Linux próprio como componentes obrigatórios do Stock ERP (CLOUDFLARE, 2026b).</w:t>
      </w:r>
    </w:p>
    <w:p w14:paraId="2968280C" w14:textId="77777777" w:rsidR="00956D3A" w:rsidRDefault="00000000" w:rsidP="00CE43A3">
      <w:pPr>
        <w:pStyle w:val="Ttulo2"/>
        <w:jc w:val="left"/>
      </w:pPr>
      <w:r>
        <w:t>1.6 - Versionamento e colaboração</w:t>
      </w:r>
    </w:p>
    <w:p w14:paraId="1BD517CC" w14:textId="77777777" w:rsidR="00956D3A" w:rsidRDefault="00000000" w:rsidP="00CE43A3">
      <w:pPr>
        <w:pStyle w:val="Ttulo3"/>
        <w:jc w:val="left"/>
      </w:pPr>
      <w:r>
        <w:t>1.6.1 - Git e GitHub</w:t>
      </w:r>
    </w:p>
    <w:p w14:paraId="58FEB2DE" w14:textId="77777777" w:rsidR="00956D3A" w:rsidRDefault="00000000">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lastRenderedPageBreak/>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No desenvolvimento do Stock ERP, a equipe precisa adquirir e aplicar conhecimentos relacionados à gestão de estoque, controle de produtos, 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lastRenderedPageBreak/>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Cloudflare Workers, com o banco D1 vinculado ao serviço. O projeto também pode encaminhar </w:t>
      </w:r>
      <w:r>
        <w:lastRenderedPageBreak/>
        <w:t>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070585">
      <w:pPr>
        <w:spacing w:after="120" w:line="360" w:lineRule="auto"/>
        <w:ind w:left="3539" w:firstLine="709"/>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281D1C5B"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tela </w:t>
      </w:r>
      <w:r w:rsidRPr="00094694">
        <w:rPr>
          <w:b/>
          <w:bCs/>
        </w:rPr>
        <w:t>Meu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380553A0" w14:textId="5D342E7C"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27F571F4" w14:textId="77777777" w:rsidR="00070585" w:rsidRDefault="00070585" w:rsidP="00070585">
      <w:pPr>
        <w:pStyle w:val="TextoTCC"/>
        <w:spacing w:after="120" w:line="360" w:lineRule="auto"/>
      </w:pPr>
    </w:p>
    <w:p w14:paraId="0419961A" w14:textId="77777777" w:rsidR="00070585" w:rsidRPr="00070585" w:rsidRDefault="00070585" w:rsidP="00070585">
      <w:pPr>
        <w:pStyle w:val="TextoTCC"/>
        <w:spacing w:after="120" w:line="360" w:lineRule="auto"/>
      </w:pPr>
    </w:p>
    <w:p w14:paraId="3F65F139" w14:textId="77777777" w:rsidR="00551EBD" w:rsidRPr="00D35303" w:rsidRDefault="00551EBD" w:rsidP="00B23CAB">
      <w:pPr>
        <w:pStyle w:val="Ttulo3"/>
        <w:jc w:val="both"/>
        <w:rPr>
          <w:rFonts w:cs="Arial"/>
        </w:rPr>
      </w:pPr>
      <w:r>
        <w:t>2.3.2 - Interface do Funcionário</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w:t>
      </w:r>
      <w:r w:rsidRPr="00D35303">
        <w:rPr>
          <w:rFonts w:cs="Arial"/>
          <w:szCs w:val="24"/>
        </w:rPr>
        <w:lastRenderedPageBreak/>
        <w:t>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Considera-se cliente inativo a empresa que adquiriu o sistema de gerenciamento de estoque, mas que deixou de utilizá-lo total ou parcialmente em suas operações. A inatividade pode ser identificada por meio da redução significativa dos </w:t>
      </w:r>
      <w:r w:rsidRPr="00D35303">
        <w:rPr>
          <w:rFonts w:cs="Arial"/>
          <w:szCs w:val="24"/>
        </w:rPr>
        <w:lastRenderedPageBreak/>
        <w:t>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lastRenderedPageBreak/>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lastRenderedPageBreak/>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lastRenderedPageBreak/>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Olist Tiny ERP evidencia oportunidades para o desenvolvimento de soluções mais simples e </w:t>
      </w:r>
      <w:r w:rsidRPr="00D35303">
        <w:rPr>
          <w:rFonts w:cs="Arial"/>
          <w:szCs w:val="24"/>
        </w:rPr>
        <w:lastRenderedPageBreak/>
        <w:t>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w:t>
      </w:r>
      <w:r w:rsidRPr="00D35303">
        <w:rPr>
          <w:rFonts w:cs="Arial"/>
          <w:szCs w:val="24"/>
        </w:rPr>
        <w:lastRenderedPageBreak/>
        <w:t>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w:t>
      </w:r>
      <w:r w:rsidRPr="00D35303">
        <w:rPr>
          <w:rFonts w:cs="Arial"/>
          <w:szCs w:val="24"/>
        </w:rPr>
        <w:lastRenderedPageBreak/>
        <w:t>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6"/>
      <w:commentRangeStart w:id="47"/>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6"/>
      <w:r w:rsidR="00AE55DE">
        <w:rPr>
          <w:rStyle w:val="Refdecomentrio"/>
          <w:rFonts w:cs="Arial"/>
          <w:sz w:val="24"/>
          <w:szCs w:val="24"/>
        </w:rPr>
        <w:commentReference w:id="46"/>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Ttulo4"/>
        <w:jc w:val="both"/>
        <w:rPr>
          <w:rFonts w:cs="Arial"/>
          <w:szCs w:val="24"/>
        </w:rPr>
      </w:pPr>
      <w: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Ttulo4"/>
        <w:jc w:val="both"/>
        <w:rPr>
          <w:rFonts w:cs="Arial"/>
          <w:szCs w:val="24"/>
        </w:rPr>
      </w:pPr>
      <w: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âmbito estadual, as normas de São Paulo relacionadas ao uso de assinaturas eletrônicas e processos digitais reforçam a validade de documentos eletrônicos, cadastros digitais e interações realizadas por meios tecnológicos. Embora </w:t>
      </w:r>
      <w:r w:rsidRPr="00D35303">
        <w:rPr>
          <w:rFonts w:cs="Arial"/>
          <w:szCs w:val="24"/>
        </w:rPr>
        <w:lastRenderedPageBreak/>
        <w:t>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82FC3">
      <w:pPr>
        <w:pStyle w:val="Ttulo4"/>
        <w:spacing w:before="0" w:after="120" w:line="360" w:lineRule="auto"/>
        <w:ind w:firstLine="709"/>
        <w:jc w:val="both"/>
        <w:rPr>
          <w:rFonts w:cs="Arial"/>
          <w:szCs w:val="24"/>
        </w:rPr>
      </w:pPr>
      <w: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t>REFERÊNCIAS</w:t>
      </w:r>
      <w:bookmarkEnd w:id="58"/>
    </w:p>
    <w:p w14:paraId="5486681E" w14:textId="77777777" w:rsidR="00956D3A" w:rsidRDefault="00000000">
      <w:pPr>
        <w:spacing w:after="120" w:line="240" w:lineRule="auto"/>
        <w:jc w:val="left"/>
      </w:pPr>
      <w:r>
        <w:t>CLOUDFLARE. D1 documentation. Disponível em: https://developers.cloudflare.com/d1/. Acesso em: 26 ago. 2026.</w:t>
      </w:r>
    </w:p>
    <w:p w14:paraId="43552BCA" w14:textId="77777777" w:rsidR="00956D3A" w:rsidRDefault="00000000">
      <w:pPr>
        <w:spacing w:after="120" w:line="240" w:lineRule="auto"/>
        <w:jc w:val="left"/>
      </w:pPr>
      <w:r>
        <w:t>CLOUDFLARE. Workers documentation. Disponível em: https://developers.cloudflare.com/workers/. Acesso em: 26 ago. 2026.</w:t>
      </w:r>
    </w:p>
    <w:p w14:paraId="357DC14B" w14:textId="77777777" w:rsidR="00956D3A" w:rsidRDefault="00000000">
      <w:pPr>
        <w:spacing w:after="120" w:line="240" w:lineRule="auto"/>
        <w:jc w:val="left"/>
      </w:pPr>
      <w:r>
        <w:t>DRIZZLE ORM. Drizzle ORM documentation. Disponível em: https://orm.drizzle.team/docs/overview. Acesso em: 26 ago. 2026.</w:t>
      </w:r>
    </w:p>
    <w:p w14:paraId="346D3D14" w14:textId="77777777" w:rsidR="00956D3A" w:rsidRDefault="00000000">
      <w:pPr>
        <w:spacing w:after="120" w:line="240" w:lineRule="auto"/>
        <w:jc w:val="left"/>
      </w:pPr>
      <w:r>
        <w:t>EXPRESS. Express documentation. Disponível em: https://expressjs.com/. Acesso em: 26 ago. 2026.</w:t>
      </w:r>
    </w:p>
    <w:p w14:paraId="5DCCF225" w14:textId="77777777" w:rsidR="00956D3A" w:rsidRDefault="00000000">
      <w:pPr>
        <w:spacing w:after="120" w:line="240" w:lineRule="auto"/>
        <w:jc w:val="left"/>
      </w:pPr>
      <w:r>
        <w:t>GIT. Git Documentation. Disponível em: https://git-scm.com/doc. Acesso em: 26 ago. 2026.</w:t>
      </w:r>
    </w:p>
    <w:p w14:paraId="1A725308" w14:textId="77777777" w:rsidR="00956D3A" w:rsidRDefault="00000000">
      <w:pPr>
        <w:spacing w:after="120" w:line="240" w:lineRule="auto"/>
        <w:jc w:val="left"/>
      </w:pPr>
      <w:r>
        <w:t>GITHUB. GitHub Docs. Disponível em: https://docs.github.com/. Acesso em: 26 ago. 2026.</w:t>
      </w:r>
    </w:p>
    <w:p w14:paraId="2EE8085D" w14:textId="77777777" w:rsidR="00956D3A" w:rsidRDefault="00000000">
      <w:pPr>
        <w:spacing w:after="120" w:line="240" w:lineRule="auto"/>
        <w:jc w:val="left"/>
      </w:pPr>
      <w:r>
        <w:t>JSON.ORG. Introducing JSON. Disponível em: https://www.json.org/json-en.html. Acesso em: 26 ago. 2026.</w:t>
      </w:r>
    </w:p>
    <w:p w14:paraId="1695A2F1" w14:textId="77777777" w:rsidR="00956D3A" w:rsidRDefault="00000000">
      <w:pPr>
        <w:spacing w:after="120" w:line="240" w:lineRule="auto"/>
        <w:jc w:val="left"/>
      </w:pPr>
      <w:r>
        <w:t>KNEX. Knex.js documentation. Disponível em: https://knexjs.org/. Acesso em: 26 ago. 2026.</w:t>
      </w:r>
    </w:p>
    <w:p w14:paraId="0598B226" w14:textId="77777777" w:rsidR="00956D3A" w:rsidRDefault="00000000">
      <w:pPr>
        <w:spacing w:after="120" w:line="240" w:lineRule="auto"/>
        <w:jc w:val="left"/>
      </w:pPr>
      <w:r>
        <w:t>MDN WEB DOCS. Fetch API. Disponível em: https://developer.mozilla.org/en-US/docs/Web/API/Fetch_API. Acesso em: 26 ago. 2026.</w:t>
      </w:r>
    </w:p>
    <w:p w14:paraId="4DF710EE" w14:textId="77777777" w:rsidR="00956D3A" w:rsidRDefault="00000000">
      <w:pPr>
        <w:spacing w:after="120" w:line="240" w:lineRule="auto"/>
        <w:jc w:val="left"/>
      </w:pPr>
      <w:r>
        <w:t>MDN WEB DOCS. HTTP. Disponível em: https://developer.mozilla.org/en-US/docs/Web/HTTP. Acesso em: 26 ago. 2026.</w:t>
      </w:r>
    </w:p>
    <w:p w14:paraId="1A514BFC" w14:textId="77777777" w:rsidR="00956D3A" w:rsidRDefault="00000000">
      <w:pPr>
        <w:spacing w:after="120" w:line="240" w:lineRule="auto"/>
        <w:jc w:val="left"/>
      </w:pPr>
      <w:r>
        <w:t>NEXT.JS. Next.js Documentation. Disponível em: https://nextjs.org/docs. Acesso em: 26 ago. 2026.</w:t>
      </w:r>
    </w:p>
    <w:p w14:paraId="3BDCCE00" w14:textId="77777777" w:rsidR="00956D3A" w:rsidRDefault="00000000">
      <w:pPr>
        <w:spacing w:after="120" w:line="240" w:lineRule="auto"/>
        <w:jc w:val="left"/>
      </w:pPr>
      <w:r>
        <w:t>NODE.JS. Node.js Documentation. Disponível em: https://nodejs.org/docs/latest/api/. Acesso em: 26 ago. 2026.</w:t>
      </w:r>
    </w:p>
    <w:p w14:paraId="20D7AC78" w14:textId="77777777" w:rsidR="00956D3A" w:rsidRDefault="00000000">
      <w:pPr>
        <w:spacing w:after="120" w:line="240" w:lineRule="auto"/>
        <w:jc w:val="left"/>
      </w:pPr>
      <w:r>
        <w:t>REACT. React Documentation. Disponível em: https://react.dev/. Acesso em: 26 ago. 2026.</w:t>
      </w:r>
    </w:p>
    <w:p w14:paraId="0D00429A" w14:textId="77777777" w:rsidR="00956D3A" w:rsidRDefault="00000000">
      <w:pPr>
        <w:spacing w:after="120" w:line="240" w:lineRule="auto"/>
        <w:jc w:val="left"/>
      </w:pPr>
      <w:r>
        <w:t>SQLITE. SQLite Documentation. Disponível em: https://www.sqlite.org/docs.html. Acesso em: 26 ago. 2026.</w:t>
      </w:r>
    </w:p>
    <w:p w14:paraId="5E07BA9A" w14:textId="77777777" w:rsidR="00956D3A" w:rsidRDefault="00000000">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000000">
      <w:pPr>
        <w:spacing w:after="120" w:line="240" w:lineRule="auto"/>
        <w:jc w:val="left"/>
      </w:pPr>
      <w:r>
        <w:t>TYPESCRIPT. TypeScript Documentation. Disponível em: https://www.typescriptlang.org/docs/. Acesso em: 26 ago. 2026.</w:t>
      </w:r>
    </w:p>
    <w:p w14:paraId="1C44829F" w14:textId="77777777" w:rsidR="00956D3A" w:rsidRDefault="00000000">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60"/>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0"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1"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1"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13"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1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1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9" w:author="Pedro Ramires" w:date="2026-07-02T20:26:00Z" w:initials="PR">
    <w:p w14:paraId="5DA8E0A9" w14:textId="77777777" w:rsidR="005412FC" w:rsidRDefault="005412FC">
      <w:pPr>
        <w:pStyle w:val="Textodecomentrio"/>
      </w:pPr>
      <w:r>
        <w:rPr>
          <w:rStyle w:val="Refdecomentrio"/>
        </w:rPr>
        <w:annotationRef/>
      </w:r>
      <w:r>
        <w:t>formatação</w:t>
      </w:r>
    </w:p>
  </w:comment>
  <w:comment w:id="21" w:author="Pedro Ramires" w:date="2026-07-02T20:26:00Z" w:initials="PR">
    <w:p w14:paraId="32BFA5D0" w14:textId="77777777" w:rsidR="005412FC" w:rsidRDefault="005412FC">
      <w:pPr>
        <w:pStyle w:val="Textodecomentrio"/>
      </w:pPr>
      <w:r>
        <w:rPr>
          <w:rStyle w:val="Refdecomentrio"/>
        </w:rPr>
        <w:annotationRef/>
      </w:r>
      <w:r>
        <w:t>n?</w:t>
      </w:r>
    </w:p>
  </w:comment>
  <w:comment w:id="22"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20"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24" w:author="Pedro Ramires" w:date="2026-07-02T20:27:00Z" w:initials="PR">
    <w:p w14:paraId="6C7CA05A" w14:textId="77777777" w:rsidR="005412FC" w:rsidRDefault="005412FC">
      <w:pPr>
        <w:pStyle w:val="Textodecomentrio"/>
      </w:pPr>
      <w:r>
        <w:rPr>
          <w:rStyle w:val="Refdecomentrio"/>
        </w:rPr>
        <w:annotationRef/>
      </w:r>
      <w:r>
        <w:t>formatação</w:t>
      </w:r>
    </w:p>
  </w:comment>
  <w:comment w:id="26"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25" w:author="Pedro Ramires" w:date="2026-07-02T20:28:00Z" w:initials="PR">
    <w:p w14:paraId="17A05FBC" w14:textId="77777777" w:rsidR="005412FC" w:rsidRDefault="005412FC">
      <w:pPr>
        <w:pStyle w:val="Textodecomentrio"/>
      </w:pPr>
      <w:r>
        <w:rPr>
          <w:rStyle w:val="Refdecomentrio"/>
        </w:rPr>
        <w:annotationRef/>
      </w:r>
      <w:r>
        <w:t>é</w:t>
      </w:r>
    </w:p>
  </w:comment>
  <w:comment w:id="27"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28"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29"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30"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31"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32"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33"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34"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35"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36"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37"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38"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39"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40"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41"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42"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43"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44"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45"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47"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46"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48"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49"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50"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51"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52"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53"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54"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55"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56"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57"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8EFE" w14:textId="77777777" w:rsidR="00153B96" w:rsidRDefault="00153B96" w:rsidP="00F07B74">
      <w:pPr>
        <w:spacing w:after="0" w:line="240" w:lineRule="auto"/>
      </w:pPr>
      <w:r>
        <w:separator/>
      </w:r>
    </w:p>
  </w:endnote>
  <w:endnote w:type="continuationSeparator" w:id="0">
    <w:p w14:paraId="5C3EECB9" w14:textId="77777777" w:rsidR="00153B96" w:rsidRDefault="00153B96"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BCE5C" w14:textId="77777777" w:rsidR="00153B96" w:rsidRDefault="00153B96" w:rsidP="00F07B74">
      <w:pPr>
        <w:spacing w:after="0" w:line="240" w:lineRule="auto"/>
      </w:pPr>
      <w:r>
        <w:separator/>
      </w:r>
    </w:p>
  </w:footnote>
  <w:footnote w:type="continuationSeparator" w:id="0">
    <w:p w14:paraId="5BAC3BB0" w14:textId="77777777" w:rsidR="00153B96" w:rsidRDefault="00153B96"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53B96"/>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70B9F"/>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706369"/>
    <w:rsid w:val="00706726"/>
    <w:rsid w:val="00716DF8"/>
    <w:rsid w:val="007253C2"/>
    <w:rsid w:val="00731C2B"/>
    <w:rsid w:val="00750CA6"/>
    <w:rsid w:val="00753D02"/>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025E5"/>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3.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100</Pages>
  <Words>20379</Words>
  <Characters>110050</Characters>
  <Application>Microsoft Office Word</Application>
  <DocSecurity>0</DocSecurity>
  <Lines>917</Lines>
  <Paragraphs>260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130169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Win10</cp:lastModifiedBy>
  <cp:revision>15</cp:revision>
  <dcterms:created xsi:type="dcterms:W3CDTF">2026-07-31T18:40:00Z</dcterms:created>
  <dcterms:modified xsi:type="dcterms:W3CDTF">2026-09-11T22:09:00Z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