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23FE28BB" w14:textId="2D1412DC" w:rsidR="003760E6" w:rsidRPr="007971A8" w:rsidRDefault="007971A8" w:rsidP="00352218">
            <w:pPr>
              <w:pStyle w:val="TableParagraph"/>
              <w:widowControl/>
              <w:ind w:left="190" w:right="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ООО </w:t>
            </w:r>
            <w:r>
              <w:rPr>
                <w:sz w:val="28"/>
                <w:lang w:val="en-US"/>
              </w:rPr>
              <w:t>“</w:t>
            </w:r>
            <w:r w:rsidR="0032104E">
              <w:rPr>
                <w:sz w:val="28"/>
              </w:rPr>
              <w:t>АТОМОРС</w:t>
            </w:r>
            <w:r>
              <w:rPr>
                <w:sz w:val="28"/>
                <w:lang w:val="en-US"/>
              </w:rPr>
              <w:t>”</w:t>
            </w: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426C555C" w14:textId="2D0B5F04" w:rsidR="008351FF" w:rsidRPr="00B07FF4" w:rsidRDefault="007971A8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ООО </w:t>
            </w:r>
            <w:r w:rsidRPr="00B07FF4">
              <w:rPr>
                <w:sz w:val="28"/>
              </w:rPr>
              <w:t>“</w:t>
            </w:r>
            <w:r w:rsidR="0032104E">
              <w:rPr>
                <w:sz w:val="28"/>
              </w:rPr>
              <w:t>АТОМОРС</w:t>
            </w:r>
            <w:r w:rsidRPr="00B07FF4">
              <w:rPr>
                <w:sz w:val="28"/>
              </w:rPr>
              <w:t>”</w:t>
            </w:r>
          </w:p>
          <w:p w14:paraId="745E7E88" w14:textId="110D330E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77777777" w:rsidR="008351FF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8351FF">
              <w:rPr>
                <w:sz w:val="28"/>
              </w:rPr>
              <w:t>______</w:t>
            </w:r>
          </w:p>
          <w:p w14:paraId="480ABEE5" w14:textId="1B6A28D0" w:rsidR="003760E6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>20</w:t>
            </w:r>
            <w:r w:rsidR="008351FF">
              <w:rPr>
                <w:sz w:val="28"/>
              </w:rPr>
              <w:t>__</w:t>
            </w:r>
            <w:r>
              <w:rPr>
                <w:sz w:val="28"/>
              </w:rPr>
              <w:t xml:space="preserve"> г.</w:t>
            </w:r>
          </w:p>
        </w:tc>
      </w:tr>
    </w:tbl>
    <w:p w14:paraId="3A2B69E4" w14:textId="77777777" w:rsidR="003760E6" w:rsidRDefault="003760E6" w:rsidP="00352218">
      <w:pPr>
        <w:widowControl/>
        <w:ind w:right="3"/>
        <w:jc w:val="center"/>
        <w:rPr>
          <w:sz w:val="28"/>
        </w:rPr>
        <w:sectPr w:rsidR="003760E6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Default="00B70E99" w:rsidP="00352218">
      <w:pPr>
        <w:pStyle w:val="1"/>
        <w:widowControl/>
        <w:ind w:left="352" w:right="3"/>
        <w:jc w:val="center"/>
      </w:pPr>
      <w:r>
        <w:lastRenderedPageBreak/>
        <w:t>СОДЕРЖАНИЕ</w:t>
      </w:r>
    </w:p>
    <w:sdt>
      <w:sdtPr>
        <w:id w:val="1568308014"/>
        <w:docPartObj>
          <w:docPartGallery w:val="Table of Contents"/>
          <w:docPartUnique/>
        </w:docPartObj>
      </w:sdtPr>
      <w:sdtContent>
        <w:p w14:paraId="067B8AA4" w14:textId="52AC7FEA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9" w:history="1">
            <w:r w:rsidR="00B70E99">
              <w:t>ОБОЗНАЧЕНИЯ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И</w:t>
            </w:r>
            <w:r w:rsidR="00B70E99">
              <w:rPr>
                <w:spacing w:val="-5"/>
              </w:rPr>
              <w:t xml:space="preserve"> </w:t>
            </w:r>
            <w:r w:rsidR="00B70E99">
              <w:t>СОКРАЩЕНИЯ</w:t>
            </w:r>
            <w:r w:rsidR="00B70E99">
              <w:tab/>
            </w:r>
          </w:hyperlink>
        </w:p>
        <w:p w14:paraId="4C8264DC" w14:textId="3EB4115E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8" w:history="1">
            <w:r w:rsidR="00B70E99">
              <w:t>ТЕРМИНЫ</w:t>
            </w:r>
            <w:r w:rsidR="00B70E99">
              <w:rPr>
                <w:spacing w:val="-4"/>
              </w:rPr>
              <w:t xml:space="preserve"> </w:t>
            </w:r>
            <w:r w:rsidR="00B70E99">
              <w:t>И</w:t>
            </w:r>
            <w:r w:rsidR="00B70E99">
              <w:rPr>
                <w:spacing w:val="-1"/>
              </w:rPr>
              <w:t xml:space="preserve"> </w:t>
            </w:r>
            <w:r w:rsidR="00B70E99">
              <w:t>ОПРЕДЕЛЕНИЯ</w:t>
            </w:r>
            <w:r w:rsidR="00B70E99">
              <w:tab/>
            </w:r>
          </w:hyperlink>
        </w:p>
        <w:p w14:paraId="41641700" w14:textId="1D0B296E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7" w:history="1">
            <w:r w:rsidR="00B70E99">
              <w:t>ОБЛАСТЬ</w:t>
            </w:r>
            <w:r w:rsidR="00B70E99">
              <w:rPr>
                <w:spacing w:val="-5"/>
              </w:rPr>
              <w:t xml:space="preserve"> </w:t>
            </w:r>
            <w:r w:rsidR="00B70E99">
              <w:t>ПРИМЕНЕНИЯ</w:t>
            </w:r>
            <w:r w:rsidR="00B70E99">
              <w:tab/>
            </w:r>
          </w:hyperlink>
        </w:p>
        <w:p w14:paraId="37D334FD" w14:textId="5041121D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6" w:history="1">
            <w:r w:rsidR="00B70E99">
              <w:t>НОРМАТИВНЫЕ</w:t>
            </w:r>
            <w:r w:rsidR="00B70E99">
              <w:rPr>
                <w:spacing w:val="-6"/>
              </w:rPr>
              <w:t xml:space="preserve"> </w:t>
            </w:r>
            <w:r w:rsidR="00B70E99">
              <w:t>ССЫЛКИ</w:t>
            </w:r>
            <w:r w:rsidR="00B70E99">
              <w:tab/>
            </w:r>
          </w:hyperlink>
        </w:p>
        <w:p w14:paraId="3CA4AD85" w14:textId="6B60C25E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5" w:history="1">
            <w:r w:rsidR="00B70E99">
              <w:t>ОБЩИЕ</w:t>
            </w:r>
            <w:r w:rsidR="00B70E99">
              <w:rPr>
                <w:spacing w:val="-5"/>
              </w:rPr>
              <w:t xml:space="preserve"> </w:t>
            </w:r>
            <w:r w:rsidR="00B70E99">
              <w:t>ПОЛОЖЕНИЯ</w:t>
            </w:r>
            <w:r w:rsidR="00B70E99">
              <w:tab/>
            </w:r>
          </w:hyperlink>
        </w:p>
        <w:p w14:paraId="14A19877" w14:textId="7A0D7633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4" w:history="1">
            <w:r w:rsidR="00B70E99">
              <w:t>ПОЛОЖЕНИЯ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ПО</w:t>
            </w:r>
            <w:r w:rsidR="00B70E99">
              <w:rPr>
                <w:spacing w:val="-7"/>
              </w:rPr>
              <w:t xml:space="preserve"> </w:t>
            </w:r>
            <w:r w:rsidR="00B70E99">
              <w:t>ИНФОРМАЦИОННОЙ</w:t>
            </w:r>
            <w:r w:rsidR="00B70E99">
              <w:rPr>
                <w:spacing w:val="-6"/>
              </w:rPr>
              <w:t xml:space="preserve"> </w:t>
            </w:r>
            <w:r w:rsidR="00B70E99">
              <w:t>БЕЗОПАСНОСТИ</w:t>
            </w:r>
            <w:r w:rsidR="00B70E99">
              <w:tab/>
            </w:r>
          </w:hyperlink>
        </w:p>
        <w:p w14:paraId="1662DC35" w14:textId="717C6BA6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3" w:history="1">
            <w:r w:rsidR="00B70E99">
              <w:t>ЗАДАЧИ</w:t>
            </w:r>
            <w:r w:rsidR="00B70E99">
              <w:rPr>
                <w:spacing w:val="-2"/>
              </w:rPr>
              <w:t xml:space="preserve"> </w:t>
            </w:r>
            <w:r w:rsidR="00B70E99">
              <w:t>СИСТЕМЫ</w:t>
            </w:r>
            <w:r w:rsidR="00B70E99">
              <w:rPr>
                <w:spacing w:val="-3"/>
              </w:rPr>
              <w:t xml:space="preserve"> </w:t>
            </w:r>
            <w:r w:rsidR="00B70E99">
              <w:t>УПРАВЛЕНИЯ</w:t>
            </w:r>
            <w:r w:rsidR="00B70E99">
              <w:rPr>
                <w:spacing w:val="-2"/>
              </w:rPr>
              <w:t xml:space="preserve"> </w:t>
            </w:r>
            <w:r w:rsidR="00B70E99">
              <w:t>ИБ</w:t>
            </w:r>
            <w:r w:rsidR="00B70E99">
              <w:tab/>
            </w:r>
          </w:hyperlink>
        </w:p>
        <w:p w14:paraId="69A6A1F6" w14:textId="410E1B2A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2" w:history="1">
            <w:r w:rsidR="00B70E99">
              <w:t>РЕАЛИЗАЦИЯ</w:t>
            </w:r>
            <w:r w:rsidR="00B70E99">
              <w:tab/>
            </w:r>
          </w:hyperlink>
        </w:p>
        <w:p w14:paraId="38A049DC" w14:textId="5534DF0B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1" w:history="1">
            <w:r w:rsidR="00B70E99">
              <w:t>КОНТРОЛЬ</w:t>
            </w:r>
            <w:r w:rsidR="00B70E99">
              <w:tab/>
            </w:r>
          </w:hyperlink>
        </w:p>
        <w:p w14:paraId="783E618C" w14:textId="685D7918" w:rsidR="003760E6" w:rsidRDefault="00000000" w:rsidP="00352218">
          <w:pPr>
            <w:pStyle w:val="10"/>
            <w:widowControl/>
            <w:numPr>
              <w:ilvl w:val="0"/>
              <w:numId w:val="29"/>
            </w:numPr>
            <w:tabs>
              <w:tab w:val="left" w:pos="961"/>
              <w:tab w:val="left" w:pos="962"/>
              <w:tab w:val="left" w:leader="dot" w:pos="9690"/>
            </w:tabs>
            <w:spacing w:line="240" w:lineRule="auto"/>
            <w:ind w:left="962" w:right="3" w:hanging="660"/>
          </w:pPr>
          <w:hyperlink w:anchor="_TOC_250000" w:history="1">
            <w:r w:rsidR="00B70E99">
              <w:t>СОВЕРШЕНСТВОВАНИЕ</w:t>
            </w:r>
            <w:r w:rsidR="00B70E99">
              <w:tab/>
            </w:r>
          </w:hyperlink>
        </w:p>
        <w:p w14:paraId="0C3135E4" w14:textId="1CC07F1D" w:rsidR="003760E6" w:rsidRDefault="00B70E99" w:rsidP="00352218">
          <w:pPr>
            <w:pStyle w:val="10"/>
            <w:widowControl/>
            <w:tabs>
              <w:tab w:val="left" w:leader="dot" w:pos="9560"/>
            </w:tabs>
            <w:spacing w:line="240" w:lineRule="auto"/>
            <w:ind w:right="3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№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60"/>
            </w:rPr>
            <w:t xml:space="preserve"> </w:t>
          </w:r>
          <w:r>
            <w:t>ТЕРМИНЫ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ОПРЕДЕЛЕНИЯ</w:t>
          </w:r>
          <w:r>
            <w:tab/>
          </w:r>
        </w:p>
        <w:p w14:paraId="19575DE6" w14:textId="64AA754C" w:rsidR="003760E6" w:rsidRDefault="00B70E99" w:rsidP="00352218">
          <w:pPr>
            <w:pStyle w:val="10"/>
            <w:widowControl/>
            <w:tabs>
              <w:tab w:val="left" w:leader="dot" w:pos="9560"/>
            </w:tabs>
            <w:spacing w:line="240" w:lineRule="auto"/>
            <w:ind w:right="3"/>
          </w:pPr>
          <w:r>
            <w:t>Приложение № 2</w:t>
          </w:r>
          <w:r>
            <w:rPr>
              <w:spacing w:val="1"/>
            </w:rPr>
            <w:t xml:space="preserve"> </w:t>
          </w:r>
          <w:r>
            <w:t>ПОЛОЖЕНИЕ О ДОСТУПЕ К ИНФОРМАЦИОННЫМ</w:t>
          </w:r>
          <w:r>
            <w:rPr>
              <w:spacing w:val="1"/>
            </w:rPr>
            <w:t xml:space="preserve"> </w:t>
          </w:r>
          <w:r>
            <w:t>РЕСУРСАМ</w:t>
          </w:r>
          <w:r>
            <w:tab/>
          </w:r>
        </w:p>
      </w:sdtContent>
    </w:sdt>
    <w:p w14:paraId="47B9EE43" w14:textId="77777777" w:rsidR="003760E6" w:rsidRDefault="003760E6" w:rsidP="00352218">
      <w:pPr>
        <w:widowControl/>
        <w:ind w:right="3"/>
        <w:sectPr w:rsidR="003760E6" w:rsidSect="006739C5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left"/>
      </w:pPr>
      <w:bookmarkStart w:id="0" w:name="_TOC_250009"/>
      <w:r>
        <w:lastRenderedPageBreak/>
        <w:t>ОБОЗНАЧЕНИЯ</w:t>
      </w:r>
      <w:r>
        <w:rPr>
          <w:spacing w:val="-1"/>
        </w:rPr>
        <w:t xml:space="preserve"> </w:t>
      </w:r>
      <w:bookmarkEnd w:id="0"/>
      <w:r>
        <w:t>И СОКРАЩЕНИЯ</w:t>
      </w:r>
    </w:p>
    <w:p w14:paraId="7EC93592" w14:textId="77777777" w:rsidR="003760E6" w:rsidRDefault="00B70E99" w:rsidP="00352218">
      <w:pPr>
        <w:pStyle w:val="a3"/>
        <w:widowControl/>
        <w:ind w:left="1010" w:right="3" w:firstLine="0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left"/>
      </w:pPr>
      <w:bookmarkStart w:id="1" w:name="_TOC_250008"/>
      <w:r>
        <w:t>ТЕРМИНЫ И</w:t>
      </w:r>
      <w:r>
        <w:rPr>
          <w:spacing w:val="-1"/>
        </w:rPr>
        <w:t xml:space="preserve"> </w:t>
      </w:r>
      <w:bookmarkEnd w:id="1"/>
      <w:r>
        <w:t>ОПРЕДЕЛЕНИЯ</w:t>
      </w:r>
    </w:p>
    <w:p w14:paraId="42FA5EE7" w14:textId="1794FD22" w:rsidR="003760E6" w:rsidRDefault="00B70E99" w:rsidP="0035221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left"/>
      </w:pPr>
      <w:bookmarkStart w:id="2" w:name="_TOC_250007"/>
      <w:r>
        <w:t>ОБЛАСТЬ</w:t>
      </w:r>
      <w:r>
        <w:rPr>
          <w:spacing w:val="-2"/>
        </w:rPr>
        <w:t xml:space="preserve"> </w:t>
      </w:r>
      <w:bookmarkEnd w:id="2"/>
      <w:r>
        <w:t>ПРИМЕНЕНИЯ</w:t>
      </w:r>
    </w:p>
    <w:p w14:paraId="058CDE75" w14:textId="2E5AD41E" w:rsidR="003760E6" w:rsidRPr="006739C5" w:rsidRDefault="006739C5" w:rsidP="00352218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Настоящая</w:t>
      </w:r>
      <w:r w:rsidR="00B70E99" w:rsidRPr="006739C5">
        <w:rPr>
          <w:spacing w:val="10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 xml:space="preserve">Политика </w:t>
      </w:r>
      <w:proofErr w:type="gramStart"/>
      <w:r w:rsidR="00B70E99" w:rsidRPr="006739C5">
        <w:rPr>
          <w:sz w:val="28"/>
          <w:szCs w:val="28"/>
        </w:rPr>
        <w:t xml:space="preserve">информационной </w:t>
      </w:r>
      <w:r w:rsidR="00B70E99" w:rsidRPr="006739C5">
        <w:rPr>
          <w:spacing w:val="24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безопасности</w:t>
      </w:r>
      <w:proofErr w:type="gramEnd"/>
      <w:r w:rsidR="00B70E99" w:rsidRPr="006739C5">
        <w:rPr>
          <w:sz w:val="28"/>
          <w:szCs w:val="28"/>
        </w:rPr>
        <w:t xml:space="preserve"> </w:t>
      </w:r>
      <w:r w:rsidR="00B70E99" w:rsidRPr="006739C5">
        <w:rPr>
          <w:spacing w:val="33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 xml:space="preserve">(далее  </w:t>
      </w:r>
      <w:r w:rsidR="00B70E99" w:rsidRPr="006739C5">
        <w:rPr>
          <w:spacing w:val="22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–</w:t>
      </w:r>
      <w:r w:rsidRPr="006739C5"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«Политика»)</w:t>
      </w:r>
      <w:r w:rsidR="00B70E99" w:rsidRPr="006739C5">
        <w:rPr>
          <w:spacing w:val="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предназначена</w:t>
      </w:r>
      <w:r w:rsidR="00B70E99" w:rsidRPr="006739C5">
        <w:rPr>
          <w:spacing w:val="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для</w:t>
      </w:r>
      <w:r w:rsidR="0032104E" w:rsidRPr="0032104E">
        <w:rPr>
          <w:spacing w:val="1"/>
          <w:sz w:val="28"/>
          <w:szCs w:val="28"/>
        </w:rPr>
        <w:t xml:space="preserve"> </w:t>
      </w:r>
      <w:r w:rsidR="0032104E">
        <w:rPr>
          <w:spacing w:val="1"/>
          <w:sz w:val="28"/>
          <w:szCs w:val="28"/>
        </w:rPr>
        <w:t>определения и установления основных требований обеспечения ИБ в деятельности ООО «АТОМОРС» (далее – «Организации»).</w:t>
      </w:r>
    </w:p>
    <w:p w14:paraId="75DD01B5" w14:textId="77777777" w:rsidR="0032104E" w:rsidRDefault="006739C5" w:rsidP="00352218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right="3" w:firstLine="709"/>
        <w:jc w:val="both"/>
        <w:rPr>
          <w:sz w:val="28"/>
        </w:rPr>
      </w:pPr>
      <w:r w:rsidRPr="0032104E">
        <w:rPr>
          <w:sz w:val="28"/>
        </w:rPr>
        <w:t xml:space="preserve"> </w:t>
      </w:r>
      <w:r w:rsidR="0032104E" w:rsidRPr="0032104E">
        <w:rPr>
          <w:sz w:val="28"/>
        </w:rPr>
        <w:t>Система обеспечения информационной безопасности представляет собой совокупность задач и мероприятий, направленных на защиту интересов Организации в сфере информационных технологий и информационной среды, через применение нормативных, законодательных и технических средств для защиты информации</w:t>
      </w:r>
    </w:p>
    <w:p w14:paraId="6F844AF3" w14:textId="3A9765A7" w:rsidR="003760E6" w:rsidRPr="0032104E" w:rsidRDefault="0032104E" w:rsidP="00352218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right="3" w:firstLine="709"/>
        <w:jc w:val="both"/>
        <w:rPr>
          <w:sz w:val="28"/>
        </w:rPr>
      </w:pPr>
      <w:r>
        <w:rPr>
          <w:sz w:val="28"/>
        </w:rPr>
        <w:t xml:space="preserve"> </w:t>
      </w:r>
      <w:r w:rsidR="00B70E99" w:rsidRPr="0032104E">
        <w:rPr>
          <w:sz w:val="28"/>
        </w:rPr>
        <w:t>Система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управления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ИБ</w:t>
      </w:r>
      <w:r w:rsidR="00B70E99" w:rsidRPr="0032104E">
        <w:rPr>
          <w:spacing w:val="71"/>
          <w:sz w:val="28"/>
        </w:rPr>
        <w:t xml:space="preserve"> </w:t>
      </w:r>
      <w:r w:rsidR="00B70E99" w:rsidRPr="0032104E">
        <w:rPr>
          <w:sz w:val="28"/>
        </w:rPr>
        <w:t>является</w:t>
      </w:r>
      <w:r w:rsidR="00B70E99" w:rsidRPr="0032104E">
        <w:rPr>
          <w:spacing w:val="71"/>
          <w:sz w:val="28"/>
        </w:rPr>
        <w:t xml:space="preserve"> </w:t>
      </w:r>
      <w:r w:rsidR="00B70E99" w:rsidRPr="0032104E">
        <w:rPr>
          <w:sz w:val="28"/>
        </w:rPr>
        <w:t>составной</w:t>
      </w:r>
      <w:r w:rsidR="00B70E99" w:rsidRPr="0032104E">
        <w:rPr>
          <w:spacing w:val="71"/>
          <w:sz w:val="28"/>
        </w:rPr>
        <w:t xml:space="preserve"> </w:t>
      </w:r>
      <w:r w:rsidR="00B70E99" w:rsidRPr="0032104E">
        <w:rPr>
          <w:sz w:val="28"/>
        </w:rPr>
        <w:t>частью</w:t>
      </w:r>
      <w:r w:rsidR="00B70E99" w:rsidRPr="0032104E">
        <w:rPr>
          <w:spacing w:val="71"/>
          <w:sz w:val="28"/>
        </w:rPr>
        <w:t xml:space="preserve"> </w:t>
      </w:r>
      <w:r w:rsidR="00B70E99" w:rsidRPr="0032104E">
        <w:rPr>
          <w:sz w:val="28"/>
        </w:rPr>
        <w:t>общей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системы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управления</w:t>
      </w:r>
      <w:r w:rsidR="00B70E99" w:rsidRPr="0032104E">
        <w:rPr>
          <w:spacing w:val="1"/>
          <w:sz w:val="28"/>
        </w:rPr>
        <w:t xml:space="preserve"> </w:t>
      </w:r>
      <w:r w:rsidR="006739C5" w:rsidRPr="0032104E">
        <w:rPr>
          <w:spacing w:val="1"/>
          <w:sz w:val="28"/>
        </w:rPr>
        <w:t>Организации</w:t>
      </w:r>
      <w:r w:rsidR="00B70E99" w:rsidRPr="0032104E">
        <w:rPr>
          <w:sz w:val="28"/>
        </w:rPr>
        <w:t>,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обеспечивает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поддержку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и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управление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процессами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обеспечения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ИБ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на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всех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этапах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деятельности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корпоративной</w:t>
      </w:r>
      <w:r w:rsidR="00B70E99" w:rsidRPr="0032104E">
        <w:rPr>
          <w:spacing w:val="1"/>
          <w:sz w:val="28"/>
        </w:rPr>
        <w:t xml:space="preserve"> </w:t>
      </w:r>
      <w:r w:rsidR="00B70E99" w:rsidRPr="0032104E">
        <w:rPr>
          <w:sz w:val="28"/>
        </w:rPr>
        <w:t>информационной</w:t>
      </w:r>
      <w:r w:rsidR="00B70E99" w:rsidRPr="0032104E">
        <w:rPr>
          <w:spacing w:val="7"/>
          <w:sz w:val="28"/>
        </w:rPr>
        <w:t xml:space="preserve"> </w:t>
      </w:r>
      <w:r w:rsidR="00B70E99" w:rsidRPr="0032104E">
        <w:rPr>
          <w:sz w:val="28"/>
        </w:rPr>
        <w:t>системы.</w:t>
      </w:r>
    </w:p>
    <w:p w14:paraId="413C2F2F" w14:textId="484C090F" w:rsidR="003760E6" w:rsidRDefault="006739C5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9"/>
        <w:jc w:val="both"/>
        <w:rPr>
          <w:sz w:val="28"/>
        </w:rPr>
      </w:pPr>
      <w:r>
        <w:rPr>
          <w:sz w:val="28"/>
        </w:rPr>
        <w:t>Организация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3CEAEEEC" w14:textId="45797669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9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:</w:t>
      </w:r>
    </w:p>
    <w:p w14:paraId="703CC9C8" w14:textId="5D6DFC2F" w:rsidR="006739C5" w:rsidRDefault="006739C5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32104E">
        <w:rPr>
          <w:sz w:val="28"/>
        </w:rPr>
        <w:t xml:space="preserve">  г</w:t>
      </w:r>
      <w:r w:rsidR="0032104E" w:rsidRPr="0032104E">
        <w:rPr>
          <w:sz w:val="28"/>
        </w:rPr>
        <w:t>арантировать конфиденциальность, целостность и доступность информации, с тем чтобы предотвратить утечки данных, искажение информации и недоступность критически важных ресурсов.</w:t>
      </w:r>
    </w:p>
    <w:p w14:paraId="182E6835" w14:textId="01EBD0F7" w:rsidR="006739C5" w:rsidRDefault="006739C5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32104E">
        <w:rPr>
          <w:sz w:val="28"/>
        </w:rPr>
        <w:t xml:space="preserve">  о</w:t>
      </w:r>
      <w:r w:rsidR="0032104E" w:rsidRPr="0032104E">
        <w:rPr>
          <w:sz w:val="28"/>
        </w:rPr>
        <w:t>беспечить соблюдение всех применимых законодательных и регуляторных требований в области информационной безопасности, включая законы о защите данных и стандарты безопасности.</w:t>
      </w:r>
    </w:p>
    <w:p w14:paraId="0AAA6820" w14:textId="36970F5F" w:rsidR="0032104E" w:rsidRDefault="0032104E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softHyphen/>
        <w:t>– и</w:t>
      </w:r>
      <w:r w:rsidRPr="0032104E">
        <w:rPr>
          <w:sz w:val="28"/>
        </w:rPr>
        <w:t>дентифицировать и снизить риски, связанные с потенциальными угрозами и уязвимостями информационной инфраструктуры, с целью предотвращения инцидентов безопасности.</w:t>
      </w:r>
    </w:p>
    <w:p w14:paraId="0242A8D4" w14:textId="13281FEB" w:rsidR="006739C5" w:rsidRDefault="0032104E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 р</w:t>
      </w:r>
      <w:r w:rsidRPr="0032104E">
        <w:rPr>
          <w:sz w:val="28"/>
        </w:rPr>
        <w:t>азрабатывать и реализовывать долгосрочную стратегию информационной безопасности с целью обеспечить стабильную защиту в будущем.</w:t>
      </w:r>
    </w:p>
    <w:p w14:paraId="19CC66DA" w14:textId="3C1A2291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jc w:val="both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</w:p>
    <w:p w14:paraId="519278E2" w14:textId="40F24B26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jc w:val="both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7B345F13" w14:textId="161488FD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jc w:val="both"/>
        <w:rPr>
          <w:sz w:val="28"/>
        </w:rPr>
      </w:pPr>
      <w:r>
        <w:rPr>
          <w:sz w:val="28"/>
        </w:rPr>
        <w:t xml:space="preserve">Политика </w:t>
      </w:r>
      <w:proofErr w:type="gramStart"/>
      <w:r>
        <w:rPr>
          <w:sz w:val="28"/>
        </w:rPr>
        <w:t xml:space="preserve">применяется </w:t>
      </w:r>
      <w:r w:rsidR="00352218">
        <w:rPr>
          <w:sz w:val="28"/>
        </w:rPr>
        <w:t xml:space="preserve"> </w:t>
      </w:r>
      <w:r w:rsidR="0003605E">
        <w:rPr>
          <w:sz w:val="28"/>
        </w:rPr>
        <w:t>для</w:t>
      </w:r>
      <w:proofErr w:type="gramEnd"/>
      <w:r w:rsidR="0003605E">
        <w:rPr>
          <w:sz w:val="28"/>
        </w:rPr>
        <w:t xml:space="preserve"> всех сотрудников Организации</w:t>
      </w:r>
      <w:r w:rsidR="00352218">
        <w:rPr>
          <w:sz w:val="28"/>
        </w:rPr>
        <w:t xml:space="preserve"> </w:t>
      </w:r>
    </w:p>
    <w:p w14:paraId="2330481A" w14:textId="5F7270BC" w:rsidR="003760E6" w:rsidRDefault="00B70E99" w:rsidP="00352218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right="3" w:firstLine="707"/>
        <w:jc w:val="both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left"/>
      </w:pPr>
      <w:bookmarkStart w:id="3" w:name="_TOC_250006"/>
      <w:r>
        <w:t>НОРМАТИВНЫЕ</w:t>
      </w:r>
      <w:r>
        <w:rPr>
          <w:spacing w:val="-3"/>
        </w:rPr>
        <w:t xml:space="preserve"> </w:t>
      </w:r>
      <w:bookmarkEnd w:id="3"/>
      <w:r>
        <w:t>ССЫЛКИ</w:t>
      </w:r>
    </w:p>
    <w:p w14:paraId="0BBD79FE" w14:textId="56CF4DBA" w:rsidR="003760E6" w:rsidRDefault="00B70E99" w:rsidP="0035221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6AFE960D" w14:textId="03D7FA6D" w:rsidR="00E85117" w:rsidRDefault="00E85117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7971A8">
        <w:rPr>
          <w:sz w:val="28"/>
        </w:rPr>
        <w:t xml:space="preserve"> </w:t>
      </w:r>
      <w:r w:rsidR="007971A8" w:rsidRPr="007971A8">
        <w:rPr>
          <w:sz w:val="28"/>
        </w:rPr>
        <w:t>Федеральный закон РФ О персональных данных от 27.07.2006 № 152-ФЗ</w:t>
      </w:r>
    </w:p>
    <w:p w14:paraId="43CF7100" w14:textId="7420BBBD" w:rsidR="00E85117" w:rsidRPr="0003605E" w:rsidRDefault="00E85117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03605E">
        <w:rPr>
          <w:sz w:val="28"/>
        </w:rPr>
        <w:t xml:space="preserve"> Федеральный закон «Об информации, информационных технологиях и о защите информации» от 27.07.2006 №149-ФЗ</w:t>
      </w:r>
    </w:p>
    <w:p w14:paraId="082EE5A5" w14:textId="02387A39" w:rsidR="00E85117" w:rsidRDefault="0003605E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 xml:space="preserve">- </w:t>
      </w:r>
      <w:r w:rsidRPr="0003605E">
        <w:rPr>
          <w:sz w:val="28"/>
        </w:rPr>
        <w:t>Федеральный закон "О безопасности критической информационной инфраструктуры Российской Федерации" от 26.07.2017 N 187-ФЗ</w:t>
      </w:r>
    </w:p>
    <w:p w14:paraId="0D37BD5D" w14:textId="3A73225B" w:rsidR="0003605E" w:rsidRPr="0003605E" w:rsidRDefault="0003605E" w:rsidP="00352218">
      <w:pPr>
        <w:pStyle w:val="a4"/>
        <w:widowControl/>
        <w:tabs>
          <w:tab w:val="left" w:pos="1550"/>
        </w:tabs>
        <w:ind w:left="709" w:right="3" w:firstLine="0"/>
        <w:jc w:val="left"/>
      </w:pPr>
      <w:r>
        <w:rPr>
          <w:sz w:val="28"/>
        </w:rPr>
        <w:t>-</w:t>
      </w:r>
      <w:r w:rsidRPr="0003605E">
        <w:t xml:space="preserve"> ГОСТ Р ИСО 9001-2015</w:t>
      </w:r>
    </w:p>
    <w:p w14:paraId="582B33C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left"/>
      </w:pPr>
      <w:bookmarkStart w:id="4" w:name="_TOC_250005"/>
      <w:r>
        <w:t>ОБЩИЕ</w:t>
      </w:r>
      <w:r>
        <w:rPr>
          <w:spacing w:val="-1"/>
        </w:rPr>
        <w:t xml:space="preserve"> </w:t>
      </w:r>
      <w:bookmarkEnd w:id="4"/>
      <w:r>
        <w:t>ПОЛОЖЕНИЯ</w:t>
      </w:r>
    </w:p>
    <w:p w14:paraId="39DE0F9E" w14:textId="27F0717B" w:rsidR="003760E6" w:rsidRDefault="008E78AF" w:rsidP="0003605E">
      <w:pPr>
        <w:pStyle w:val="a3"/>
        <w:widowControl/>
        <w:ind w:left="0" w:right="3" w:firstLine="720"/>
        <w:jc w:val="left"/>
        <w:rPr>
          <w:szCs w:val="22"/>
        </w:rPr>
      </w:pPr>
      <w:r>
        <w:rPr>
          <w:szCs w:val="22"/>
        </w:rPr>
        <w:t xml:space="preserve">5.1 </w:t>
      </w:r>
      <w:r w:rsidR="0003605E" w:rsidRPr="0003605E">
        <w:rPr>
          <w:szCs w:val="22"/>
        </w:rPr>
        <w:t xml:space="preserve">Настоящая политика разработана для реализации требований п.7.1.3. ГОСТ Р ИСО 9001-2015, а также требований, изложенных в законодательстве РФ и нормах права в части обеспечения ИБ, в том числе </w:t>
      </w:r>
      <w:proofErr w:type="spellStart"/>
      <w:r w:rsidR="0003605E" w:rsidRPr="0003605E">
        <w:rPr>
          <w:szCs w:val="22"/>
        </w:rPr>
        <w:t>ПДн</w:t>
      </w:r>
      <w:proofErr w:type="spellEnd"/>
      <w:r w:rsidR="0003605E" w:rsidRPr="0003605E">
        <w:rPr>
          <w:szCs w:val="22"/>
        </w:rPr>
        <w:t>, требований нормативных актов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информации.</w:t>
      </w:r>
    </w:p>
    <w:p w14:paraId="67748AF2" w14:textId="1FCD5CD3" w:rsidR="0003605E" w:rsidRDefault="008E78AF" w:rsidP="0003605E">
      <w:pPr>
        <w:pStyle w:val="a3"/>
        <w:widowControl/>
        <w:ind w:left="0" w:right="3" w:firstLine="720"/>
        <w:jc w:val="left"/>
      </w:pPr>
      <w:r>
        <w:t xml:space="preserve">5.2 </w:t>
      </w:r>
      <w:r w:rsidR="0003605E" w:rsidRPr="0003605E">
        <w:t>Настоящая политика является общедоступным документом и представляет собой официально принятую руководством Общества систему взглядов на проблему обеспечения ИБ и устанавливает принципы построения системы управления ИБ на основе систематизированного изложения целей, задач и мероприятий в области ИБ Общества.</w:t>
      </w:r>
    </w:p>
    <w:p w14:paraId="6A1FF63A" w14:textId="48CF018B" w:rsidR="0003605E" w:rsidRDefault="008E78AF" w:rsidP="0003605E">
      <w:pPr>
        <w:pStyle w:val="a3"/>
        <w:widowControl/>
        <w:ind w:left="0" w:right="3" w:firstLine="720"/>
        <w:jc w:val="left"/>
      </w:pPr>
      <w:r>
        <w:t xml:space="preserve">5.3 </w:t>
      </w:r>
      <w:r w:rsidR="0003605E" w:rsidRPr="0003605E">
        <w:t>Руководство и персонал Общества принимают на себя обязательства обеспечить реализацию политики обеспечения безопасности информационных ресурсов АО «Промышленные инновации».</w:t>
      </w:r>
    </w:p>
    <w:p w14:paraId="07B7604E" w14:textId="6B664658" w:rsidR="008E78AF" w:rsidRDefault="008E78AF" w:rsidP="0003605E">
      <w:pPr>
        <w:pStyle w:val="a3"/>
        <w:widowControl/>
        <w:ind w:left="0" w:right="3" w:firstLine="720"/>
        <w:jc w:val="left"/>
      </w:pPr>
      <w:r>
        <w:t xml:space="preserve">5.4 </w:t>
      </w:r>
      <w:r w:rsidRPr="008E78AF">
        <w:t>Финансирование работ по защите информации и выполнению требований по ИБ осуществляется в рамках бюджета службы директора по ИТ</w:t>
      </w:r>
    </w:p>
    <w:p w14:paraId="1709E56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5" w:name="_TOC_250004"/>
      <w:r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bookmarkEnd w:id="5"/>
      <w:r>
        <w:t>БЕЗОПАСНОСТИ</w:t>
      </w:r>
    </w:p>
    <w:p w14:paraId="6E751229" w14:textId="4084D6B0" w:rsidR="003760E6" w:rsidRPr="00352218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jc w:val="both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57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63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pacing w:val="58"/>
          <w:sz w:val="28"/>
          <w:szCs w:val="28"/>
        </w:rPr>
        <w:t xml:space="preserve"> </w:t>
      </w:r>
      <w:r w:rsidRPr="00352218">
        <w:rPr>
          <w:sz w:val="28"/>
          <w:szCs w:val="28"/>
        </w:rPr>
        <w:t>(далее</w:t>
      </w:r>
      <w:r w:rsidRPr="00352218">
        <w:rPr>
          <w:spacing w:val="53"/>
          <w:sz w:val="28"/>
          <w:szCs w:val="28"/>
        </w:rPr>
        <w:t xml:space="preserve"> </w:t>
      </w:r>
      <w:r w:rsidRPr="00352218">
        <w:rPr>
          <w:sz w:val="28"/>
          <w:szCs w:val="28"/>
        </w:rPr>
        <w:t>–«Положения»)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разрабатываются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на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основании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1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в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целях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создания,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развития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совершенствования</w:t>
      </w:r>
      <w:r w:rsidRPr="00352218">
        <w:rPr>
          <w:spacing w:val="-4"/>
          <w:sz w:val="28"/>
          <w:szCs w:val="28"/>
        </w:rPr>
        <w:t xml:space="preserve"> </w:t>
      </w:r>
      <w:r w:rsidRPr="00352218">
        <w:rPr>
          <w:sz w:val="28"/>
          <w:szCs w:val="28"/>
        </w:rPr>
        <w:t>общей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системы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защиты</w:t>
      </w:r>
      <w:r w:rsidRPr="00352218">
        <w:rPr>
          <w:spacing w:val="-3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информации</w:t>
      </w:r>
      <w:r w:rsidRPr="00352218">
        <w:rPr>
          <w:spacing w:val="-1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z w:val="28"/>
          <w:szCs w:val="28"/>
        </w:rPr>
        <w:t>.</w:t>
      </w:r>
    </w:p>
    <w:p w14:paraId="1C46AE80" w14:textId="77777777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jc w:val="both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ИБ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являются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приложениями к</w:t>
      </w:r>
      <w:r w:rsidRPr="00352218">
        <w:rPr>
          <w:spacing w:val="-5"/>
          <w:sz w:val="28"/>
          <w:szCs w:val="28"/>
        </w:rPr>
        <w:t xml:space="preserve"> </w:t>
      </w:r>
      <w:r w:rsidRPr="00352218">
        <w:rPr>
          <w:sz w:val="28"/>
          <w:szCs w:val="28"/>
        </w:rPr>
        <w:t>настоящей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Политике.</w:t>
      </w:r>
    </w:p>
    <w:p w14:paraId="612883FA" w14:textId="6DD0977F" w:rsidR="008E78AF" w:rsidRDefault="008E78AF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Правила использования и работы с токенами определены в «Положении об использовании и работы с </w:t>
      </w:r>
      <w:proofErr w:type="gramStart"/>
      <w:r>
        <w:rPr>
          <w:sz w:val="28"/>
          <w:szCs w:val="28"/>
        </w:rPr>
        <w:t>токенами»(</w:t>
      </w:r>
      <w:proofErr w:type="gramEnd"/>
      <w:r>
        <w:rPr>
          <w:sz w:val="28"/>
          <w:szCs w:val="28"/>
        </w:rPr>
        <w:t>Приложение 2)</w:t>
      </w:r>
    </w:p>
    <w:p w14:paraId="3C6EBE48" w14:textId="6FEE18B6" w:rsidR="00352218" w:rsidRPr="008E78AF" w:rsidRDefault="008E78AF" w:rsidP="008E78AF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Правила использования паролей определ</w:t>
      </w:r>
      <w:r w:rsidR="002E74A1">
        <w:rPr>
          <w:sz w:val="28"/>
          <w:szCs w:val="28"/>
        </w:rPr>
        <w:t>е</w:t>
      </w:r>
      <w:r>
        <w:rPr>
          <w:sz w:val="28"/>
          <w:szCs w:val="28"/>
        </w:rPr>
        <w:t>ны в «Положении об использовании паролей» (Приложение 2)</w:t>
      </w:r>
    </w:p>
    <w:p w14:paraId="2FF70F0E" w14:textId="28E0BEF0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jc w:val="both"/>
        <w:rPr>
          <w:sz w:val="28"/>
        </w:rPr>
      </w:pP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-2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340949C1" w14:textId="289327CF" w:rsidR="003760E6" w:rsidRDefault="00B70E99" w:rsidP="00352218">
      <w:pPr>
        <w:pStyle w:val="a4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jc w:val="both"/>
        <w:rPr>
          <w:sz w:val="28"/>
        </w:rPr>
      </w:pPr>
      <w:r>
        <w:rPr>
          <w:sz w:val="28"/>
        </w:rPr>
        <w:t>Актуализация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законодательной или нормативной базы в области ИБ, а также при 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 в</w:t>
      </w:r>
      <w:r>
        <w:rPr>
          <w:spacing w:val="-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635F3765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left"/>
      </w:pPr>
      <w:bookmarkStart w:id="6" w:name="_TOC_250003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bookmarkEnd w:id="6"/>
      <w:r>
        <w:t>ИБ</w:t>
      </w:r>
    </w:p>
    <w:p w14:paraId="783E94FC" w14:textId="558FFBDC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right="3" w:firstLine="67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52218">
        <w:rPr>
          <w:sz w:val="28"/>
        </w:rPr>
        <w:t xml:space="preserve"> </w:t>
      </w:r>
      <w:r w:rsidR="008E78AF">
        <w:rPr>
          <w:sz w:val="28"/>
        </w:rPr>
        <w:t>о</w:t>
      </w:r>
      <w:r w:rsidR="008E78AF" w:rsidRPr="008E78AF">
        <w:rPr>
          <w:sz w:val="28"/>
        </w:rPr>
        <w:t>беспечение сохранности, доступности и целостности информации, а также защита информационных ресурсов и систем Организации от угроз и рисков, с тем чтобы предотвратить инциденты безопасности и обеспечить непрерывность бизнес-процессов.</w:t>
      </w:r>
    </w:p>
    <w:p w14:paraId="13E68D72" w14:textId="77777777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Основными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являются:</w:t>
      </w:r>
    </w:p>
    <w:p w14:paraId="2480F0B7" w14:textId="524D2F2B" w:rsidR="00845F6A" w:rsidRDefault="00845F6A" w:rsidP="00845F6A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8E78AF">
        <w:rPr>
          <w:sz w:val="28"/>
        </w:rPr>
        <w:t xml:space="preserve">  </w:t>
      </w:r>
      <w:r w:rsidR="008E78AF" w:rsidRPr="008E78AF">
        <w:rPr>
          <w:sz w:val="28"/>
        </w:rPr>
        <w:t>Определение потенциальных угроз и уязвимостей в информационных системах и данных Организации, а также оценка вероятности и возможных последствий инцидентов безопасности.</w:t>
      </w:r>
    </w:p>
    <w:p w14:paraId="019F5102" w14:textId="4CFF740D" w:rsidR="00845F6A" w:rsidRDefault="00845F6A" w:rsidP="00845F6A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  <w:r w:rsidR="008E78AF">
        <w:rPr>
          <w:sz w:val="28"/>
        </w:rPr>
        <w:t xml:space="preserve"> </w:t>
      </w:r>
      <w:r w:rsidR="008E78AF" w:rsidRPr="008E78AF">
        <w:rPr>
          <w:sz w:val="28"/>
        </w:rPr>
        <w:t>Разработка долгосрочных и краткосрочных стратегий, целей и приоритетов для обеспечения информационной безопасности, а также определение необходимых ресурсов.</w:t>
      </w:r>
    </w:p>
    <w:p w14:paraId="3E8A0D3F" w14:textId="7A9AD28E" w:rsidR="008E78AF" w:rsidRDefault="008E78AF" w:rsidP="00845F6A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 xml:space="preserve">– </w:t>
      </w:r>
      <w:r w:rsidRPr="008E78AF">
        <w:rPr>
          <w:sz w:val="28"/>
        </w:rPr>
        <w:t>Проведение обучения и повышение осведомленности сотрудников в области ИБ, чтобы снизить риск человеческого фактора в угрозах безопасности.</w:t>
      </w:r>
    </w:p>
    <w:p w14:paraId="374E61BC" w14:textId="27F6ADE7" w:rsidR="008E78AF" w:rsidRDefault="008E78AF" w:rsidP="00845F6A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 xml:space="preserve">– </w:t>
      </w:r>
      <w:r w:rsidRPr="008E78AF">
        <w:rPr>
          <w:sz w:val="28"/>
        </w:rPr>
        <w:t>Обеспечение соответствия законодательным и регуляторным требованиям в области информационной безопасности.</w:t>
      </w:r>
    </w:p>
    <w:p w14:paraId="57F379DD" w14:textId="3F181F2E" w:rsidR="00845F6A" w:rsidRDefault="008E78AF" w:rsidP="00845F6A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 xml:space="preserve">–  </w:t>
      </w:r>
      <w:r w:rsidRPr="008E78AF">
        <w:rPr>
          <w:sz w:val="28"/>
        </w:rPr>
        <w:t>Оценка эффективности мер по управлению ИБ и регулярная проверка соответствия установленным целям и стандартам</w:t>
      </w:r>
    </w:p>
    <w:p w14:paraId="1EF835E3" w14:textId="1EC111F3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jc w:val="both"/>
        <w:rPr>
          <w:sz w:val="28"/>
        </w:rPr>
      </w:pPr>
      <w:r>
        <w:rPr>
          <w:sz w:val="28"/>
        </w:rPr>
        <w:t xml:space="preserve">В основе управления ИБ </w:t>
      </w:r>
      <w:r w:rsidR="006739C5">
        <w:rPr>
          <w:sz w:val="28"/>
        </w:rPr>
        <w:t>Организации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342F3E75" w:rsidR="003760E6" w:rsidRDefault="006739C5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jc w:val="both"/>
        <w:rPr>
          <w:sz w:val="28"/>
        </w:rPr>
      </w:pPr>
      <w:r>
        <w:rPr>
          <w:sz w:val="28"/>
        </w:rPr>
        <w:t>Организация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06C5F6AC" w14:textId="72E5AB6B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jc w:val="both"/>
        <w:rPr>
          <w:sz w:val="28"/>
        </w:rPr>
      </w:pPr>
      <w:r>
        <w:rPr>
          <w:sz w:val="28"/>
        </w:rPr>
        <w:t>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информационных ресурсов </w:t>
      </w:r>
      <w:r w:rsidR="006739C5">
        <w:rPr>
          <w:sz w:val="28"/>
        </w:rPr>
        <w:t>Организация</w:t>
      </w:r>
      <w:r>
        <w:rPr>
          <w:sz w:val="28"/>
        </w:rPr>
        <w:t xml:space="preserve"> возлагает на </w:t>
      </w:r>
      <w:r w:rsidR="002E74A1">
        <w:rPr>
          <w:sz w:val="28"/>
        </w:rPr>
        <w:t>директора дивизиона информационной безопасности, руководителей структурных подразделений дивизиона информационной безопасности.</w:t>
      </w:r>
    </w:p>
    <w:p w14:paraId="753B31AE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7"/>
        </w:rPr>
      </w:pPr>
    </w:p>
    <w:p w14:paraId="7AEDDC2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left"/>
      </w:pPr>
      <w:bookmarkStart w:id="7" w:name="_TOC_250002"/>
      <w:bookmarkEnd w:id="7"/>
      <w:r>
        <w:t>РЕАЛИЗАЦИЯ</w:t>
      </w:r>
    </w:p>
    <w:p w14:paraId="12233BB4" w14:textId="77777777" w:rsidR="003760E6" w:rsidRDefault="00B70E99" w:rsidP="00352218">
      <w:pPr>
        <w:pStyle w:val="a3"/>
        <w:widowControl/>
        <w:ind w:right="3" w:firstLine="679"/>
      </w:pPr>
      <w:r>
        <w:lastRenderedPageBreak/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7997CD7D" w14:textId="77777777" w:rsidR="00B602DC" w:rsidRDefault="00B602DC" w:rsidP="00352218">
      <w:pPr>
        <w:pStyle w:val="a3"/>
        <w:widowControl/>
        <w:ind w:right="3" w:firstLine="679"/>
      </w:pPr>
    </w:p>
    <w:p w14:paraId="291E7AF9" w14:textId="77777777" w:rsidR="00B602DC" w:rsidRDefault="00B602DC" w:rsidP="00352218">
      <w:pPr>
        <w:pStyle w:val="a3"/>
        <w:widowControl/>
        <w:ind w:right="3" w:firstLine="679"/>
      </w:pPr>
    </w:p>
    <w:p w14:paraId="3BA1B766" w14:textId="77777777" w:rsidR="00B602DC" w:rsidRDefault="00B602DC" w:rsidP="00352218">
      <w:pPr>
        <w:pStyle w:val="a3"/>
        <w:widowControl/>
        <w:ind w:right="3" w:firstLine="679"/>
      </w:pPr>
    </w:p>
    <w:p w14:paraId="6CB62E25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  <w:jc w:val="both"/>
      </w:pPr>
      <w:r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</w:p>
    <w:p w14:paraId="241545C4" w14:textId="73FDCCCB" w:rsidR="003760E6" w:rsidRDefault="00B70E99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 руководит работами по внедрению и совершенствованию СУИБ,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организует выполнение Положений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по ИБ.</w:t>
      </w:r>
    </w:p>
    <w:p w14:paraId="6110E934" w14:textId="60595466" w:rsidR="00B07FF4" w:rsidRDefault="00B07FF4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Руководство всеми видами деятельности по управлению ИБ в структурных подразделениях подлежат руководителям этих подразделения.</w:t>
      </w:r>
    </w:p>
    <w:p w14:paraId="672A2A65" w14:textId="6B241880" w:rsidR="00B07FF4" w:rsidRDefault="00B07FF4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Функции администраторов ИБ подлежат на штатных сотрудников отдела ИБ</w:t>
      </w:r>
    </w:p>
    <w:p w14:paraId="671D9758" w14:textId="220B0A72" w:rsidR="00B07FF4" w:rsidRDefault="00B07FF4" w:rsidP="00C27B14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Ответственность работников за надлежащее выполнение требований и правил ИБ определена в внутреннем регламенте Организации. Работники и сотрудники несут ответственность за обеспечение требований ИБ в своих подразделений</w:t>
      </w:r>
    </w:p>
    <w:p w14:paraId="5F2241A6" w14:textId="1A0F2709" w:rsidR="003760E6" w:rsidRPr="00943CDD" w:rsidRDefault="003760E6" w:rsidP="00B07FF4">
      <w:pPr>
        <w:pStyle w:val="a4"/>
        <w:widowControl/>
        <w:tabs>
          <w:tab w:val="left" w:pos="2175"/>
        </w:tabs>
        <w:ind w:left="851" w:right="3" w:firstLine="0"/>
        <w:jc w:val="left"/>
        <w:rPr>
          <w:sz w:val="28"/>
          <w:highlight w:val="yellow"/>
        </w:rPr>
      </w:pPr>
    </w:p>
    <w:p w14:paraId="7F9EF559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  <w:jc w:val="both"/>
      </w:pPr>
      <w:r>
        <w:t>Осведомленность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информирование</w:t>
      </w:r>
    </w:p>
    <w:p w14:paraId="77CFE7C4" w14:textId="38C3F465" w:rsidR="003760E6" w:rsidRPr="00C27B14" w:rsidRDefault="00B07FF4" w:rsidP="00C27B14">
      <w:pPr>
        <w:widowControl/>
        <w:tabs>
          <w:tab w:val="left" w:pos="1134"/>
        </w:tabs>
        <w:ind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организации должны подписать освидетельствование о осведомлении политике безопасности, соблюдать требования. В рамках повышения осведомленности и развитии служебных навыков необходимы мероприятия по повышению осведомленности в вопросах ИБ. </w:t>
      </w:r>
    </w:p>
    <w:p w14:paraId="7DFB2F34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 w:hanging="699"/>
        <w:jc w:val="both"/>
      </w:pPr>
      <w:r>
        <w:t>Реагирование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безопасности</w:t>
      </w:r>
    </w:p>
    <w:p w14:paraId="284ED866" w14:textId="0E618463" w:rsidR="003760E6" w:rsidRDefault="00B70E99" w:rsidP="00352218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73D09A4B" w14:textId="4BDA9B42" w:rsidR="003760E6" w:rsidRDefault="00B70E99" w:rsidP="00352218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right="3" w:firstLine="851"/>
        <w:jc w:val="both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«Положением о реагировании на инциденты информационной </w:t>
      </w:r>
      <w:proofErr w:type="gramStart"/>
      <w:r>
        <w:rPr>
          <w:sz w:val="28"/>
        </w:rPr>
        <w:t>безопасности»</w:t>
      </w:r>
      <w:r w:rsidR="00352218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proofErr w:type="gramEnd"/>
      <w:r>
        <w:rPr>
          <w:sz w:val="28"/>
        </w:rPr>
        <w:t>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 w:rsidR="00352218">
        <w:rPr>
          <w:sz w:val="28"/>
        </w:rPr>
        <w:t xml:space="preserve">     </w:t>
      </w:r>
      <w:r>
        <w:rPr>
          <w:sz w:val="28"/>
        </w:rPr>
        <w:t>).</w:t>
      </w:r>
    </w:p>
    <w:p w14:paraId="24BC15E6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EA0ECB3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left"/>
      </w:pPr>
      <w:bookmarkStart w:id="8" w:name="_TOC_250001"/>
      <w:bookmarkEnd w:id="8"/>
      <w:r>
        <w:t>КОНТРОЛЬ</w:t>
      </w:r>
    </w:p>
    <w:p w14:paraId="1AF38775" w14:textId="63D3BD2E" w:rsidR="00C27B14" w:rsidRDefault="00B07FF4" w:rsidP="00C27B14">
      <w:pPr>
        <w:widowControl/>
        <w:tabs>
          <w:tab w:val="left" w:pos="1550"/>
        </w:tabs>
        <w:ind w:right="3" w:firstLine="709"/>
        <w:jc w:val="both"/>
        <w:rPr>
          <w:sz w:val="28"/>
        </w:rPr>
      </w:pPr>
      <w:r>
        <w:rPr>
          <w:sz w:val="28"/>
        </w:rPr>
        <w:t>9.1 Контроль за актуальностью Политики осуществляет ответственное лицо, назначенное руководителем Дивизиона ИБ Организации</w:t>
      </w:r>
    </w:p>
    <w:p w14:paraId="229402A9" w14:textId="7A8774FD" w:rsidR="00B07FF4" w:rsidRDefault="00B07FF4" w:rsidP="00C27B14">
      <w:pPr>
        <w:widowControl/>
        <w:tabs>
          <w:tab w:val="left" w:pos="1550"/>
        </w:tabs>
        <w:ind w:right="3" w:firstLine="709"/>
        <w:jc w:val="both"/>
        <w:rPr>
          <w:sz w:val="28"/>
        </w:rPr>
      </w:pPr>
      <w:r>
        <w:rPr>
          <w:sz w:val="28"/>
        </w:rPr>
        <w:t xml:space="preserve">9.2 Контроль соблюдения требований Политики </w:t>
      </w:r>
      <w:proofErr w:type="spellStart"/>
      <w:r>
        <w:rPr>
          <w:sz w:val="28"/>
        </w:rPr>
        <w:t>возглагается</w:t>
      </w:r>
      <w:proofErr w:type="spellEnd"/>
      <w:r>
        <w:rPr>
          <w:sz w:val="28"/>
        </w:rPr>
        <w:t xml:space="preserve"> на ответственное лицо, назначенное руководителем Дивизиона ИБ Организации</w:t>
      </w:r>
    </w:p>
    <w:p w14:paraId="1827886E" w14:textId="14CDC27F" w:rsidR="00B07FF4" w:rsidRPr="00C27B14" w:rsidRDefault="00B07FF4" w:rsidP="00C27B14">
      <w:pPr>
        <w:widowControl/>
        <w:tabs>
          <w:tab w:val="left" w:pos="1550"/>
        </w:tabs>
        <w:ind w:right="3" w:firstLine="709"/>
        <w:jc w:val="both"/>
        <w:rPr>
          <w:sz w:val="28"/>
        </w:rPr>
      </w:pPr>
      <w:r>
        <w:rPr>
          <w:sz w:val="28"/>
        </w:rPr>
        <w:t>9.3 Объектами контроля ИБ являются информационные ресурсы Организации.</w:t>
      </w:r>
    </w:p>
    <w:p w14:paraId="0ECF983E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4D104E6D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left"/>
      </w:pPr>
      <w:bookmarkStart w:id="9" w:name="_TOC_250000"/>
      <w:bookmarkEnd w:id="9"/>
      <w:r>
        <w:t>СОВЕРШЕНСТВОВАНИЕ</w:t>
      </w:r>
    </w:p>
    <w:p w14:paraId="71ECF4BD" w14:textId="77777777" w:rsidR="00112EA6" w:rsidRDefault="00112EA6" w:rsidP="00112EA6">
      <w:pPr>
        <w:pStyle w:val="1"/>
        <w:widowControl/>
        <w:tabs>
          <w:tab w:val="left" w:pos="3754"/>
        </w:tabs>
        <w:ind w:left="0" w:right="3"/>
        <w:jc w:val="left"/>
      </w:pPr>
    </w:p>
    <w:p w14:paraId="42AC0571" w14:textId="73800BEC" w:rsidR="00BE13C3" w:rsidRDefault="00BE13C3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lastRenderedPageBreak/>
        <w:t>10.1 В рамках совершенствования Организации необходимо проведение оценки текущего состояние СУИБ и рисков ИБ, установление целей и приоритетов для совершенствования СУИБ</w:t>
      </w:r>
    </w:p>
    <w:p w14:paraId="16047744" w14:textId="0674FD08" w:rsidR="00BE13C3" w:rsidRDefault="00BE13C3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t>10.2 В рамках совершенствования Организации необходимо проводить анализ угроз и уязвимостей, идентификация необходимых мероприятий.</w:t>
      </w:r>
    </w:p>
    <w:p w14:paraId="3570B76F" w14:textId="4340C307" w:rsidR="00BE13C3" w:rsidRDefault="00BE13C3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t>10.3 Необходимо установление постоянного мониторинга состояния ИБ в организации, планирование и разработка плана реагирования на инциденты ИБ</w:t>
      </w:r>
    </w:p>
    <w:p w14:paraId="189DE6F1" w14:textId="0ACED27D" w:rsidR="00BE13C3" w:rsidRDefault="00BE13C3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t>10.4 Необходима регулярная оценка эффективности мероприятий по предотвращению инцидентов и реагирование на них</w:t>
      </w:r>
    </w:p>
    <w:p w14:paraId="7E65AB16" w14:textId="6F8446E6" w:rsidR="00BE13C3" w:rsidRDefault="00BE13C3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t>10.5</w:t>
      </w:r>
      <w:r w:rsidR="00D811ED">
        <w:rPr>
          <w:b w:val="0"/>
          <w:bCs w:val="0"/>
        </w:rPr>
        <w:t xml:space="preserve"> Необходима р</w:t>
      </w:r>
      <w:r w:rsidR="00D811ED" w:rsidRPr="00D811ED">
        <w:rPr>
          <w:b w:val="0"/>
          <w:bCs w:val="0"/>
        </w:rPr>
        <w:t>азработка стратегии ИБ, включая долгосрочные цели и приоритеты</w:t>
      </w:r>
      <w:r w:rsidR="00D811ED" w:rsidRPr="00D811ED">
        <w:rPr>
          <w:b w:val="0"/>
          <w:bCs w:val="0"/>
        </w:rPr>
        <w:t xml:space="preserve">, </w:t>
      </w:r>
      <w:r w:rsidR="00D811ED">
        <w:rPr>
          <w:b w:val="0"/>
          <w:bCs w:val="0"/>
        </w:rPr>
        <w:t>о</w:t>
      </w:r>
      <w:r w:rsidR="00D811ED" w:rsidRPr="00D811ED">
        <w:rPr>
          <w:b w:val="0"/>
          <w:bCs w:val="0"/>
        </w:rPr>
        <w:t>пределение бюджета и ресурсов, необходимых для реализации стратегии.</w:t>
      </w:r>
    </w:p>
    <w:p w14:paraId="75FD27D8" w14:textId="68C43A88" w:rsidR="00D811ED" w:rsidRPr="00D811ED" w:rsidRDefault="00D811ED" w:rsidP="00BE13C3">
      <w:pPr>
        <w:pStyle w:val="1"/>
        <w:widowControl/>
        <w:ind w:left="0" w:right="3" w:firstLine="709"/>
        <w:rPr>
          <w:b w:val="0"/>
          <w:bCs w:val="0"/>
        </w:rPr>
      </w:pPr>
      <w:r>
        <w:rPr>
          <w:b w:val="0"/>
          <w:bCs w:val="0"/>
        </w:rPr>
        <w:t xml:space="preserve">10.6 Необходим </w:t>
      </w:r>
      <w:proofErr w:type="spellStart"/>
      <w:r w:rsidRPr="00D811ED">
        <w:rPr>
          <w:b w:val="0"/>
          <w:bCs w:val="0"/>
        </w:rPr>
        <w:t>ыбор</w:t>
      </w:r>
      <w:proofErr w:type="spellEnd"/>
      <w:r w:rsidRPr="00D811ED">
        <w:rPr>
          <w:b w:val="0"/>
          <w:bCs w:val="0"/>
        </w:rPr>
        <w:t xml:space="preserve"> и внедрение технических средств и решений, соответствующих целям совершенствования СУИБ.</w:t>
      </w:r>
    </w:p>
    <w:p w14:paraId="74DE41C7" w14:textId="1D4C1989" w:rsidR="00112EA6" w:rsidRPr="00112EA6" w:rsidRDefault="00112EA6" w:rsidP="00D811ED">
      <w:pPr>
        <w:pStyle w:val="1"/>
        <w:widowControl/>
        <w:ind w:left="0" w:right="3"/>
        <w:jc w:val="left"/>
        <w:rPr>
          <w:b w:val="0"/>
          <w:bCs w:val="0"/>
        </w:rPr>
      </w:pPr>
    </w:p>
    <w:sectPr w:rsidR="00112EA6" w:rsidRPr="00112EA6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F53C" w14:textId="77777777" w:rsidR="00894C8C" w:rsidRDefault="00894C8C">
      <w:r>
        <w:separator/>
      </w:r>
    </w:p>
  </w:endnote>
  <w:endnote w:type="continuationSeparator" w:id="0">
    <w:p w14:paraId="43677AC4" w14:textId="77777777" w:rsidR="00894C8C" w:rsidRDefault="0089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9F60" w14:textId="77777777" w:rsidR="00894C8C" w:rsidRDefault="00894C8C">
      <w:r>
        <w:separator/>
      </w:r>
    </w:p>
  </w:footnote>
  <w:footnote w:type="continuationSeparator" w:id="0">
    <w:p w14:paraId="0BE43638" w14:textId="77777777" w:rsidR="00894C8C" w:rsidRDefault="0089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976C" w14:textId="5951F006" w:rsidR="00B70E99" w:rsidRDefault="008E78AF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4950CE" wp14:editId="5F159069">
              <wp:simplePos x="0" y="0"/>
              <wp:positionH relativeFrom="page">
                <wp:posOffset>3996690</wp:posOffset>
              </wp:positionH>
              <wp:positionV relativeFrom="page">
                <wp:posOffset>420370</wp:posOffset>
              </wp:positionV>
              <wp:extent cx="216535" cy="180975"/>
              <wp:effectExtent l="0" t="0" r="0" b="0"/>
              <wp:wrapNone/>
              <wp:docPr id="129868949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DC3CF" w14:textId="77777777" w:rsidR="00B70E99" w:rsidRDefault="00B70E99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950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7pt;margin-top:33.1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" filled="f" stroked="f">
              <v:textbox inset="0,0,0,0">
                <w:txbxContent>
                  <w:p w14:paraId="13ADC3CF" w14:textId="77777777" w:rsidR="00B70E99" w:rsidRDefault="00B70E99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7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8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9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1494177960">
    <w:abstractNumId w:val="26"/>
  </w:num>
  <w:num w:numId="2" w16cid:durableId="1263147975">
    <w:abstractNumId w:val="6"/>
  </w:num>
  <w:num w:numId="3" w16cid:durableId="2060468665">
    <w:abstractNumId w:val="15"/>
  </w:num>
  <w:num w:numId="4" w16cid:durableId="1960139902">
    <w:abstractNumId w:val="25"/>
  </w:num>
  <w:num w:numId="5" w16cid:durableId="185680916">
    <w:abstractNumId w:val="14"/>
  </w:num>
  <w:num w:numId="6" w16cid:durableId="1451781202">
    <w:abstractNumId w:val="21"/>
  </w:num>
  <w:num w:numId="7" w16cid:durableId="1066418616">
    <w:abstractNumId w:val="10"/>
  </w:num>
  <w:num w:numId="8" w16cid:durableId="737628498">
    <w:abstractNumId w:val="30"/>
  </w:num>
  <w:num w:numId="9" w16cid:durableId="75439286">
    <w:abstractNumId w:val="0"/>
  </w:num>
  <w:num w:numId="10" w16cid:durableId="458228262">
    <w:abstractNumId w:val="17"/>
  </w:num>
  <w:num w:numId="11" w16cid:durableId="2132478828">
    <w:abstractNumId w:val="27"/>
  </w:num>
  <w:num w:numId="12" w16cid:durableId="1560172590">
    <w:abstractNumId w:val="18"/>
  </w:num>
  <w:num w:numId="13" w16cid:durableId="2000307626">
    <w:abstractNumId w:val="24"/>
  </w:num>
  <w:num w:numId="14" w16cid:durableId="1666978692">
    <w:abstractNumId w:val="16"/>
  </w:num>
  <w:num w:numId="15" w16cid:durableId="297808112">
    <w:abstractNumId w:val="7"/>
  </w:num>
  <w:num w:numId="16" w16cid:durableId="2115897595">
    <w:abstractNumId w:val="11"/>
  </w:num>
  <w:num w:numId="17" w16cid:durableId="1836216279">
    <w:abstractNumId w:val="2"/>
  </w:num>
  <w:num w:numId="18" w16cid:durableId="907105964">
    <w:abstractNumId w:val="19"/>
  </w:num>
  <w:num w:numId="19" w16cid:durableId="2118019810">
    <w:abstractNumId w:val="29"/>
  </w:num>
  <w:num w:numId="20" w16cid:durableId="2113359445">
    <w:abstractNumId w:val="12"/>
  </w:num>
  <w:num w:numId="21" w16cid:durableId="1993093975">
    <w:abstractNumId w:val="20"/>
  </w:num>
  <w:num w:numId="22" w16cid:durableId="281306622">
    <w:abstractNumId w:val="8"/>
  </w:num>
  <w:num w:numId="23" w16cid:durableId="1738017633">
    <w:abstractNumId w:val="3"/>
  </w:num>
  <w:num w:numId="24" w16cid:durableId="159926168">
    <w:abstractNumId w:val="1"/>
  </w:num>
  <w:num w:numId="25" w16cid:durableId="2099867672">
    <w:abstractNumId w:val="28"/>
  </w:num>
  <w:num w:numId="26" w16cid:durableId="60640617">
    <w:abstractNumId w:val="5"/>
  </w:num>
  <w:num w:numId="27" w16cid:durableId="2067217251">
    <w:abstractNumId w:val="9"/>
  </w:num>
  <w:num w:numId="28" w16cid:durableId="941108078">
    <w:abstractNumId w:val="4"/>
  </w:num>
  <w:num w:numId="29" w16cid:durableId="1550067957">
    <w:abstractNumId w:val="13"/>
  </w:num>
  <w:num w:numId="30" w16cid:durableId="2130589895">
    <w:abstractNumId w:val="22"/>
  </w:num>
  <w:num w:numId="31" w16cid:durableId="4418745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E6"/>
    <w:rsid w:val="0003605E"/>
    <w:rsid w:val="00112EA6"/>
    <w:rsid w:val="00266E8F"/>
    <w:rsid w:val="002E74A1"/>
    <w:rsid w:val="0032104E"/>
    <w:rsid w:val="00352218"/>
    <w:rsid w:val="0037064E"/>
    <w:rsid w:val="003760E6"/>
    <w:rsid w:val="0039543F"/>
    <w:rsid w:val="005A5C18"/>
    <w:rsid w:val="006739C5"/>
    <w:rsid w:val="00772FE0"/>
    <w:rsid w:val="00785C33"/>
    <w:rsid w:val="007971A8"/>
    <w:rsid w:val="008351FF"/>
    <w:rsid w:val="00845F6A"/>
    <w:rsid w:val="00894C8C"/>
    <w:rsid w:val="008C13F6"/>
    <w:rsid w:val="008E78AF"/>
    <w:rsid w:val="00943CDD"/>
    <w:rsid w:val="00A77CE3"/>
    <w:rsid w:val="00B02741"/>
    <w:rsid w:val="00B07FF4"/>
    <w:rsid w:val="00B602DC"/>
    <w:rsid w:val="00B70E99"/>
    <w:rsid w:val="00BE13C3"/>
    <w:rsid w:val="00BF7C50"/>
    <w:rsid w:val="00C27B14"/>
    <w:rsid w:val="00C6043E"/>
    <w:rsid w:val="00CF4FB8"/>
    <w:rsid w:val="00D811ED"/>
    <w:rsid w:val="00E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C0FF4"/>
  <w15:docId w15:val="{C2D04416-B96A-4D65-A8DD-227758DE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19AC-578B-42CE-92E6-DE71873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eva00</dc:creator>
  <cp:lastModifiedBy>ds sd</cp:lastModifiedBy>
  <cp:revision>4</cp:revision>
  <dcterms:created xsi:type="dcterms:W3CDTF">2023-10-01T12:26:00Z</dcterms:created>
  <dcterms:modified xsi:type="dcterms:W3CDTF">2023-10-03T12:20:00Z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