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8F34">
      <w:pPr>
        <w:jc w:val="center"/>
        <w:rPr>
          <w:rFonts w:hint="default" w:eastAsia="宋体"/>
          <w:b/>
          <w:bCs/>
          <w:sz w:val="36"/>
          <w:szCs w:val="36"/>
          <w:lang w:val="en-US" w:eastAsia="zh-CN"/>
        </w:rPr>
      </w:pPr>
      <w:r>
        <w:rPr>
          <w:rFonts w:ascii="宋体" w:hAnsi="宋体" w:eastAsia="宋体" w:cs="宋体"/>
          <w:b/>
          <w:bCs/>
          <w:sz w:val="52"/>
          <w:szCs w:val="52"/>
        </w:rPr>
        <w:t>GB2760食品添加剂合规检测系统</w:t>
      </w:r>
      <w:bookmarkStart w:id="0" w:name="_GoBack"/>
      <w:r>
        <w:rPr>
          <w:rFonts w:hint="eastAsia" w:ascii="宋体" w:hAnsi="宋体" w:eastAsia="宋体" w:cs="宋体"/>
          <w:b/>
          <w:bCs/>
          <w:sz w:val="52"/>
          <w:szCs w:val="52"/>
          <w:lang w:val="en-US" w:eastAsia="zh-CN"/>
        </w:rPr>
        <w:t>V1.0使用说明</w:t>
      </w:r>
    </w:p>
    <w:bookmarkEnd w:id="0"/>
    <w:p w14:paraId="3C3AB162">
      <w:pPr>
        <w:rPr>
          <w:rFonts w:hint="eastAsia"/>
        </w:rPr>
      </w:pPr>
    </w:p>
    <w:p w14:paraId="2FA64463">
      <w:pPr>
        <w:pStyle w:val="3"/>
        <w:bidi w:val="0"/>
        <w:rPr>
          <w:rFonts w:hint="eastAsia"/>
        </w:rPr>
      </w:pPr>
      <w:r>
        <w:rPr>
          <w:rFonts w:hint="eastAsia"/>
        </w:rPr>
        <w:t>一、软件基本情况说明</w:t>
      </w:r>
    </w:p>
    <w:p w14:paraId="6EB125C2">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软件名称：</w:t>
      </w:r>
    </w:p>
    <w:p w14:paraId="7B1499A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GB2760食品添加剂合规检测系统</w:t>
      </w:r>
    </w:p>
    <w:p w14:paraId="253A2127">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软件简称：</w:t>
      </w:r>
    </w:p>
    <w:p w14:paraId="6FCB5D7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GB2760合规检测系统</w:t>
      </w:r>
    </w:p>
    <w:p w14:paraId="647E5E7F">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软件版本号：</w:t>
      </w:r>
    </w:p>
    <w:p w14:paraId="2A1D377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V1.0</w:t>
      </w:r>
    </w:p>
    <w:p w14:paraId="06DB85C5">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软件分类：</w:t>
      </w:r>
    </w:p>
    <w:p w14:paraId="1AE9E7F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应用软件</w:t>
      </w:r>
    </w:p>
    <w:p w14:paraId="1C984E5F">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开发完成日期：</w:t>
      </w:r>
    </w:p>
    <w:p w14:paraId="212A738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w:t>
      </w:r>
      <w:r>
        <w:rPr>
          <w:rFonts w:hint="eastAsia" w:asciiTheme="minorEastAsia" w:hAnsiTheme="minorEastAsia" w:eastAsiaTheme="minorEastAsia" w:cstheme="minorEastAsia"/>
          <w:sz w:val="24"/>
          <w:szCs w:val="24"/>
          <w:lang w:val="en-US" w:eastAsia="zh-CN"/>
        </w:rPr>
        <w:t>9</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日</w:t>
      </w:r>
    </w:p>
    <w:p w14:paraId="1108BA2C">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首次发表日期：</w:t>
      </w:r>
    </w:p>
    <w:p w14:paraId="6DFBCF7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未发表</w:t>
      </w:r>
    </w:p>
    <w:p w14:paraId="37FEFA45">
      <w:pPr>
        <w:pStyle w:val="3"/>
        <w:bidi w:val="0"/>
        <w:rPr>
          <w:rFonts w:hint="eastAsia"/>
        </w:rPr>
      </w:pPr>
      <w:r>
        <w:rPr>
          <w:rFonts w:hint="eastAsia"/>
        </w:rPr>
        <w:t>二、软件功能简介</w:t>
      </w:r>
    </w:p>
    <w:p w14:paraId="1C80C23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《GB2760食品添加剂合规检测系统》是一套基于国家食品安全标准 GB 2760《食品添加剂使用标准》的食品配料合规检测软件。</w:t>
      </w:r>
    </w:p>
    <w:p w14:paraId="2293D36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本软件通过对 GB 2760 标准数据进行采集、整理和结构化管理，在此基础上构建自动化检测逻辑，实现对食品产品配方中涉及的食品添加剂、加工助剂、酶制剂及香精香料等成分在指定食品分类下是否允许使用的合规性判断。</w:t>
      </w:r>
    </w:p>
    <w:p w14:paraId="42C71B6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软件以后台服务方式运行，通过接口形式与企业内部 PLM（产品生命周期管理）系统进行集成。用户可在 PLM 系统中发起配料合规检测操作，系统自动完成标准匹配和结果分析，并将检测结论返回至业务界面进行展示。</w:t>
      </w:r>
    </w:p>
    <w:p w14:paraId="4E69C794">
      <w:pPr>
        <w:rPr>
          <w:rFonts w:hint="eastAsia"/>
        </w:rPr>
      </w:pPr>
      <w:r>
        <w:rPr>
          <w:rFonts w:hint="eastAsia" w:asciiTheme="minorEastAsia" w:hAnsiTheme="minorEastAsia" w:eastAsiaTheme="minorEastAsia" w:cstheme="minorEastAsia"/>
          <w:sz w:val="24"/>
          <w:szCs w:val="24"/>
        </w:rPr>
        <w:t>本软件可用于食品企业在新品研发、配方审核和法规合规管理等业务场景中，提高食品配料合规检查的效率和准确性。</w:t>
      </w:r>
    </w:p>
    <w:p w14:paraId="11821F0F">
      <w:pPr>
        <w:pStyle w:val="3"/>
        <w:bidi w:val="0"/>
        <w:rPr>
          <w:rFonts w:hint="eastAsia"/>
        </w:rPr>
      </w:pPr>
      <w:r>
        <w:rPr>
          <w:rFonts w:hint="eastAsia"/>
        </w:rPr>
        <w:t>三、软件运行环境说明</w:t>
      </w:r>
    </w:p>
    <w:p w14:paraId="3F75A4F3">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硬件环境：</w:t>
      </w:r>
    </w:p>
    <w:p w14:paraId="42ED19F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通用服务器或个人计算机</w:t>
      </w:r>
    </w:p>
    <w:p w14:paraId="00093D5B">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操作系统：</w:t>
      </w:r>
    </w:p>
    <w:p w14:paraId="756A5212">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Windows </w:t>
      </w:r>
      <w:r>
        <w:rPr>
          <w:rFonts w:hint="eastAsia" w:asciiTheme="minorEastAsia" w:hAnsiTheme="minorEastAsia" w:cstheme="minorEastAsia"/>
          <w:sz w:val="24"/>
          <w:szCs w:val="24"/>
          <w:lang w:val="en-US" w:eastAsia="zh-CN"/>
        </w:rPr>
        <w:t>10、11</w:t>
      </w:r>
    </w:p>
    <w:p w14:paraId="406CFB2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软件环境：</w:t>
      </w:r>
    </w:p>
    <w:p w14:paraId="4D74F03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Python 3.7 及以上运行环境</w:t>
      </w:r>
    </w:p>
    <w:p w14:paraId="12BC0A2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Java 8</w:t>
      </w:r>
    </w:p>
    <w:p w14:paraId="023A8B8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 数据库（可选）</w:t>
      </w:r>
    </w:p>
    <w:p w14:paraId="46E44966">
      <w:pPr>
        <w:rPr>
          <w:rFonts w:hint="eastAsia"/>
        </w:rPr>
      </w:pPr>
    </w:p>
    <w:p w14:paraId="399D70D6">
      <w:pPr>
        <w:pStyle w:val="3"/>
        <w:bidi w:val="0"/>
        <w:rPr>
          <w:rFonts w:hint="eastAsia"/>
        </w:rPr>
      </w:pPr>
      <w:r>
        <w:rPr>
          <w:rFonts w:hint="eastAsia"/>
        </w:rPr>
        <w:t>四、软件总体设计说明</w:t>
      </w:r>
    </w:p>
    <w:p w14:paraId="3613CAB2">
      <w:pPr>
        <w:rPr>
          <w:rFonts w:hint="eastAsia"/>
          <w:sz w:val="24"/>
          <w:szCs w:val="24"/>
        </w:rPr>
      </w:pPr>
      <w:r>
        <w:rPr>
          <w:rFonts w:hint="eastAsia"/>
          <w:sz w:val="24"/>
          <w:szCs w:val="24"/>
        </w:rPr>
        <w:t>本软件采用模块化设计思想，整体分为标准数据处理层、合规检测逻辑层和系统集成接口层，各功能模块之间通过清晰的数据接口进行交互。</w:t>
      </w:r>
    </w:p>
    <w:p w14:paraId="20906EEF">
      <w:pPr>
        <w:rPr>
          <w:rFonts w:hint="eastAsia"/>
          <w:sz w:val="24"/>
          <w:szCs w:val="24"/>
        </w:rPr>
      </w:pPr>
      <w:r>
        <w:rPr>
          <w:rFonts w:hint="eastAsia"/>
          <w:sz w:val="24"/>
          <w:szCs w:val="24"/>
        </w:rPr>
        <w:t>系统以食品分类编码为核心判断条件，通过规则匹配方式，对产品配料逐项进行标准符合性校验，最终生成完整的合规检测结果。</w:t>
      </w:r>
    </w:p>
    <w:p w14:paraId="460049DE">
      <w:pPr>
        <w:rPr>
          <w:rFonts w:hint="eastAsia"/>
        </w:rPr>
      </w:pPr>
    </w:p>
    <w:p w14:paraId="0E1643CA">
      <w:pPr>
        <w:pStyle w:val="3"/>
        <w:bidi w:val="0"/>
        <w:rPr>
          <w:rFonts w:hint="eastAsia" w:asciiTheme="minorEastAsia" w:hAnsiTheme="minorEastAsia" w:eastAsiaTheme="minorEastAsia" w:cstheme="minorEastAsia"/>
          <w:sz w:val="24"/>
          <w:szCs w:val="24"/>
        </w:rPr>
      </w:pPr>
      <w:r>
        <w:rPr>
          <w:rFonts w:hint="eastAsia"/>
        </w:rPr>
        <w:t>五、主要功能模块说明</w:t>
      </w:r>
    </w:p>
    <w:p w14:paraId="58103C9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1. 标准数据采集模块</w:t>
      </w:r>
    </w:p>
    <w:p w14:paraId="6E93414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用于从 GB 2760 官方信息网站采集食品添加剂及相关标准数据，并生成结构化数据文件。</w:t>
      </w:r>
    </w:p>
    <w:p w14:paraId="6AB24F0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2. 数据清洗与整理模块</w:t>
      </w:r>
    </w:p>
    <w:p w14:paraId="4AD27D2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对采集的数据进行字段规范化处理，整理食品分类、添加剂信息及其对应关系。</w:t>
      </w:r>
    </w:p>
    <w:p w14:paraId="137BCCF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3. 数据存储管理模块</w:t>
      </w:r>
    </w:p>
    <w:p w14:paraId="4FC2735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支持将标准数据以 Excel 文件或数据库形式进行统一存储和管理。</w:t>
      </w:r>
    </w:p>
    <w:p w14:paraId="781924E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4. 合规检测分析模块</w:t>
      </w:r>
    </w:p>
    <w:p w14:paraId="5FDF8A4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根据食品分类编码，对配料清单中的各项成分进行合规性判断，并生成检测结果。</w:t>
      </w:r>
    </w:p>
    <w:p w14:paraId="092D976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5. 规则匹配模块</w:t>
      </w:r>
    </w:p>
    <w:p w14:paraId="2B00728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按照 GB 2760 标准规定，匹配允许使用的成分范围及使用条件。</w:t>
      </w:r>
    </w:p>
    <w:p w14:paraId="57CCE16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6. 结果汇总与输出模块</w:t>
      </w:r>
    </w:p>
    <w:p w14:paraId="000900F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对各配料检测结果进行汇总，形成整体合规结论并输出。</w:t>
      </w:r>
    </w:p>
    <w:p w14:paraId="1EAC7DE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7. 接口服务与系统集成模块</w:t>
      </w:r>
    </w:p>
    <w:p w14:paraId="14B3C84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 PLM 系统提供检测服务接口，实现系统间的数据交互。</w:t>
      </w:r>
    </w:p>
    <w:p w14:paraId="7BCA897B">
      <w:pPr>
        <w:rPr>
          <w:rFonts w:hint="eastAsia" w:asciiTheme="minorEastAsia" w:hAnsiTheme="minorEastAsia" w:eastAsiaTheme="minorEastAsia" w:cstheme="minorEastAsia"/>
          <w:sz w:val="24"/>
          <w:szCs w:val="24"/>
        </w:rPr>
      </w:pPr>
    </w:p>
    <w:p w14:paraId="27ED3D28">
      <w:pPr>
        <w:pStyle w:val="3"/>
        <w:bidi w:val="0"/>
        <w:rPr>
          <w:rFonts w:hint="eastAsia" w:asciiTheme="minorEastAsia" w:hAnsiTheme="minorEastAsia" w:eastAsiaTheme="minorEastAsia" w:cstheme="minorEastAsia"/>
          <w:sz w:val="24"/>
          <w:szCs w:val="24"/>
        </w:rPr>
      </w:pPr>
      <w:r>
        <w:rPr>
          <w:rFonts w:hint="eastAsia"/>
        </w:rPr>
        <w:t>六、软件操作流程说明</w:t>
      </w:r>
    </w:p>
    <w:p w14:paraId="0A69F61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系统准备并加载 GB 2760 标准数据；</w:t>
      </w:r>
    </w:p>
    <w:p w14:paraId="69B474E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PLM 系统向本软件发送食品分类及配料信息；</w:t>
      </w:r>
    </w:p>
    <w:p w14:paraId="04914E3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软件根据食品分类编码进行规则匹配；</w:t>
      </w:r>
    </w:p>
    <w:p w14:paraId="22985FB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对配料逐项执行合规检测分析；</w:t>
      </w:r>
    </w:p>
    <w:p w14:paraId="52A8B7B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汇总检测结果并返回至 PLM 系统；</w:t>
      </w:r>
    </w:p>
    <w:p w14:paraId="71AD850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在业务界面展示检测结论。</w:t>
      </w:r>
    </w:p>
    <w:p w14:paraId="1605E9CC">
      <w:pPr>
        <w:rPr>
          <w:rFonts w:hint="eastAsia"/>
        </w:rPr>
      </w:pPr>
    </w:p>
    <w:p w14:paraId="4A35E589">
      <w:pPr>
        <w:pStyle w:val="3"/>
        <w:bidi w:val="0"/>
        <w:rPr>
          <w:rFonts w:hint="eastAsia"/>
        </w:rPr>
      </w:pPr>
      <w:r>
        <w:rPr>
          <w:rFonts w:hint="eastAsia"/>
        </w:rPr>
        <w:t>七、软件界面说明</w:t>
      </w:r>
    </w:p>
    <w:p w14:paraId="219734F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软件本身不提供独立用户界面，其检测结果通过集成方式在 PLM 系统界面中进行展示。</w:t>
      </w:r>
    </w:p>
    <w:p w14:paraId="3EBB6CE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检测结果包括：</w:t>
      </w:r>
    </w:p>
    <w:p w14:paraId="5EA1B14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产品对应的食品分类信息</w:t>
      </w:r>
    </w:p>
    <w:p w14:paraId="1738994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配料逐项合规判断说明</w:t>
      </w:r>
    </w:p>
    <w:p w14:paraId="512A4BC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合规配料的使用条件及限量说明</w:t>
      </w:r>
    </w:p>
    <w:p w14:paraId="458E552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不符合或未明确规定配料的风险提示</w:t>
      </w:r>
    </w:p>
    <w:p w14:paraId="7ACC6E8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综合检测结论</w:t>
      </w:r>
    </w:p>
    <w:p w14:paraId="4C637D1C">
      <w:pPr>
        <w:rPr>
          <w:rFonts w:hint="eastAsia"/>
        </w:rPr>
      </w:pPr>
    </w:p>
    <w:p w14:paraId="2C737858">
      <w:pPr>
        <w:rPr>
          <w:rFonts w:hint="eastAsia"/>
        </w:rPr>
      </w:pPr>
      <w:r>
        <w:drawing>
          <wp:inline distT="0" distB="0" distL="114300" distR="114300">
            <wp:extent cx="5271135" cy="3260090"/>
            <wp:effectExtent l="0" t="0" r="571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3260090"/>
                    </a:xfrm>
                    <a:prstGeom prst="rect">
                      <a:avLst/>
                    </a:prstGeom>
                    <a:noFill/>
                    <a:ln>
                      <a:noFill/>
                    </a:ln>
                  </pic:spPr>
                </pic:pic>
              </a:graphicData>
            </a:graphic>
          </wp:inline>
        </w:drawing>
      </w:r>
    </w:p>
    <w:p w14:paraId="44F53D75">
      <w:pPr>
        <w:pStyle w:val="3"/>
        <w:bidi w:val="0"/>
        <w:rPr>
          <w:rFonts w:hint="eastAsia"/>
        </w:rPr>
      </w:pPr>
      <w:r>
        <w:rPr>
          <w:rFonts w:hint="eastAsia"/>
        </w:rPr>
        <w:t>八、软件技术特点说明</w:t>
      </w:r>
    </w:p>
    <w:p w14:paraId="188ED8F5">
      <w:pPr>
        <w:rPr>
          <w:rFonts w:hint="eastAsia"/>
          <w:sz w:val="24"/>
          <w:szCs w:val="24"/>
        </w:rPr>
      </w:pPr>
      <w:r>
        <w:rPr>
          <w:rFonts w:hint="eastAsia"/>
          <w:sz w:val="24"/>
          <w:szCs w:val="24"/>
        </w:rPr>
        <w:t>采用标准数据结构化方式管理食品法规内容；</w:t>
      </w:r>
    </w:p>
    <w:p w14:paraId="5D6C2A54">
      <w:pPr>
        <w:rPr>
          <w:rFonts w:hint="eastAsia"/>
          <w:sz w:val="24"/>
          <w:szCs w:val="24"/>
        </w:rPr>
      </w:pPr>
      <w:r>
        <w:rPr>
          <w:rFonts w:hint="eastAsia"/>
          <w:sz w:val="24"/>
          <w:szCs w:val="24"/>
        </w:rPr>
        <w:t>基于食品分类编码实现规则化自动检测；</w:t>
      </w:r>
    </w:p>
    <w:p w14:paraId="3D83B964">
      <w:pPr>
        <w:rPr>
          <w:rFonts w:hint="eastAsia"/>
          <w:sz w:val="24"/>
          <w:szCs w:val="24"/>
        </w:rPr>
      </w:pPr>
      <w:r>
        <w:rPr>
          <w:rFonts w:hint="eastAsia"/>
          <w:sz w:val="24"/>
          <w:szCs w:val="24"/>
        </w:rPr>
        <w:t>支持与企业业务系统的接口集成使用；</w:t>
      </w:r>
    </w:p>
    <w:p w14:paraId="22998097">
      <w:pPr>
        <w:rPr>
          <w:rFonts w:hint="eastAsia"/>
          <w:sz w:val="24"/>
          <w:szCs w:val="24"/>
        </w:rPr>
      </w:pPr>
      <w:r>
        <w:rPr>
          <w:rFonts w:hint="eastAsia"/>
          <w:sz w:val="24"/>
          <w:szCs w:val="24"/>
        </w:rPr>
        <w:t>检测结果具备明确标准依据和可追溯性；</w:t>
      </w:r>
    </w:p>
    <w:p w14:paraId="24760322">
      <w:pPr>
        <w:rPr>
          <w:rFonts w:hint="eastAsia"/>
          <w:sz w:val="24"/>
          <w:szCs w:val="24"/>
        </w:rPr>
      </w:pPr>
      <w:r>
        <w:rPr>
          <w:rFonts w:hint="eastAsia"/>
          <w:sz w:val="24"/>
          <w:szCs w:val="24"/>
        </w:rPr>
        <w:t>系统结构清晰，便于后续维护和扩展。</w:t>
      </w:r>
    </w:p>
    <w:p w14:paraId="49D7A0B7">
      <w:pPr>
        <w:rPr>
          <w:rFonts w:hint="eastAsia"/>
        </w:rPr>
      </w:pPr>
    </w:p>
    <w:p w14:paraId="4D1D1B3E">
      <w:pPr>
        <w:pStyle w:val="3"/>
        <w:bidi w:val="0"/>
        <w:rPr>
          <w:rFonts w:hint="eastAsia"/>
        </w:rPr>
      </w:pPr>
      <w:r>
        <w:rPr>
          <w:rFonts w:hint="eastAsia"/>
        </w:rPr>
        <w:t>九、软件创新点说明</w:t>
      </w:r>
    </w:p>
    <w:p w14:paraId="04EB856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 GB 2760 标准由文本形式转化为可计算的数据结构，实现法规内容的程序化应用；</w:t>
      </w:r>
    </w:p>
    <w:p w14:paraId="07329B8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通过分类编码与配料信息结合，实现食品配料合规性的自动判断；</w:t>
      </w:r>
    </w:p>
    <w:p w14:paraId="49838F6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采用嵌入式服务方式，将合规检测能力融入现有 PLM 系统；</w:t>
      </w:r>
    </w:p>
    <w:p w14:paraId="26D7DD7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检测结果按配料逐项输出，降低合规审查的理解成本。</w:t>
      </w:r>
    </w:p>
    <w:p w14:paraId="16F2BC73">
      <w:pPr>
        <w:rPr>
          <w:rFonts w:hint="eastAsia"/>
        </w:rPr>
      </w:pPr>
    </w:p>
    <w:p w14:paraId="61EBD2F2">
      <w:pPr>
        <w:pStyle w:val="3"/>
        <w:bidi w:val="0"/>
        <w:rPr>
          <w:rFonts w:hint="eastAsia"/>
        </w:rPr>
      </w:pPr>
      <w:r>
        <w:rPr>
          <w:rFonts w:hint="eastAsia"/>
        </w:rPr>
        <w:t>十、软件应用效果说明</w:t>
      </w:r>
    </w:p>
    <w:p w14:paraId="76F20D79">
      <w:pPr>
        <w:rPr>
          <w:sz w:val="24"/>
          <w:szCs w:val="24"/>
        </w:rPr>
      </w:pPr>
      <w:r>
        <w:rPr>
          <w:rFonts w:hint="eastAsia"/>
          <w:sz w:val="24"/>
          <w:szCs w:val="24"/>
        </w:rPr>
        <w:t>本软件投入使用后，可显著提升食品配方合规检查效率，减少人工查阅标准和判断的时间成本，有助于食品企业在研发阶段提前发现潜在合规风险，提高产品合规管理的规范性和一致性。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FE22AA"/>
    <w:rsid w:val="6195282A"/>
    <w:rsid w:val="6DB03B3D"/>
    <w:rsid w:val="73DF0686"/>
    <w:rsid w:val="781F5C24"/>
    <w:rsid w:val="7AE17A39"/>
    <w:rsid w:val="7D377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1399</Words>
  <Characters>1499</Characters>
  <Lines>0</Lines>
  <Paragraphs>0</Paragraphs>
  <TotalTime>24</TotalTime>
  <ScaleCrop>false</ScaleCrop>
  <LinksUpToDate>false</LinksUpToDate>
  <CharactersWithSpaces>1542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2024-03-29T00:53:00Z</dcterms:created>
  <dc:creator>ADMIUN</dc:creator>
  <cp:lastModifiedBy>sorry</cp:lastModifiedBy>
  <dcterms:modified xsi:type="dcterms:W3CDTF">2026-01-28T08:59:43Z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6B2BC9040512403C8164021C42E1E136_12</vt:lpwstr>
  </property>
  <property fmtid="{D5CDD505-2E9C-101B-9397-08002B2CF9AE}" pid="4" name="KSOTemplateDocerSaveRecord">
    <vt:lpwstr>eyJoZGlkIjoiNTU2MTA2YTJmYTI4Y2UyMGNmYTgxNzcxNDQ2ZmNkMDEiLCJ1c2VySWQiOiI3NDk3ODcxNjYifQ==</vt:lpwstr>
  </property>
</Properties>
</file>