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line="360"/>
        <w:jc w:val="center"/>
      </w:pPr>
      <w:r>
        <w:rPr>
          <w:rFonts w:ascii="Times New Roman" w:cs="Times New Roman" w:eastAsia="Times New Roman" w:hAnsi="Times New Roman"/>
          <w:b/>
          <w:bCs/>
          <w:sz w:val="32"/>
          <w:szCs w:val="32"/>
        </w:rPr>
        <w:t xml:space="preserve">Corroboration-Weighted News Intelligence System</w:t>
      </w:r>
    </w:p>
    <w:p>
      <w:pPr>
        <w:spacing w:after="500" w:line="360"/>
        <w:jc w:val="center"/>
      </w:pPr>
      <w:r>
        <w:rPr>
          <w:rFonts w:ascii="Times New Roman" w:cs="Times New Roman" w:eastAsia="Times New Roman" w:hAnsi="Times New Roman"/>
          <w:i/>
          <w:iCs/>
          <w:sz w:val="26"/>
          <w:szCs w:val="26"/>
        </w:rPr>
        <w:t xml:space="preserve">Technical Specification, Version 1.0</w:t>
      </w:r>
    </w:p>
    <w:p>
      <w:pPr>
        <w:spacing w:after="80" w:line="360"/>
        <w:jc w:val="center"/>
      </w:pPr>
      <w:r>
        <w:rPr>
          <w:rFonts w:ascii="Times New Roman" w:cs="Times New Roman" w:eastAsia="Times New Roman" w:hAnsi="Times New Roman"/>
          <w:sz w:val="24"/>
          <w:szCs w:val="24"/>
        </w:rPr>
        <w:t xml:space="preserve">Prepared for K. Sorschak</w:t>
      </w:r>
    </w:p>
    <w:p>
      <w:pPr>
        <w:spacing w:after="80" w:line="360"/>
        <w:jc w:val="center"/>
      </w:pPr>
      <w:r>
        <w:rPr>
          <w:rFonts w:ascii="Times New Roman" w:cs="Times New Roman" w:eastAsia="Times New Roman" w:hAnsi="Times New Roman"/>
          <w:sz w:val="24"/>
          <w:szCs w:val="24"/>
        </w:rPr>
        <w:t xml:space="preserve">IconCapital, Montreal, Quebec</w:t>
      </w:r>
    </w:p>
    <w:p>
      <w:pPr>
        <w:spacing w:after="80" w:line="360"/>
        <w:jc w:val="center"/>
      </w:pPr>
      <w:r>
        <w:rPr>
          <w:rFonts w:ascii="Times New Roman" w:cs="Times New Roman" w:eastAsia="Times New Roman" w:hAnsi="Times New Roman"/>
          <w:sz w:val="24"/>
          <w:szCs w:val="24"/>
        </w:rPr>
        <w:t xml:space="preserve">Internal working document</w:t>
      </w:r>
    </w:p>
    <w:p>
      <w:pPr>
        <w:spacing w:after="80" w:line="360"/>
        <w:jc w:val="center"/>
      </w:pPr>
      <w:r>
        <w:rPr>
          <w:rFonts w:ascii="Times New Roman" w:cs="Times New Roman" w:eastAsia="Times New Roman" w:hAnsi="Times New Roman"/>
          <w:sz w:val="24"/>
          <w:szCs w:val="24"/>
        </w:rPr>
        <w:t xml:space="preserve">1 August 2026</w:t>
      </w:r>
    </w:p>
    <w:p>
      <w:r>
        <w:br w:type="page"/>
      </w:r>
    </w:p>
    <w:p>
      <w:pPr>
        <w:pStyle w:val="Heading1"/>
        <w:spacing w:after="200" w:before="340" w:line="360"/>
      </w:pPr>
      <w:r>
        <w:rPr>
          <w:rFonts w:ascii="Times New Roman" w:cs="Times New Roman" w:eastAsia="Times New Roman" w:hAnsi="Times New Roman"/>
          <w:b/>
          <w:bCs/>
          <w:color w:val="000000"/>
          <w:sz w:val="28"/>
          <w:szCs w:val="28"/>
        </w:rPr>
        <w:t xml:space="preserve">1. Purpose, Scope, and Design Premise</w:t>
      </w:r>
    </w:p>
    <w:p>
      <w:pPr>
        <w:pStyle w:val="Heading2"/>
        <w:spacing w:after="140" w:before="280" w:line="360"/>
      </w:pPr>
      <w:r>
        <w:rPr>
          <w:rFonts w:ascii="Times New Roman" w:cs="Times New Roman" w:eastAsia="Times New Roman" w:hAnsi="Times New Roman"/>
          <w:b/>
          <w:bCs/>
          <w:color w:val="000000"/>
          <w:sz w:val="24"/>
          <w:szCs w:val="24"/>
        </w:rPr>
        <w:t xml:space="preserve">1.1 Purpose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document specifies a system that ingests the daily output of a defined set of international news publications, groups reports of the same underlying event across outlets, measures the degree to which each event is independently corroborated, scores each event for durable significance rather than prominence, and delivers a structured analytical digest to a single reader.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system is explicitly not a news summariser. The distinction is material to every design decision that follows. A summariser compresses what outlets published. This system measures the relationship between what outlets published and what can be independently established, and ranks by criteria that are indifferent to editorial prominence. The intended output is a shorter reading list with better reasons attached, not a substitute for reading.</w:t>
      </w:r>
    </w:p>
    <w:p>
      <w:pPr>
        <w:pStyle w:val="Heading2"/>
        <w:spacing w:after="140" w:before="280" w:line="360"/>
      </w:pPr>
      <w:r>
        <w:rPr>
          <w:rFonts w:ascii="Times New Roman" w:cs="Times New Roman" w:eastAsia="Times New Roman" w:hAnsi="Times New Roman"/>
          <w:b/>
          <w:bCs/>
          <w:color w:val="000000"/>
          <w:sz w:val="24"/>
          <w:szCs w:val="24"/>
        </w:rPr>
        <w:t xml:space="preserve">1.2 Design premise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Three premises are load-bearing and should be revisited if the system underperforms.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first premise is that headline, standfirst, timestamp, section, and outlet identity are sufficient inputs for clustering, corroboration measurement, and salience ranking, and that full article text is required only for deep synthesis of an individual story, which the system does not attempt. This premise is what makes the system legally and economically viable.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second premise is that the count of independent originating newsrooms carrying a story is a better proxy for factual reliability than the total count of outlets carrying it, because syndication inflates the latter without adding evidentiary weight. Distinguishing originators from reprints is therefore the central technical problem of the system rather than an incidental preprocessing step.</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third premise is that significance and prominence are weakly correlated, and that a system optimising for the former must actively penalise signals that proxy for the latter. Recency, volume, and emotional intensity are treated as negative or neutral evidence in the ranking function, not as positive evidence.</w:t>
      </w:r>
    </w:p>
    <w:p>
      <w:pPr>
        <w:pStyle w:val="Heading2"/>
        <w:spacing w:after="140" w:before="280" w:line="360"/>
      </w:pPr>
      <w:r>
        <w:rPr>
          <w:rFonts w:ascii="Times New Roman" w:cs="Times New Roman" w:eastAsia="Times New Roman" w:hAnsi="Times New Roman"/>
          <w:b/>
          <w:bCs/>
          <w:color w:val="000000"/>
          <w:sz w:val="24"/>
          <w:szCs w:val="24"/>
        </w:rPr>
        <w:t xml:space="preserve">1.3 Out of scope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following are explicitly excluded from Version 1.0. Full-text retrieval of paywalled articles. Social media ingestion. Sentiment or tone scoring as a ranking input. Multi-user access, authentication, or role management. Mobile applications. Real-time alerting. Portfolio or trading integration. Automated action of any kind on the basis of system output.</w:t>
      </w:r>
    </w:p>
    <w:p>
      <w:pPr>
        <w:pStyle w:val="Heading1"/>
        <w:spacing w:after="200" w:before="340" w:line="360"/>
      </w:pPr>
      <w:r>
        <w:rPr>
          <w:rFonts w:ascii="Times New Roman" w:cs="Times New Roman" w:eastAsia="Times New Roman" w:hAnsi="Times New Roman"/>
          <w:b/>
          <w:bCs/>
          <w:color w:val="000000"/>
          <w:sz w:val="28"/>
          <w:szCs w:val="28"/>
        </w:rPr>
        <w:t xml:space="preserve">2. Requirements</w:t>
      </w:r>
    </w:p>
    <w:p>
      <w:pPr>
        <w:pStyle w:val="Heading2"/>
        <w:spacing w:after="140" w:before="280" w:line="360"/>
      </w:pPr>
      <w:r>
        <w:rPr>
          <w:rFonts w:ascii="Times New Roman" w:cs="Times New Roman" w:eastAsia="Times New Roman" w:hAnsi="Times New Roman"/>
          <w:b/>
          <w:bCs/>
          <w:color w:val="000000"/>
          <w:sz w:val="24"/>
          <w:szCs w:val="24"/>
        </w:rPr>
        <w:t xml:space="preserve">2.1 Functional requirements</w:t>
      </w:r>
    </w:p>
    <w:p>
      <w:pPr>
        <w:spacing w:after="0" w:before="240" w:line="360"/>
      </w:pPr>
      <w:r>
        <w:rPr>
          <w:rFonts w:ascii="Times New Roman" w:cs="Times New Roman" w:eastAsia="Times New Roman" w:hAnsi="Times New Roman"/>
          <w:b/>
          <w:bCs/>
          <w:sz w:val="24"/>
          <w:szCs w:val="24"/>
        </w:rPr>
        <w:t xml:space="preserve">Table 1</w:t>
      </w:r>
    </w:p>
    <w:p>
      <w:pPr>
        <w:spacing w:after="80" w:before="0" w:line="360"/>
      </w:pPr>
      <w:r>
        <w:rPr>
          <w:rFonts w:ascii="Times New Roman" w:cs="Times New Roman" w:eastAsia="Times New Roman" w:hAnsi="Times New Roman"/>
          <w:i/>
          <w:iCs/>
          <w:sz w:val="24"/>
          <w:szCs w:val="24"/>
        </w:rPr>
        <w:t xml:space="preserve">Functional Requirements</w:t>
      </w:r>
    </w:p>
    <w:tbl>
      <w:tblPr>
        <w:tblW w:type="dxa" w:w="10080"/>
        <w:tblBorders>
          <w:top w:val="single" w:color="000000" w:sz="6"/>
          <w:left w:val="none" w:color="FFFFFF" w:sz="0"/>
          <w:bottom w:val="single" w:color="000000" w:sz="6"/>
          <w:right w:val="none" w:color="FFFFFF" w:sz="0"/>
          <w:insideH w:val="single" w:color="AAAAAA" w:sz="2"/>
          <w:insideV w:val="none" w:color="FFFFFF" w:sz="0"/>
        </w:tblBorders>
      </w:tblPr>
      <w:tblGrid>
        <w:gridCol w:w="1100"/>
        <w:gridCol w:w="5100"/>
        <w:gridCol w:w="1500"/>
        <w:gridCol w:w="2380"/>
      </w:tblGrid>
      <w:tr>
        <w:trPr>
          <w:tblHeader/>
        </w:trPr>
        <w:tc>
          <w:tcPr>
            <w:tcW w:type="dxa" w:w="11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ID</w:t>
            </w:r>
          </w:p>
        </w:tc>
        <w:tc>
          <w:tcPr>
            <w:tcW w:type="dxa" w:w="51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Requirement</w:t>
            </w:r>
          </w:p>
        </w:tc>
        <w:tc>
          <w:tcPr>
            <w:tcW w:type="dxa" w:w="15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Priority</w:t>
            </w:r>
          </w:p>
        </w:tc>
        <w:tc>
          <w:tcPr>
            <w:tcW w:type="dxa" w:w="238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Verification</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FR-01</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Poll a registry of RSS and Atom feeds on a configurable schedule and persist normalised item records</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Must</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Item count per feed per day</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FR-02</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Detect and discard duplicate items from the same feed across polls</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Must</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Zero duplicate source_guid rows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FR-03</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Group items describing the same underlying event into clusters across outlets and languages</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Must</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Manual review of 50 clusters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FR-04</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Classify each item as originating newsroom reporting or syndicated reprint</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Must</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Precision against 200 labelled items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FR-05</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Compute a corroboration index per cluster from distinct originators and wire presence</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Must</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Deterministic recomputation test</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FR-06</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Retrieve GDELT volume and language-spread metrics for each cluster</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Should</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Non-null coverage rate above 60 percent</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FR-07</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Score each cluster for structural consequence and irreversibility using a language model</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Must</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Inter-run variance below 1.0 on 5-point scale</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FR-08</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Extract numeric claims per cluster and flag divergence across outlets</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Must</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Recall on 20 seeded divergence cases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FR-09</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Rank clusters by composite salience and emit a bounded digest</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Must</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Digest length within configured bounds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FR-10</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Emit a separate low-corroboration channel for single-originator items</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Must</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Channel populated daily</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FR-11</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Withhold high-scoring clusters for a configurable interval and rescore before release</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Should</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Held items rescored at T plus 7 days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FR-12</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Deliver the digest as static HTML by electronic mail and persist it to an archive</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Must</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Delivery receipt logged</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FR-13</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Expose a searchable archive of clusters, scores, and digests</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Could</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Query returns within 2 seconds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FR-14</w:t>
            </w:r>
          </w:p>
        </w:tc>
        <w:tc>
          <w:tcPr>
            <w:tcW w:type="dxa" w:w="5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Record provenance for every assertion in the digest as outlet, timestamp, and URL</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Must</w:t>
            </w:r>
          </w:p>
        </w:tc>
        <w:tc>
          <w:tcPr>
            <w:tcW w:type="dxa" w:w="23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No unattributed assertions</w:t>
            </w:r>
          </w:p>
        </w:tc>
      </w:tr>
    </w:tbl>
    <w:p>
      <w:pPr>
        <w:pStyle w:val="Heading2"/>
        <w:spacing w:after="140" w:before="280" w:line="360"/>
      </w:pPr>
      <w:r>
        <w:rPr>
          <w:rFonts w:ascii="Times New Roman" w:cs="Times New Roman" w:eastAsia="Times New Roman" w:hAnsi="Times New Roman"/>
          <w:b/>
          <w:bCs/>
          <w:color w:val="000000"/>
          <w:sz w:val="24"/>
          <w:szCs w:val="24"/>
        </w:rPr>
        <w:t xml:space="preserve">2.2 Non-functional requirements</w:t>
      </w:r>
    </w:p>
    <w:p>
      <w:pPr>
        <w:spacing w:after="0" w:before="240" w:line="360"/>
      </w:pPr>
      <w:r>
        <w:rPr>
          <w:rFonts w:ascii="Times New Roman" w:cs="Times New Roman" w:eastAsia="Times New Roman" w:hAnsi="Times New Roman"/>
          <w:b/>
          <w:bCs/>
          <w:sz w:val="24"/>
          <w:szCs w:val="24"/>
        </w:rPr>
        <w:t xml:space="preserve">Table 2</w:t>
      </w:r>
    </w:p>
    <w:p>
      <w:pPr>
        <w:spacing w:after="80" w:before="0" w:line="360"/>
      </w:pPr>
      <w:r>
        <w:rPr>
          <w:rFonts w:ascii="Times New Roman" w:cs="Times New Roman" w:eastAsia="Times New Roman" w:hAnsi="Times New Roman"/>
          <w:i/>
          <w:iCs/>
          <w:sz w:val="24"/>
          <w:szCs w:val="24"/>
        </w:rPr>
        <w:t xml:space="preserve">Non-Functional Requirements</w:t>
      </w:r>
    </w:p>
    <w:tbl>
      <w:tblPr>
        <w:tblW w:type="dxa" w:w="10080"/>
        <w:tblBorders>
          <w:top w:val="single" w:color="000000" w:sz="6"/>
          <w:left w:val="none" w:color="FFFFFF" w:sz="0"/>
          <w:bottom w:val="single" w:color="000000" w:sz="6"/>
          <w:right w:val="none" w:color="FFFFFF" w:sz="0"/>
          <w:insideH w:val="single" w:color="AAAAAA" w:sz="2"/>
          <w:insideV w:val="none" w:color="FFFFFF" w:sz="0"/>
        </w:tblBorders>
      </w:tblPr>
      <w:tblGrid>
        <w:gridCol w:w="1100"/>
        <w:gridCol w:w="3400"/>
        <w:gridCol w:w="5580"/>
      </w:tblGrid>
      <w:tr>
        <w:trPr>
          <w:tblHeader/>
        </w:trPr>
        <w:tc>
          <w:tcPr>
            <w:tcW w:type="dxa" w:w="11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ID</w:t>
            </w:r>
          </w:p>
        </w:tc>
        <w:tc>
          <w:tcPr>
            <w:tcW w:type="dxa" w:w="34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Attribute</w:t>
            </w:r>
          </w:p>
        </w:tc>
        <w:tc>
          <w:tcPr>
            <w:tcW w:type="dxa" w:w="558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Target</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NFR-01</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Ingestion latency</w:t>
            </w:r>
          </w:p>
        </w:tc>
        <w:tc>
          <w:tcPr>
            <w:tcW w:type="dxa" w:w="55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Item persisted within 30 minutes of feed publication</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NFR-02</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Digest generation window</w:t>
            </w:r>
          </w:p>
        </w:tc>
        <w:tc>
          <w:tcPr>
            <w:tcW w:type="dxa" w:w="55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Complete within 20 minutes of scheduled start</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NFR-03</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Availability</w:t>
            </w:r>
          </w:p>
        </w:tc>
        <w:tc>
          <w:tcPr>
            <w:tcW w:type="dxa" w:w="55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Best effort. A missed digest is acceptable; a wrong digest is not</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NFR-04</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Cost ceiling</w:t>
            </w:r>
          </w:p>
        </w:tc>
        <w:tc>
          <w:tcPr>
            <w:tcW w:type="dxa" w:w="55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Under 100 USD per month inclusive of hosting and model inference</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NFR-05</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Storage growth</w:t>
            </w:r>
          </w:p>
        </w:tc>
        <w:tc>
          <w:tcPr>
            <w:tcW w:type="dxa" w:w="55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Under 5 GB per year at 250 feeds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NFR-06</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Reproducibility</w:t>
            </w:r>
          </w:p>
        </w:tc>
        <w:tc>
          <w:tcPr>
            <w:tcW w:type="dxa" w:w="55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Any digest regenerable from stored inputs with identical scores except model-derived fields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NFR-07</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Copyright compliance</w:t>
            </w:r>
          </w:p>
        </w:tc>
        <w:tc>
          <w:tcPr>
            <w:tcW w:type="dxa" w:w="55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No stored or emitted excerpt exceeds 25 words from a single source</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NFR-08</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Operability</w:t>
            </w:r>
          </w:p>
        </w:tc>
        <w:tc>
          <w:tcPr>
            <w:tcW w:type="dxa" w:w="55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Full recovery from a cold start within 60 minutes by one person</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NFR-09</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Maintenance burden</w:t>
            </w:r>
          </w:p>
        </w:tc>
        <w:tc>
          <w:tcPr>
            <w:tcW w:type="dxa" w:w="55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Under 2 hours per month in steady state</w:t>
            </w:r>
          </w:p>
        </w:tc>
      </w:tr>
    </w:tbl>
    <w:p>
      <w:r>
        <w:br w:type="page"/>
      </w:r>
    </w:p>
    <w:p>
      <w:pPr>
        <w:pStyle w:val="Heading1"/>
        <w:spacing w:after="200" w:before="340" w:line="360"/>
      </w:pPr>
      <w:r>
        <w:rPr>
          <w:rFonts w:ascii="Times New Roman" w:cs="Times New Roman" w:eastAsia="Times New Roman" w:hAnsi="Times New Roman"/>
          <w:b/>
          <w:bCs/>
          <w:color w:val="000000"/>
          <w:sz w:val="28"/>
          <w:szCs w:val="28"/>
        </w:rPr>
        <w:t xml:space="preserve">3. System Architecture</w:t>
      </w:r>
    </w:p>
    <w:p>
      <w:pPr>
        <w:pStyle w:val="Heading2"/>
        <w:spacing w:after="140" w:before="280" w:line="360"/>
      </w:pPr>
      <w:r>
        <w:rPr>
          <w:rFonts w:ascii="Times New Roman" w:cs="Times New Roman" w:eastAsia="Times New Roman" w:hAnsi="Times New Roman"/>
          <w:b/>
          <w:bCs/>
          <w:color w:val="000000"/>
          <w:sz w:val="24"/>
          <w:szCs w:val="24"/>
        </w:rPr>
        <w:t xml:space="preserve">3.1 Service decomposition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system comprises five services with a shared datastore. The decomposition follows the natural failure boundaries rather than an abstract layering principle. Ingestion fails on network and feed-format problems. Clustering fails on model and threshold problems. Enrichment fails on external dependency problems. Analysis fails on cost and rate-limit problems. Delivery fails on transport problems. Each of these calls for a different operational response, which is the practical justification for separating them.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Services communicate through the database rather than through message queues. At the volumes contemplated, fewer than 20,000 items per day, a queue adds operational surface without adding capability. Each service claims work by selecting rows in a pending state and updating them within a transaction.</w:t>
      </w:r>
    </w:p>
    <w:p>
      <w:pPr>
        <w:spacing w:after="0" w:before="240" w:line="360"/>
      </w:pPr>
      <w:r>
        <w:rPr>
          <w:rFonts w:ascii="Times New Roman" w:cs="Times New Roman" w:eastAsia="Times New Roman" w:hAnsi="Times New Roman"/>
          <w:b/>
          <w:bCs/>
          <w:sz w:val="24"/>
          <w:szCs w:val="24"/>
        </w:rPr>
        <w:t xml:space="preserve">Table 3</w:t>
      </w:r>
    </w:p>
    <w:p>
      <w:pPr>
        <w:spacing w:after="80" w:before="0" w:line="360"/>
      </w:pPr>
      <w:r>
        <w:rPr>
          <w:rFonts w:ascii="Times New Roman" w:cs="Times New Roman" w:eastAsia="Times New Roman" w:hAnsi="Times New Roman"/>
          <w:i/>
          <w:iCs/>
          <w:sz w:val="24"/>
          <w:szCs w:val="24"/>
        </w:rPr>
        <w:t xml:space="preserve">Service Responsibilities and Cadence</w:t>
      </w:r>
    </w:p>
    <w:tbl>
      <w:tblPr>
        <w:tblW w:type="dxa" w:w="10080"/>
        <w:tblBorders>
          <w:top w:val="single" w:color="000000" w:sz="6"/>
          <w:left w:val="none" w:color="FFFFFF" w:sz="0"/>
          <w:bottom w:val="single" w:color="000000" w:sz="6"/>
          <w:right w:val="none" w:color="FFFFFF" w:sz="0"/>
          <w:insideH w:val="single" w:color="AAAAAA" w:sz="2"/>
          <w:insideV w:val="none" w:color="FFFFFF" w:sz="0"/>
        </w:tblBorders>
      </w:tblPr>
      <w:tblGrid>
        <w:gridCol w:w="1750"/>
        <w:gridCol w:w="4200"/>
        <w:gridCol w:w="1700"/>
        <w:gridCol w:w="2430"/>
      </w:tblGrid>
      <w:tr>
        <w:trPr>
          <w:tblHeader/>
        </w:trPr>
        <w:tc>
          <w:tcPr>
            <w:tcW w:type="dxa" w:w="175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Service</w:t>
            </w:r>
          </w:p>
        </w:tc>
        <w:tc>
          <w:tcPr>
            <w:tcW w:type="dxa" w:w="42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Responsibility</w:t>
            </w:r>
          </w:p>
        </w:tc>
        <w:tc>
          <w:tcPr>
            <w:tcW w:type="dxa" w:w="17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Cadence</w:t>
            </w:r>
          </w:p>
        </w:tc>
        <w:tc>
          <w:tcPr>
            <w:tcW w:type="dxa" w:w="243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Failure mode if absent</w:t>
            </w:r>
          </w:p>
        </w:tc>
      </w:tr>
      <w:tr>
        <w:tc>
          <w:tcPr>
            <w:tcW w:type="dxa" w:w="175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ingest</w:t>
            </w:r>
          </w:p>
        </w:tc>
        <w:tc>
          <w:tcPr>
            <w:tcW w:type="dxa" w:w="4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Poll feeds, normalise, deduplicate, persist raw items</w:t>
            </w:r>
          </w:p>
        </w:tc>
        <w:tc>
          <w:tcPr>
            <w:tcW w:type="dxa" w:w="17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Every 20 min</w:t>
            </w:r>
          </w:p>
        </w:tc>
        <w:tc>
          <w:tcPr>
            <w:tcW w:type="dxa" w:w="243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No new input; system degrades silently</w:t>
            </w:r>
          </w:p>
        </w:tc>
      </w:tr>
      <w:tr>
        <w:tc>
          <w:tcPr>
            <w:tcW w:type="dxa" w:w="175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cluster</w:t>
            </w:r>
          </w:p>
        </w:tc>
        <w:tc>
          <w:tcPr>
            <w:tcW w:type="dxa" w:w="4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Embed items, assign to clusters over a rolling window</w:t>
            </w:r>
          </w:p>
        </w:tc>
        <w:tc>
          <w:tcPr>
            <w:tcW w:type="dxa" w:w="17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Every 30 min</w:t>
            </w:r>
          </w:p>
        </w:tc>
        <w:tc>
          <w:tcPr>
            <w:tcW w:type="dxa" w:w="243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Items accumulate unclustered</w:t>
            </w:r>
          </w:p>
        </w:tc>
      </w:tr>
      <w:tr>
        <w:tc>
          <w:tcPr>
            <w:tcW w:type="dxa" w:w="175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enrich</w:t>
            </w:r>
          </w:p>
        </w:tc>
        <w:tc>
          <w:tcPr>
            <w:tcW w:type="dxa" w:w="4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Originator classification, corroboration index, GDELT lookup</w:t>
            </w:r>
          </w:p>
        </w:tc>
        <w:tc>
          <w:tcPr>
            <w:tcW w:type="dxa" w:w="17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Every 60 min</w:t>
            </w:r>
          </w:p>
        </w:tc>
        <w:tc>
          <w:tcPr>
            <w:tcW w:type="dxa" w:w="243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Clusters unscored on corroboration</w:t>
            </w:r>
          </w:p>
        </w:tc>
      </w:tr>
      <w:tr>
        <w:tc>
          <w:tcPr>
            <w:tcW w:type="dxa" w:w="175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analyse</w:t>
            </w:r>
          </w:p>
        </w:tc>
        <w:tc>
          <w:tcPr>
            <w:tcW w:type="dxa" w:w="4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Model-based scoring, claim extraction, divergence detection</w:t>
            </w:r>
          </w:p>
        </w:tc>
        <w:tc>
          <w:tcPr>
            <w:tcW w:type="dxa" w:w="17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Daily, pre-digest</w:t>
            </w:r>
          </w:p>
        </w:tc>
        <w:tc>
          <w:tcPr>
            <w:tcW w:type="dxa" w:w="243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No salience ranking</w:t>
            </w:r>
          </w:p>
        </w:tc>
      </w:tr>
      <w:tr>
        <w:tc>
          <w:tcPr>
            <w:tcW w:type="dxa" w:w="175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deliver</w:t>
            </w:r>
          </w:p>
        </w:tc>
        <w:tc>
          <w:tcPr>
            <w:tcW w:type="dxa" w:w="4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Compose digest, render HTML, send, archive</w:t>
            </w:r>
          </w:p>
        </w:tc>
        <w:tc>
          <w:tcPr>
            <w:tcW w:type="dxa" w:w="17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Daily 06:00 local</w:t>
            </w:r>
          </w:p>
        </w:tc>
        <w:tc>
          <w:tcPr>
            <w:tcW w:type="dxa" w:w="243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No output; data retained</w:t>
            </w:r>
          </w:p>
        </w:tc>
      </w:tr>
    </w:tbl>
    <w:p>
      <w:pPr>
        <w:spacing w:after="200" w:before="10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services are idempotent. Re-running any service over the same window must produce identical database state except for model-derived fields, which are versioned by prompt hash.</w:t>
      </w:r>
    </w:p>
    <w:p>
      <w:pPr>
        <w:pStyle w:val="Heading2"/>
        <w:spacing w:after="140" w:before="280" w:line="360"/>
      </w:pPr>
      <w:r>
        <w:rPr>
          <w:rFonts w:ascii="Times New Roman" w:cs="Times New Roman" w:eastAsia="Times New Roman" w:hAnsi="Times New Roman"/>
          <w:b/>
          <w:bCs/>
          <w:color w:val="000000"/>
          <w:sz w:val="24"/>
          <w:szCs w:val="24"/>
        </w:rPr>
        <w:t xml:space="preserve">3.2 Technology selection</w:t>
      </w:r>
    </w:p>
    <w:p>
      <w:pPr>
        <w:spacing w:after="0" w:before="240" w:line="360"/>
      </w:pPr>
      <w:r>
        <w:rPr>
          <w:rFonts w:ascii="Times New Roman" w:cs="Times New Roman" w:eastAsia="Times New Roman" w:hAnsi="Times New Roman"/>
          <w:b/>
          <w:bCs/>
          <w:sz w:val="24"/>
          <w:szCs w:val="24"/>
        </w:rPr>
        <w:t xml:space="preserve">Table 4</w:t>
      </w:r>
    </w:p>
    <w:p>
      <w:pPr>
        <w:spacing w:after="80" w:before="0" w:line="360"/>
      </w:pPr>
      <w:r>
        <w:rPr>
          <w:rFonts w:ascii="Times New Roman" w:cs="Times New Roman" w:eastAsia="Times New Roman" w:hAnsi="Times New Roman"/>
          <w:i/>
          <w:iCs/>
          <w:sz w:val="24"/>
          <w:szCs w:val="24"/>
        </w:rPr>
        <w:t xml:space="preserve">Technology Stack</w:t>
      </w:r>
    </w:p>
    <w:tbl>
      <w:tblPr>
        <w:tblW w:type="dxa" w:w="10080"/>
        <w:tblBorders>
          <w:top w:val="single" w:color="000000" w:sz="6"/>
          <w:left w:val="none" w:color="FFFFFF" w:sz="0"/>
          <w:bottom w:val="single" w:color="000000" w:sz="6"/>
          <w:right w:val="none" w:color="FFFFFF" w:sz="0"/>
          <w:insideH w:val="single" w:color="AAAAAA" w:sz="2"/>
          <w:insideV w:val="none" w:color="FFFFFF" w:sz="0"/>
        </w:tblBorders>
      </w:tblPr>
      <w:tblGrid>
        <w:gridCol w:w="2200"/>
        <w:gridCol w:w="3200"/>
        <w:gridCol w:w="4680"/>
      </w:tblGrid>
      <w:tr>
        <w:trPr>
          <w:tblHeader/>
        </w:trPr>
        <w:tc>
          <w:tcPr>
            <w:tcW w:type="dxa" w:w="22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Layer</w:t>
            </w:r>
          </w:p>
        </w:tc>
        <w:tc>
          <w:tcPr>
            <w:tcW w:type="dxa" w:w="32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Selection</w:t>
            </w:r>
          </w:p>
        </w:tc>
        <w:tc>
          <w:tcPr>
            <w:tcW w:type="dxa" w:w="468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Rationale</w:t>
            </w:r>
          </w:p>
        </w:tc>
      </w:tr>
      <w:tr>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Runtime</w:t>
            </w:r>
          </w:p>
        </w:tc>
        <w:tc>
          <w:tcPr>
            <w:tcW w:type="dxa" w:w="3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Python 3.12</w:t>
            </w:r>
          </w:p>
        </w:tc>
        <w:tc>
          <w:tcPr>
            <w:tcW w:type="dxa" w:w="4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Feed parsing, embedding, and model client libraries are mature</w:t>
            </w:r>
          </w:p>
        </w:tc>
      </w:tr>
      <w:tr>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Datastore</w:t>
            </w:r>
          </w:p>
        </w:tc>
        <w:tc>
          <w:tcPr>
            <w:tcW w:type="dxa" w:w="3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PostgreSQL 16 with pgvector</w:t>
            </w:r>
          </w:p>
        </w:tc>
        <w:tc>
          <w:tcPr>
            <w:tcW w:type="dxa" w:w="4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Relational integrity and vector search in one engine; no second system to operate</w:t>
            </w:r>
          </w:p>
        </w:tc>
      </w:tr>
      <w:tr>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Feed parsing</w:t>
            </w:r>
          </w:p>
        </w:tc>
        <w:tc>
          <w:tcPr>
            <w:tcW w:type="dxa" w:w="3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feedparser with httpx</w:t>
            </w:r>
          </w:p>
        </w:tc>
        <w:tc>
          <w:tcPr>
            <w:tcW w:type="dxa" w:w="4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Handles malformed feeds, which are common</w:t>
            </w:r>
          </w:p>
        </w:tc>
      </w:tr>
      <w:tr>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Embeddings</w:t>
            </w:r>
          </w:p>
        </w:tc>
        <w:tc>
          <w:tcPr>
            <w:tcW w:type="dxa" w:w="3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multilingual-e5-base, self-hosted</w:t>
            </w:r>
          </w:p>
        </w:tc>
        <w:tc>
          <w:tcPr>
            <w:tcW w:type="dxa" w:w="4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768 dimensions, strong cross-lingual alignment, no per-call cost</w:t>
            </w:r>
          </w:p>
        </w:tc>
      </w:tr>
      <w:tr>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Analysis model</w:t>
            </w:r>
          </w:p>
        </w:tc>
        <w:tc>
          <w:tcPr>
            <w:tcW w:type="dxa" w:w="3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Claude Sonnet for per-cluster scoring</w:t>
            </w:r>
          </w:p>
        </w:tc>
        <w:tc>
          <w:tcPr>
            <w:tcW w:type="dxa" w:w="4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Cost-appropriate for high call volume</w:t>
            </w:r>
          </w:p>
        </w:tc>
      </w:tr>
      <w:tr>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Synthesis model</w:t>
            </w:r>
          </w:p>
        </w:tc>
        <w:tc>
          <w:tcPr>
            <w:tcW w:type="dxa" w:w="3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Claude Opus for the daily overview</w:t>
            </w:r>
          </w:p>
        </w:tc>
        <w:tc>
          <w:tcPr>
            <w:tcW w:type="dxa" w:w="4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Single call per day; quality justifies cost</w:t>
            </w:r>
          </w:p>
        </w:tc>
      </w:tr>
      <w:tr>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Scheduling</w:t>
            </w:r>
          </w:p>
        </w:tc>
        <w:tc>
          <w:tcPr>
            <w:tcW w:type="dxa" w:w="3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systemd timers</w:t>
            </w:r>
          </w:p>
        </w:tc>
        <w:tc>
          <w:tcPr>
            <w:tcW w:type="dxa" w:w="4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No orchestration framework required at this scale</w:t>
            </w:r>
          </w:p>
        </w:tc>
      </w:tr>
      <w:tr>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Delivery</w:t>
            </w:r>
          </w:p>
        </w:tc>
        <w:tc>
          <w:tcPr>
            <w:tcW w:type="dxa" w:w="3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Jinja2 to static HTML, SMTP relay</w:t>
            </w:r>
          </w:p>
        </w:tc>
        <w:tc>
          <w:tcPr>
            <w:tcW w:type="dxa" w:w="4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Portable output, no client dependency</w:t>
            </w:r>
          </w:p>
        </w:tc>
      </w:tr>
      <w:tr>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Hosting</w:t>
            </w:r>
          </w:p>
        </w:tc>
        <w:tc>
          <w:tcPr>
            <w:tcW w:type="dxa" w:w="3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Single VPS, 4 vCPU, 8 GB RAM</w:t>
            </w:r>
          </w:p>
        </w:tc>
        <w:tc>
          <w:tcPr>
            <w:tcW w:type="dxa" w:w="4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Embedding model fits in memory; sufficient headroom</w:t>
            </w:r>
          </w:p>
        </w:tc>
      </w:tr>
    </w:tbl>
    <w:p>
      <w:pPr>
        <w:spacing w:after="160" w:before="0" w:line="360"/>
        <w:jc w:val="both"/>
      </w:pPr>
      <w:r>
        <w:rPr>
          <w:rFonts w:ascii="Times New Roman" w:cs="Times New Roman" w:eastAsia="Times New Roman" w:hAnsi="Times New Roman"/>
          <w:b w:val="false"/>
          <w:bCs w:val="false"/>
          <w:i w:val="false"/>
          <w:iCs w:val="false"/>
          <w:sz w:val="24"/>
          <w:szCs w:val="24"/>
        </w:rPr>
        <w:t xml:space="preserve">The embedding model choice deserves comment. A hosted embedding API would reduce operational burden but introduces a per-item cost that becomes material at 20,000 items daily and creates a hard dependency on an external service for the system’s core function. A self-hosted 768-dimension multilingual model runs comfortably on CPU at this volume and eliminates both concerns. The cross-lingual property is not optional, since the feed registry spans English, French, German, Spanish, and Portuguese, and a story reported in Le Monde and in the Financial Times must land in the same cluster.</w:t>
      </w:r>
    </w:p>
    <w:p>
      <w:r>
        <w:br w:type="page"/>
      </w:r>
    </w:p>
    <w:p>
      <w:pPr>
        <w:pStyle w:val="Heading1"/>
        <w:spacing w:after="200" w:before="340" w:line="360"/>
      </w:pPr>
      <w:r>
        <w:rPr>
          <w:rFonts w:ascii="Times New Roman" w:cs="Times New Roman" w:eastAsia="Times New Roman" w:hAnsi="Times New Roman"/>
          <w:b/>
          <w:bCs/>
          <w:color w:val="000000"/>
          <w:sz w:val="28"/>
          <w:szCs w:val="28"/>
        </w:rPr>
        <w:t xml:space="preserve">4. Data Model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schema is deliberately narrow. Seven tables carry the system. Anything that can be recomputed is recomputed rather than stored, with the exception of model outputs, which are expensive and are therefore cached against a prompt version hash.</w:t>
      </w:r>
    </w:p>
    <w:p>
      <w:pPr>
        <w:spacing w:after="40" w:before="200" w:line="240"/>
      </w:pPr>
      <w:r>
        <w:rPr>
          <w:rFonts w:ascii="Times New Roman" w:cs="Times New Roman" w:eastAsia="Times New Roman" w:hAnsi="Times New Roman"/>
          <w:b/>
          <w:bCs/>
          <w:sz w:val="20"/>
          <w:szCs w:val="20"/>
        </w:rPr>
        <w:t xml:space="preserve">Listing 1. PostgreSQL schema (abridged)</w:t>
      </w:r>
    </w:p>
    <w:p>
      <w:pPr>
        <w:shd w:fill="F2F2F2" w:color="auto" w:val="clear"/>
        <w:spacing w:after="0" w:before="60" w:line="240"/>
        <w:ind w:left="200" w:right="200"/>
      </w:pPr>
      <w:r>
        <w:rPr>
          <w:rFonts w:ascii="Courier New" w:cs="Courier New" w:eastAsia="Courier New" w:hAnsi="Courier New"/>
          <w:sz w:val="17"/>
          <w:szCs w:val="17"/>
        </w:rPr>
        <w:t xml:space="preserve">CREATE EXTENSION IF NOT EXISTS vector;</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CREATE TABLE outlet (</w:t>
      </w:r>
    </w:p>
    <w:p>
      <w:pPr>
        <w:shd w:fill="F2F2F2" w:color="auto" w:val="clear"/>
        <w:spacing w:after="0" w:before="0" w:line="240"/>
        <w:ind w:left="200" w:right="200"/>
      </w:pPr>
      <w:r>
        <w:rPr>
          <w:rFonts w:ascii="Courier New" w:cs="Courier New" w:eastAsia="Courier New" w:hAnsi="Courier New"/>
          <w:sz w:val="17"/>
          <w:szCs w:val="17"/>
        </w:rPr>
        <w:t xml:space="preserve">  id              SERIAL PRIMARY KEY,</w:t>
      </w:r>
    </w:p>
    <w:p>
      <w:pPr>
        <w:shd w:fill="F2F2F2" w:color="auto" w:val="clear"/>
        <w:spacing w:after="0" w:before="0" w:line="240"/>
        <w:ind w:left="200" w:right="200"/>
      </w:pPr>
      <w:r>
        <w:rPr>
          <w:rFonts w:ascii="Courier New" w:cs="Courier New" w:eastAsia="Courier New" w:hAnsi="Courier New"/>
          <w:sz w:val="17"/>
          <w:szCs w:val="17"/>
        </w:rPr>
        <w:t xml:space="preserve">  name            TEXT NOT NULL UNIQUE,</w:t>
      </w:r>
    </w:p>
    <w:p>
      <w:pPr>
        <w:shd w:fill="F2F2F2" w:color="auto" w:val="clear"/>
        <w:spacing w:after="0" w:before="0" w:line="240"/>
        <w:ind w:left="200" w:right="200"/>
      </w:pPr>
      <w:r>
        <w:rPr>
          <w:rFonts w:ascii="Courier New" w:cs="Courier New" w:eastAsia="Courier New" w:hAnsi="Courier New"/>
          <w:sz w:val="17"/>
          <w:szCs w:val="17"/>
        </w:rPr>
        <w:t xml:space="preserve">  tier            SMALLINT NOT NULL,        -- 1 wire, 2 originator, 3 aggregator</w:t>
      </w:r>
    </w:p>
    <w:p>
      <w:pPr>
        <w:shd w:fill="F2F2F2" w:color="auto" w:val="clear"/>
        <w:spacing w:after="0" w:before="0" w:line="240"/>
        <w:ind w:left="200" w:right="200"/>
      </w:pPr>
      <w:r>
        <w:rPr>
          <w:rFonts w:ascii="Courier New" w:cs="Courier New" w:eastAsia="Courier New" w:hAnsi="Courier New"/>
          <w:sz w:val="17"/>
          <w:szCs w:val="17"/>
        </w:rPr>
        <w:t xml:space="preserve">  region          TEXT NOT NULL,</w:t>
      </w:r>
    </w:p>
    <w:p>
      <w:pPr>
        <w:shd w:fill="F2F2F2" w:color="auto" w:val="clear"/>
        <w:spacing w:after="0" w:before="0" w:line="240"/>
        <w:ind w:left="200" w:right="200"/>
      </w:pPr>
      <w:r>
        <w:rPr>
          <w:rFonts w:ascii="Courier New" w:cs="Courier New" w:eastAsia="Courier New" w:hAnsi="Courier New"/>
          <w:sz w:val="17"/>
          <w:szCs w:val="17"/>
        </w:rPr>
        <w:t xml:space="preserve">  country         TEXT NOT NULL,</w:t>
      </w:r>
    </w:p>
    <w:p>
      <w:pPr>
        <w:shd w:fill="F2F2F2" w:color="auto" w:val="clear"/>
        <w:spacing w:after="0" w:before="0" w:line="240"/>
        <w:ind w:left="200" w:right="200"/>
      </w:pPr>
      <w:r>
        <w:rPr>
          <w:rFonts w:ascii="Courier New" w:cs="Courier New" w:eastAsia="Courier New" w:hAnsi="Courier New"/>
          <w:sz w:val="17"/>
          <w:szCs w:val="17"/>
        </w:rPr>
        <w:t xml:space="preserve">  language        TEXT NOT NULL,            -- ISO 639-1</w:t>
      </w:r>
    </w:p>
    <w:p>
      <w:pPr>
        <w:shd w:fill="F2F2F2" w:color="auto" w:val="clear"/>
        <w:spacing w:after="0" w:before="0" w:line="240"/>
        <w:ind w:left="200" w:right="200"/>
      </w:pPr>
      <w:r>
        <w:rPr>
          <w:rFonts w:ascii="Courier New" w:cs="Courier New" w:eastAsia="Courier New" w:hAnsi="Courier New"/>
          <w:sz w:val="17"/>
          <w:szCs w:val="17"/>
        </w:rPr>
        <w:t xml:space="preserve">  orientation     TEXT,                     -- descriptive, not scored</w:t>
      </w:r>
    </w:p>
    <w:p>
      <w:pPr>
        <w:shd w:fill="F2F2F2" w:color="auto" w:val="clear"/>
        <w:spacing w:after="0" w:before="0" w:line="240"/>
        <w:ind w:left="200" w:right="200"/>
      </w:pPr>
      <w:r>
        <w:rPr>
          <w:rFonts w:ascii="Courier New" w:cs="Courier New" w:eastAsia="Courier New" w:hAnsi="Courier New"/>
          <w:sz w:val="17"/>
          <w:szCs w:val="17"/>
        </w:rPr>
        <w:t xml:space="preserve">  ownership       TEXT,</w:t>
      </w:r>
    </w:p>
    <w:p>
      <w:pPr>
        <w:shd w:fill="F2F2F2" w:color="auto" w:val="clear"/>
        <w:spacing w:after="0" w:before="0" w:line="240"/>
        <w:ind w:left="200" w:right="200"/>
      </w:pPr>
      <w:r>
        <w:rPr>
          <w:rFonts w:ascii="Courier New" w:cs="Courier New" w:eastAsia="Courier New" w:hAnsi="Courier New"/>
          <w:sz w:val="17"/>
          <w:szCs w:val="17"/>
        </w:rPr>
        <w:t xml:space="preserve">  is_wire         BOOLEAN NOT NULL DEFAULT FALSE,</w:t>
      </w:r>
    </w:p>
    <w:p>
      <w:pPr>
        <w:shd w:fill="F2F2F2" w:color="auto" w:val="clear"/>
        <w:spacing w:after="0" w:before="0" w:line="240"/>
        <w:ind w:left="200" w:right="200"/>
      </w:pPr>
      <w:r>
        <w:rPr>
          <w:rFonts w:ascii="Courier New" w:cs="Courier New" w:eastAsia="Courier New" w:hAnsi="Courier New"/>
          <w:sz w:val="17"/>
          <w:szCs w:val="17"/>
        </w:rPr>
        <w:t xml:space="preserve">  active          BOOLEAN NOT NULL DEFAULT TRUE</w:t>
      </w:r>
    </w:p>
    <w:p>
      <w:pPr>
        <w:shd w:fill="F2F2F2" w:color="auto" w:val="clear"/>
        <w:spacing w:after="0" w:before="0" w:line="240"/>
        <w:ind w:left="200" w:right="200"/>
      </w:pPr>
      <w:r>
        <w:rPr>
          <w:rFonts w:ascii="Courier New" w:cs="Courier New" w:eastAsia="Courier New" w:hAnsi="Courier New"/>
          <w:sz w:val="17"/>
          <w:szCs w:val="17"/>
        </w:rPr>
        <w:t xml:space="preserve">);</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CREATE TABLE feed (</w:t>
      </w:r>
    </w:p>
    <w:p>
      <w:pPr>
        <w:shd w:fill="F2F2F2" w:color="auto" w:val="clear"/>
        <w:spacing w:after="0" w:before="0" w:line="240"/>
        <w:ind w:left="200" w:right="200"/>
      </w:pPr>
      <w:r>
        <w:rPr>
          <w:rFonts w:ascii="Courier New" w:cs="Courier New" w:eastAsia="Courier New" w:hAnsi="Courier New"/>
          <w:sz w:val="17"/>
          <w:szCs w:val="17"/>
        </w:rPr>
        <w:t xml:space="preserve">  id              SERIAL PRIMARY KEY,</w:t>
      </w:r>
    </w:p>
    <w:p>
      <w:pPr>
        <w:shd w:fill="F2F2F2" w:color="auto" w:val="clear"/>
        <w:spacing w:after="0" w:before="0" w:line="240"/>
        <w:ind w:left="200" w:right="200"/>
      </w:pPr>
      <w:r>
        <w:rPr>
          <w:rFonts w:ascii="Courier New" w:cs="Courier New" w:eastAsia="Courier New" w:hAnsi="Courier New"/>
          <w:sz w:val="17"/>
          <w:szCs w:val="17"/>
        </w:rPr>
        <w:t xml:space="preserve">  outlet_id       INT NOT NULL REFERENCES outlet(id),</w:t>
      </w:r>
    </w:p>
    <w:p>
      <w:pPr>
        <w:shd w:fill="F2F2F2" w:color="auto" w:val="clear"/>
        <w:spacing w:after="0" w:before="0" w:line="240"/>
        <w:ind w:left="200" w:right="200"/>
      </w:pPr>
      <w:r>
        <w:rPr>
          <w:rFonts w:ascii="Courier New" w:cs="Courier New" w:eastAsia="Courier New" w:hAnsi="Courier New"/>
          <w:sz w:val="17"/>
          <w:szCs w:val="17"/>
        </w:rPr>
        <w:t xml:space="preserve">  url             TEXT NOT NULL UNIQUE,</w:t>
      </w:r>
    </w:p>
    <w:p>
      <w:pPr>
        <w:shd w:fill="F2F2F2" w:color="auto" w:val="clear"/>
        <w:spacing w:after="0" w:before="0" w:line="240"/>
        <w:ind w:left="200" w:right="200"/>
      </w:pPr>
      <w:r>
        <w:rPr>
          <w:rFonts w:ascii="Courier New" w:cs="Courier New" w:eastAsia="Courier New" w:hAnsi="Courier New"/>
          <w:sz w:val="17"/>
          <w:szCs w:val="17"/>
        </w:rPr>
        <w:t xml:space="preserve">  section         TEXT,                     -- world, business, politics</w:t>
      </w:r>
    </w:p>
    <w:p>
      <w:pPr>
        <w:shd w:fill="F2F2F2" w:color="auto" w:val="clear"/>
        <w:spacing w:after="0" w:before="0" w:line="240"/>
        <w:ind w:left="200" w:right="200"/>
      </w:pPr>
      <w:r>
        <w:rPr>
          <w:rFonts w:ascii="Courier New" w:cs="Courier New" w:eastAsia="Courier New" w:hAnsi="Courier New"/>
          <w:sz w:val="17"/>
          <w:szCs w:val="17"/>
        </w:rPr>
        <w:t xml:space="preserve">  etag            TEXT,</w:t>
      </w:r>
    </w:p>
    <w:p>
      <w:pPr>
        <w:shd w:fill="F2F2F2" w:color="auto" w:val="clear"/>
        <w:spacing w:after="0" w:before="0" w:line="240"/>
        <w:ind w:left="200" w:right="200"/>
      </w:pPr>
      <w:r>
        <w:rPr>
          <w:rFonts w:ascii="Courier New" w:cs="Courier New" w:eastAsia="Courier New" w:hAnsi="Courier New"/>
          <w:sz w:val="17"/>
          <w:szCs w:val="17"/>
        </w:rPr>
        <w:t xml:space="preserve">  last_modified   TEXT,</w:t>
      </w:r>
    </w:p>
    <w:p>
      <w:pPr>
        <w:shd w:fill="F2F2F2" w:color="auto" w:val="clear"/>
        <w:spacing w:after="0" w:before="0" w:line="240"/>
        <w:ind w:left="200" w:right="200"/>
      </w:pPr>
      <w:r>
        <w:rPr>
          <w:rFonts w:ascii="Courier New" w:cs="Courier New" w:eastAsia="Courier New" w:hAnsi="Courier New"/>
          <w:sz w:val="17"/>
          <w:szCs w:val="17"/>
        </w:rPr>
        <w:t xml:space="preserve">  last_polled_at  TIMESTAMPTZ,</w:t>
      </w:r>
    </w:p>
    <w:p>
      <w:pPr>
        <w:shd w:fill="F2F2F2" w:color="auto" w:val="clear"/>
        <w:spacing w:after="0" w:before="0" w:line="240"/>
        <w:ind w:left="200" w:right="200"/>
      </w:pPr>
      <w:r>
        <w:rPr>
          <w:rFonts w:ascii="Courier New" w:cs="Courier New" w:eastAsia="Courier New" w:hAnsi="Courier New"/>
          <w:sz w:val="17"/>
          <w:szCs w:val="17"/>
        </w:rPr>
        <w:t xml:space="preserve">  consecutive_failures SMALLINT NOT NULL DEFAULT 0,</w:t>
      </w:r>
    </w:p>
    <w:p>
      <w:pPr>
        <w:shd w:fill="F2F2F2" w:color="auto" w:val="clear"/>
        <w:spacing w:after="0" w:before="0" w:line="240"/>
        <w:ind w:left="200" w:right="200"/>
      </w:pPr>
      <w:r>
        <w:rPr>
          <w:rFonts w:ascii="Courier New" w:cs="Courier New" w:eastAsia="Courier New" w:hAnsi="Courier New"/>
          <w:sz w:val="17"/>
          <w:szCs w:val="17"/>
        </w:rPr>
        <w:t xml:space="preserve">  active          BOOLEAN NOT NULL DEFAULT TRUE</w:t>
      </w:r>
    </w:p>
    <w:p>
      <w:pPr>
        <w:shd w:fill="F2F2F2" w:color="auto" w:val="clear"/>
        <w:spacing w:after="0" w:before="0" w:line="240"/>
        <w:ind w:left="200" w:right="200"/>
      </w:pPr>
      <w:r>
        <w:rPr>
          <w:rFonts w:ascii="Courier New" w:cs="Courier New" w:eastAsia="Courier New" w:hAnsi="Courier New"/>
          <w:sz w:val="17"/>
          <w:szCs w:val="17"/>
        </w:rPr>
        <w:t xml:space="preserve">);</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CREATE TABLE item (</w:t>
      </w:r>
    </w:p>
    <w:p>
      <w:pPr>
        <w:shd w:fill="F2F2F2" w:color="auto" w:val="clear"/>
        <w:spacing w:after="0" w:before="0" w:line="240"/>
        <w:ind w:left="200" w:right="200"/>
      </w:pPr>
      <w:r>
        <w:rPr>
          <w:rFonts w:ascii="Courier New" w:cs="Courier New" w:eastAsia="Courier New" w:hAnsi="Courier New"/>
          <w:sz w:val="17"/>
          <w:szCs w:val="17"/>
        </w:rPr>
        <w:t xml:space="preserve">  id              BIGSERIAL PRIMARY KEY,</w:t>
      </w:r>
    </w:p>
    <w:p>
      <w:pPr>
        <w:shd w:fill="F2F2F2" w:color="auto" w:val="clear"/>
        <w:spacing w:after="0" w:before="0" w:line="240"/>
        <w:ind w:left="200" w:right="200"/>
      </w:pPr>
      <w:r>
        <w:rPr>
          <w:rFonts w:ascii="Courier New" w:cs="Courier New" w:eastAsia="Courier New" w:hAnsi="Courier New"/>
          <w:sz w:val="17"/>
          <w:szCs w:val="17"/>
        </w:rPr>
        <w:t xml:space="preserve">  feed_id         INT NOT NULL REFERENCES feed(id),</w:t>
      </w:r>
    </w:p>
    <w:p>
      <w:pPr>
        <w:shd w:fill="F2F2F2" w:color="auto" w:val="clear"/>
        <w:spacing w:after="0" w:before="0" w:line="240"/>
        <w:ind w:left="200" w:right="200"/>
      </w:pPr>
      <w:r>
        <w:rPr>
          <w:rFonts w:ascii="Courier New" w:cs="Courier New" w:eastAsia="Courier New" w:hAnsi="Courier New"/>
          <w:sz w:val="17"/>
          <w:szCs w:val="17"/>
        </w:rPr>
        <w:t xml:space="preserve">  outlet_id       INT NOT NULL REFERENCES outlet(id),</w:t>
      </w:r>
    </w:p>
    <w:p>
      <w:pPr>
        <w:shd w:fill="F2F2F2" w:color="auto" w:val="clear"/>
        <w:spacing w:after="0" w:before="0" w:line="240"/>
        <w:ind w:left="200" w:right="200"/>
      </w:pPr>
      <w:r>
        <w:rPr>
          <w:rFonts w:ascii="Courier New" w:cs="Courier New" w:eastAsia="Courier New" w:hAnsi="Courier New"/>
          <w:sz w:val="17"/>
          <w:szCs w:val="17"/>
        </w:rPr>
        <w:t xml:space="preserve">  source_guid     TEXT NOT NULL,</w:t>
      </w:r>
    </w:p>
    <w:p>
      <w:pPr>
        <w:shd w:fill="F2F2F2" w:color="auto" w:val="clear"/>
        <w:spacing w:after="0" w:before="0" w:line="240"/>
        <w:ind w:left="200" w:right="200"/>
      </w:pPr>
      <w:r>
        <w:rPr>
          <w:rFonts w:ascii="Courier New" w:cs="Courier New" w:eastAsia="Courier New" w:hAnsi="Courier New"/>
          <w:sz w:val="17"/>
          <w:szCs w:val="17"/>
        </w:rPr>
        <w:t xml:space="preserve">  url             TEXT NOT NULL,</w:t>
      </w:r>
    </w:p>
    <w:p>
      <w:pPr>
        <w:shd w:fill="F2F2F2" w:color="auto" w:val="clear"/>
        <w:spacing w:after="0" w:before="0" w:line="240"/>
        <w:ind w:left="200" w:right="200"/>
      </w:pPr>
      <w:r>
        <w:rPr>
          <w:rFonts w:ascii="Courier New" w:cs="Courier New" w:eastAsia="Courier New" w:hAnsi="Courier New"/>
          <w:sz w:val="17"/>
          <w:szCs w:val="17"/>
        </w:rPr>
        <w:t xml:space="preserve">  headline        TEXT NOT NULL,</w:t>
      </w:r>
    </w:p>
    <w:p>
      <w:pPr>
        <w:shd w:fill="F2F2F2" w:color="auto" w:val="clear"/>
        <w:spacing w:after="0" w:before="0" w:line="240"/>
        <w:ind w:left="200" w:right="200"/>
      </w:pPr>
      <w:r>
        <w:rPr>
          <w:rFonts w:ascii="Courier New" w:cs="Courier New" w:eastAsia="Courier New" w:hAnsi="Courier New"/>
          <w:sz w:val="17"/>
          <w:szCs w:val="17"/>
        </w:rPr>
        <w:t xml:space="preserve">  standfirst      TEXT,                     -- truncated to 300 chars on ingest</w:t>
      </w:r>
    </w:p>
    <w:p>
      <w:pPr>
        <w:shd w:fill="F2F2F2" w:color="auto" w:val="clear"/>
        <w:spacing w:after="0" w:before="0" w:line="240"/>
        <w:ind w:left="200" w:right="200"/>
      </w:pPr>
      <w:r>
        <w:rPr>
          <w:rFonts w:ascii="Courier New" w:cs="Courier New" w:eastAsia="Courier New" w:hAnsi="Courier New"/>
          <w:sz w:val="17"/>
          <w:szCs w:val="17"/>
        </w:rPr>
        <w:t xml:space="preserve">  published_at    TIMESTAMPTZ NOT NULL,</w:t>
      </w:r>
    </w:p>
    <w:p>
      <w:pPr>
        <w:shd w:fill="F2F2F2" w:color="auto" w:val="clear"/>
        <w:spacing w:after="0" w:before="0" w:line="240"/>
        <w:ind w:left="200" w:right="200"/>
      </w:pPr>
      <w:r>
        <w:rPr>
          <w:rFonts w:ascii="Courier New" w:cs="Courier New" w:eastAsia="Courier New" w:hAnsi="Courier New"/>
          <w:sz w:val="17"/>
          <w:szCs w:val="17"/>
        </w:rPr>
        <w:t xml:space="preserve">  ingested_at     TIMESTAMPTZ NOT NULL DEFAULT now(),</w:t>
      </w:r>
    </w:p>
    <w:p>
      <w:pPr>
        <w:shd w:fill="F2F2F2" w:color="auto" w:val="clear"/>
        <w:spacing w:after="0" w:before="0" w:line="240"/>
        <w:ind w:left="200" w:right="200"/>
      </w:pPr>
      <w:r>
        <w:rPr>
          <w:rFonts w:ascii="Courier New" w:cs="Courier New" w:eastAsia="Courier New" w:hAnsi="Courier New"/>
          <w:sz w:val="17"/>
          <w:szCs w:val="17"/>
        </w:rPr>
        <w:t xml:space="preserve">  language        TEXT NOT NULL,</w:t>
      </w:r>
    </w:p>
    <w:p>
      <w:pPr>
        <w:shd w:fill="F2F2F2" w:color="auto" w:val="clear"/>
        <w:spacing w:after="0" w:before="0" w:line="240"/>
        <w:ind w:left="200" w:right="200"/>
      </w:pPr>
      <w:r>
        <w:rPr>
          <w:rFonts w:ascii="Courier New" w:cs="Courier New" w:eastAsia="Courier New" w:hAnsi="Courier New"/>
          <w:sz w:val="17"/>
          <w:szCs w:val="17"/>
        </w:rPr>
        <w:t xml:space="preserve">  embedding       vector(768),</w:t>
      </w:r>
    </w:p>
    <w:p>
      <w:pPr>
        <w:shd w:fill="F2F2F2" w:color="auto" w:val="clear"/>
        <w:spacing w:after="0" w:before="0" w:line="240"/>
        <w:ind w:left="200" w:right="200"/>
      </w:pPr>
      <w:r>
        <w:rPr>
          <w:rFonts w:ascii="Courier New" w:cs="Courier New" w:eastAsia="Courier New" w:hAnsi="Courier New"/>
          <w:sz w:val="17"/>
          <w:szCs w:val="17"/>
        </w:rPr>
        <w:t xml:space="preserve">  cluster_id      BIGINT REFERENCES cluster(id),</w:t>
      </w:r>
    </w:p>
    <w:p>
      <w:pPr>
        <w:shd w:fill="F2F2F2" w:color="auto" w:val="clear"/>
        <w:spacing w:after="0" w:before="0" w:line="240"/>
        <w:ind w:left="200" w:right="200"/>
      </w:pPr>
      <w:r>
        <w:rPr>
          <w:rFonts w:ascii="Courier New" w:cs="Courier New" w:eastAsia="Courier New" w:hAnsi="Courier New"/>
          <w:sz w:val="17"/>
          <w:szCs w:val="17"/>
        </w:rPr>
        <w:t xml:space="preserve">  origin_class    TEXT,                     -- originator | reprint | unknown</w:t>
      </w:r>
    </w:p>
    <w:p>
      <w:pPr>
        <w:shd w:fill="F2F2F2" w:color="auto" w:val="clear"/>
        <w:spacing w:after="0" w:before="0" w:line="240"/>
        <w:ind w:left="200" w:right="200"/>
      </w:pPr>
      <w:r>
        <w:rPr>
          <w:rFonts w:ascii="Courier New" w:cs="Courier New" w:eastAsia="Courier New" w:hAnsi="Courier New"/>
          <w:sz w:val="17"/>
          <w:szCs w:val="17"/>
        </w:rPr>
        <w:t xml:space="preserve">  origin_evidence TEXT,                     -- rule that fired</w:t>
      </w:r>
    </w:p>
    <w:p>
      <w:pPr>
        <w:shd w:fill="F2F2F2" w:color="auto" w:val="clear"/>
        <w:spacing w:after="0" w:before="0" w:line="240"/>
        <w:ind w:left="200" w:right="200"/>
      </w:pPr>
      <w:r>
        <w:rPr>
          <w:rFonts w:ascii="Courier New" w:cs="Courier New" w:eastAsia="Courier New" w:hAnsi="Courier New"/>
          <w:sz w:val="17"/>
          <w:szCs w:val="17"/>
        </w:rPr>
        <w:t xml:space="preserve">  UNIQUE (feed_id, source_guid)</w:t>
      </w:r>
    </w:p>
    <w:p>
      <w:pPr>
        <w:shd w:fill="F2F2F2" w:color="auto" w:val="clear"/>
        <w:spacing w:after="0" w:before="0" w:line="240"/>
        <w:ind w:left="200" w:right="200"/>
      </w:pPr>
      <w:r>
        <w:rPr>
          <w:rFonts w:ascii="Courier New" w:cs="Courier New" w:eastAsia="Courier New" w:hAnsi="Courier New"/>
          <w:sz w:val="17"/>
          <w:szCs w:val="17"/>
        </w:rPr>
        <w:t xml:space="preserve">);</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CREATE INDEX item_embedding_idx ON item</w:t>
      </w:r>
    </w:p>
    <w:p>
      <w:pPr>
        <w:shd w:fill="F2F2F2" w:color="auto" w:val="clear"/>
        <w:spacing w:after="0" w:before="0" w:line="240"/>
        <w:ind w:left="200" w:right="200"/>
      </w:pPr>
      <w:r>
        <w:rPr>
          <w:rFonts w:ascii="Courier New" w:cs="Courier New" w:eastAsia="Courier New" w:hAnsi="Courier New"/>
          <w:sz w:val="17"/>
          <w:szCs w:val="17"/>
        </w:rPr>
        <w:t xml:space="preserve">  USING hnsw (embedding vector_cosine_ops);</w:t>
      </w:r>
    </w:p>
    <w:p>
      <w:pPr>
        <w:shd w:fill="F2F2F2" w:color="auto" w:val="clear"/>
        <w:spacing w:after="0" w:before="0" w:line="240"/>
        <w:ind w:left="200" w:right="200"/>
      </w:pPr>
      <w:r>
        <w:rPr>
          <w:rFonts w:ascii="Courier New" w:cs="Courier New" w:eastAsia="Courier New" w:hAnsi="Courier New"/>
          <w:sz w:val="17"/>
          <w:szCs w:val="17"/>
        </w:rPr>
        <w:t xml:space="preserve">CREATE INDEX item_published_idx ON item (published_at DESC);</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CREATE TABLE cluster (</w:t>
      </w:r>
    </w:p>
    <w:p>
      <w:pPr>
        <w:shd w:fill="F2F2F2" w:color="auto" w:val="clear"/>
        <w:spacing w:after="0" w:before="0" w:line="240"/>
        <w:ind w:left="200" w:right="200"/>
      </w:pPr>
      <w:r>
        <w:rPr>
          <w:rFonts w:ascii="Courier New" w:cs="Courier New" w:eastAsia="Courier New" w:hAnsi="Courier New"/>
          <w:sz w:val="17"/>
          <w:szCs w:val="17"/>
        </w:rPr>
        <w:t xml:space="preserve">  id              BIGSERIAL PRIMARY KEY,</w:t>
      </w:r>
    </w:p>
    <w:p>
      <w:pPr>
        <w:shd w:fill="F2F2F2" w:color="auto" w:val="clear"/>
        <w:spacing w:after="0" w:before="0" w:line="240"/>
        <w:ind w:left="200" w:right="200"/>
      </w:pPr>
      <w:r>
        <w:rPr>
          <w:rFonts w:ascii="Courier New" w:cs="Courier New" w:eastAsia="Courier New" w:hAnsi="Courier New"/>
          <w:sz w:val="17"/>
          <w:szCs w:val="17"/>
        </w:rPr>
        <w:t xml:space="preserve">  centroid        vector(768) NOT NULL,</w:t>
      </w:r>
    </w:p>
    <w:p>
      <w:pPr>
        <w:shd w:fill="F2F2F2" w:color="auto" w:val="clear"/>
        <w:spacing w:after="0" w:before="0" w:line="240"/>
        <w:ind w:left="200" w:right="200"/>
      </w:pPr>
      <w:r>
        <w:rPr>
          <w:rFonts w:ascii="Courier New" w:cs="Courier New" w:eastAsia="Courier New" w:hAnsi="Courier New"/>
          <w:sz w:val="17"/>
          <w:szCs w:val="17"/>
        </w:rPr>
        <w:t xml:space="preserve">  first_seen_at   TIMESTAMPTZ NOT NULL,</w:t>
      </w:r>
    </w:p>
    <w:p>
      <w:pPr>
        <w:shd w:fill="F2F2F2" w:color="auto" w:val="clear"/>
        <w:spacing w:after="0" w:before="0" w:line="240"/>
        <w:ind w:left="200" w:right="200"/>
      </w:pPr>
      <w:r>
        <w:rPr>
          <w:rFonts w:ascii="Courier New" w:cs="Courier New" w:eastAsia="Courier New" w:hAnsi="Courier New"/>
          <w:sz w:val="17"/>
          <w:szCs w:val="17"/>
        </w:rPr>
        <w:t xml:space="preserve">  last_seen_at    TIMESTAMPTZ NOT NULL,</w:t>
      </w:r>
    </w:p>
    <w:p>
      <w:pPr>
        <w:shd w:fill="F2F2F2" w:color="auto" w:val="clear"/>
        <w:spacing w:after="0" w:before="0" w:line="240"/>
        <w:ind w:left="200" w:right="200"/>
      </w:pPr>
      <w:r>
        <w:rPr>
          <w:rFonts w:ascii="Courier New" w:cs="Courier New" w:eastAsia="Courier New" w:hAnsi="Courier New"/>
          <w:sz w:val="17"/>
          <w:szCs w:val="17"/>
        </w:rPr>
        <w:t xml:space="preserve">  item_count      INT NOT NULL DEFAULT 0,</w:t>
      </w:r>
    </w:p>
    <w:p>
      <w:pPr>
        <w:shd w:fill="F2F2F2" w:color="auto" w:val="clear"/>
        <w:spacing w:after="0" w:before="0" w:line="240"/>
        <w:ind w:left="200" w:right="200"/>
      </w:pPr>
      <w:r>
        <w:rPr>
          <w:rFonts w:ascii="Courier New" w:cs="Courier New" w:eastAsia="Courier New" w:hAnsi="Courier New"/>
          <w:sz w:val="17"/>
          <w:szCs w:val="17"/>
        </w:rPr>
        <w:t xml:space="preserve">  originator_count INT NOT NULL DEFAULT 0,</w:t>
      </w:r>
    </w:p>
    <w:p>
      <w:pPr>
        <w:shd w:fill="F2F2F2" w:color="auto" w:val="clear"/>
        <w:spacing w:after="0" w:before="0" w:line="240"/>
        <w:ind w:left="200" w:right="200"/>
      </w:pPr>
      <w:r>
        <w:rPr>
          <w:rFonts w:ascii="Courier New" w:cs="Courier New" w:eastAsia="Courier New" w:hAnsi="Courier New"/>
          <w:sz w:val="17"/>
          <w:szCs w:val="17"/>
        </w:rPr>
        <w:t xml:space="preserve">  wire_count      SMALLINT NOT NULL DEFAULT 0,</w:t>
      </w:r>
    </w:p>
    <w:p>
      <w:pPr>
        <w:shd w:fill="F2F2F2" w:color="auto" w:val="clear"/>
        <w:spacing w:after="0" w:before="0" w:line="240"/>
        <w:ind w:left="200" w:right="200"/>
      </w:pPr>
      <w:r>
        <w:rPr>
          <w:rFonts w:ascii="Courier New" w:cs="Courier New" w:eastAsia="Courier New" w:hAnsi="Courier New"/>
          <w:sz w:val="17"/>
          <w:szCs w:val="17"/>
        </w:rPr>
        <w:t xml:space="preserve">  region_count    SMALLINT NOT NULL DEFAULT 0,</w:t>
      </w:r>
    </w:p>
    <w:p>
      <w:pPr>
        <w:shd w:fill="F2F2F2" w:color="auto" w:val="clear"/>
        <w:spacing w:after="0" w:before="0" w:line="240"/>
        <w:ind w:left="200" w:right="200"/>
      </w:pPr>
      <w:r>
        <w:rPr>
          <w:rFonts w:ascii="Courier New" w:cs="Courier New" w:eastAsia="Courier New" w:hAnsi="Courier New"/>
          <w:sz w:val="17"/>
          <w:szCs w:val="17"/>
        </w:rPr>
        <w:t xml:space="preserve">  language_count  SMALLINT NOT NULL DEFAULT 0,</w:t>
      </w:r>
    </w:p>
    <w:p>
      <w:pPr>
        <w:shd w:fill="F2F2F2" w:color="auto" w:val="clear"/>
        <w:spacing w:after="0" w:before="0" w:line="240"/>
        <w:ind w:left="200" w:right="200"/>
      </w:pPr>
      <w:r>
        <w:rPr>
          <w:rFonts w:ascii="Courier New" w:cs="Courier New" w:eastAsia="Courier New" w:hAnsi="Courier New"/>
          <w:sz w:val="17"/>
          <w:szCs w:val="17"/>
        </w:rPr>
        <w:t xml:space="preserve">  gdelt_volume    NUMERIC,</w:t>
      </w:r>
    </w:p>
    <w:p>
      <w:pPr>
        <w:shd w:fill="F2F2F2" w:color="auto" w:val="clear"/>
        <w:spacing w:after="0" w:before="0" w:line="240"/>
        <w:ind w:left="200" w:right="200"/>
      </w:pPr>
      <w:r>
        <w:rPr>
          <w:rFonts w:ascii="Courier New" w:cs="Courier New" w:eastAsia="Courier New" w:hAnsi="Courier New"/>
          <w:sz w:val="17"/>
          <w:szCs w:val="17"/>
        </w:rPr>
        <w:t xml:space="preserve">  corroboration   NUMERIC,                  -- 0.00 to 1.00</w:t>
      </w:r>
    </w:p>
    <w:p>
      <w:pPr>
        <w:shd w:fill="F2F2F2" w:color="auto" w:val="clear"/>
        <w:spacing w:after="0" w:before="0" w:line="240"/>
        <w:ind w:left="200" w:right="200"/>
      </w:pPr>
      <w:r>
        <w:rPr>
          <w:rFonts w:ascii="Courier New" w:cs="Courier New" w:eastAsia="Courier New" w:hAnsi="Courier New"/>
          <w:sz w:val="17"/>
          <w:szCs w:val="17"/>
        </w:rPr>
        <w:t xml:space="preserve">  state           TEXT NOT NULL DEFAULT 'open',  -- open | held | released</w:t>
      </w:r>
    </w:p>
    <w:p>
      <w:pPr>
        <w:shd w:fill="F2F2F2" w:color="auto" w:val="clear"/>
        <w:spacing w:after="0" w:before="0" w:line="240"/>
        <w:ind w:left="200" w:right="200"/>
      </w:pPr>
      <w:r>
        <w:rPr>
          <w:rFonts w:ascii="Courier New" w:cs="Courier New" w:eastAsia="Courier New" w:hAnsi="Courier New"/>
          <w:sz w:val="17"/>
          <w:szCs w:val="17"/>
        </w:rPr>
        <w:t xml:space="preserve">  held_until      TIMESTAMPTZ</w:t>
      </w:r>
    </w:p>
    <w:p>
      <w:pPr>
        <w:shd w:fill="F2F2F2" w:color="auto" w:val="clear"/>
        <w:spacing w:after="0" w:before="0" w:line="240"/>
        <w:ind w:left="200" w:right="200"/>
      </w:pPr>
      <w:r>
        <w:rPr>
          <w:rFonts w:ascii="Courier New" w:cs="Courier New" w:eastAsia="Courier New" w:hAnsi="Courier New"/>
          <w:sz w:val="17"/>
          <w:szCs w:val="17"/>
        </w:rPr>
        <w:t xml:space="preserve">);</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CREATE TABLE cluster_score (</w:t>
      </w:r>
    </w:p>
    <w:p>
      <w:pPr>
        <w:shd w:fill="F2F2F2" w:color="auto" w:val="clear"/>
        <w:spacing w:after="0" w:before="0" w:line="240"/>
        <w:ind w:left="200" w:right="200"/>
      </w:pPr>
      <w:r>
        <w:rPr>
          <w:rFonts w:ascii="Courier New" w:cs="Courier New" w:eastAsia="Courier New" w:hAnsi="Courier New"/>
          <w:sz w:val="17"/>
          <w:szCs w:val="17"/>
        </w:rPr>
        <w:t xml:space="preserve">  id              BIGSERIAL PRIMARY KEY,</w:t>
      </w:r>
    </w:p>
    <w:p>
      <w:pPr>
        <w:shd w:fill="F2F2F2" w:color="auto" w:val="clear"/>
        <w:spacing w:after="0" w:before="0" w:line="240"/>
        <w:ind w:left="200" w:right="200"/>
      </w:pPr>
      <w:r>
        <w:rPr>
          <w:rFonts w:ascii="Courier New" w:cs="Courier New" w:eastAsia="Courier New" w:hAnsi="Courier New"/>
          <w:sz w:val="17"/>
          <w:szCs w:val="17"/>
        </w:rPr>
        <w:t xml:space="preserve">  cluster_id      BIGINT NOT NULL REFERENCES cluster(id),</w:t>
      </w:r>
    </w:p>
    <w:p>
      <w:pPr>
        <w:shd w:fill="F2F2F2" w:color="auto" w:val="clear"/>
        <w:spacing w:after="0" w:before="0" w:line="240"/>
        <w:ind w:left="200" w:right="200"/>
      </w:pPr>
      <w:r>
        <w:rPr>
          <w:rFonts w:ascii="Courier New" w:cs="Courier New" w:eastAsia="Courier New" w:hAnsi="Courier New"/>
          <w:sz w:val="17"/>
          <w:szCs w:val="17"/>
        </w:rPr>
        <w:t xml:space="preserve">  scored_at       TIMESTAMPTZ NOT NULL DEFAULT now(),</w:t>
      </w:r>
    </w:p>
    <w:p>
      <w:pPr>
        <w:shd w:fill="F2F2F2" w:color="auto" w:val="clear"/>
        <w:spacing w:after="0" w:before="0" w:line="240"/>
        <w:ind w:left="200" w:right="200"/>
      </w:pPr>
      <w:r>
        <w:rPr>
          <w:rFonts w:ascii="Courier New" w:cs="Courier New" w:eastAsia="Courier New" w:hAnsi="Courier New"/>
          <w:sz w:val="17"/>
          <w:szCs w:val="17"/>
        </w:rPr>
        <w:t xml:space="preserve">  prompt_hash     TEXT NOT NULL,</w:t>
      </w:r>
    </w:p>
    <w:p>
      <w:pPr>
        <w:shd w:fill="F2F2F2" w:color="auto" w:val="clear"/>
        <w:spacing w:after="0" w:before="0" w:line="240"/>
        <w:ind w:left="200" w:right="200"/>
      </w:pPr>
      <w:r>
        <w:rPr>
          <w:rFonts w:ascii="Courier New" w:cs="Courier New" w:eastAsia="Courier New" w:hAnsi="Courier New"/>
          <w:sz w:val="17"/>
          <w:szCs w:val="17"/>
        </w:rPr>
        <w:t xml:space="preserve">  structural      SMALLINT NOT NULL,        -- 0 to 5</w:t>
      </w:r>
    </w:p>
    <w:p>
      <w:pPr>
        <w:shd w:fill="F2F2F2" w:color="auto" w:val="clear"/>
        <w:spacing w:after="0" w:before="0" w:line="240"/>
        <w:ind w:left="200" w:right="200"/>
      </w:pPr>
      <w:r>
        <w:rPr>
          <w:rFonts w:ascii="Courier New" w:cs="Courier New" w:eastAsia="Courier New" w:hAnsi="Courier New"/>
          <w:sz w:val="17"/>
          <w:szCs w:val="17"/>
        </w:rPr>
        <w:t xml:space="preserve">  irreversibility SMALLINT NOT NULL,        -- 0 to 5</w:t>
      </w:r>
    </w:p>
    <w:p>
      <w:pPr>
        <w:shd w:fill="F2F2F2" w:color="auto" w:val="clear"/>
        <w:spacing w:after="0" w:before="0" w:line="240"/>
        <w:ind w:left="200" w:right="200"/>
      </w:pPr>
      <w:r>
        <w:rPr>
          <w:rFonts w:ascii="Courier New" w:cs="Courier New" w:eastAsia="Courier New" w:hAnsi="Courier New"/>
          <w:sz w:val="17"/>
          <w:szCs w:val="17"/>
        </w:rPr>
        <w:t xml:space="preserve">  domain_relevance SMALLINT NOT NULL,       -- 0 to 5</w:t>
      </w:r>
    </w:p>
    <w:p>
      <w:pPr>
        <w:shd w:fill="F2F2F2" w:color="auto" w:val="clear"/>
        <w:spacing w:after="0" w:before="0" w:line="240"/>
        <w:ind w:left="200" w:right="200"/>
      </w:pPr>
      <w:r>
        <w:rPr>
          <w:rFonts w:ascii="Courier New" w:cs="Courier New" w:eastAsia="Courier New" w:hAnsi="Courier New"/>
          <w:sz w:val="17"/>
          <w:szCs w:val="17"/>
        </w:rPr>
        <w:t xml:space="preserve">  ephemerality    SMALLINT NOT NULL,        -- 0 to 5, penalised</w:t>
      </w:r>
    </w:p>
    <w:p>
      <w:pPr>
        <w:shd w:fill="F2F2F2" w:color="auto" w:val="clear"/>
        <w:spacing w:after="0" w:before="0" w:line="240"/>
        <w:ind w:left="200" w:right="200"/>
      </w:pPr>
      <w:r>
        <w:rPr>
          <w:rFonts w:ascii="Courier New" w:cs="Courier New" w:eastAsia="Courier New" w:hAnsi="Courier New"/>
          <w:sz w:val="17"/>
          <w:szCs w:val="17"/>
        </w:rPr>
        <w:t xml:space="preserve">  salience        NUMERIC NOT NULL,</w:t>
      </w:r>
    </w:p>
    <w:p>
      <w:pPr>
        <w:shd w:fill="F2F2F2" w:color="auto" w:val="clear"/>
        <w:spacing w:after="0" w:before="0" w:line="240"/>
        <w:ind w:left="200" w:right="200"/>
      </w:pPr>
      <w:r>
        <w:rPr>
          <w:rFonts w:ascii="Courier New" w:cs="Courier New" w:eastAsia="Courier New" w:hAnsi="Courier New"/>
          <w:sz w:val="17"/>
          <w:szCs w:val="17"/>
        </w:rPr>
        <w:t xml:space="preserve">  rationale       TEXT NOT NULL,</w:t>
      </w:r>
    </w:p>
    <w:p>
      <w:pPr>
        <w:shd w:fill="F2F2F2" w:color="auto" w:val="clear"/>
        <w:spacing w:after="0" w:before="0" w:line="240"/>
        <w:ind w:left="200" w:right="200"/>
      </w:pPr>
      <w:r>
        <w:rPr>
          <w:rFonts w:ascii="Courier New" w:cs="Courier New" w:eastAsia="Courier New" w:hAnsi="Courier New"/>
          <w:sz w:val="17"/>
          <w:szCs w:val="17"/>
        </w:rPr>
        <w:t xml:space="preserve">  UNIQUE (cluster_id, prompt_hash, scored_at)</w:t>
      </w:r>
    </w:p>
    <w:p>
      <w:pPr>
        <w:shd w:fill="F2F2F2" w:color="auto" w:val="clear"/>
        <w:spacing w:after="0" w:before="0" w:line="240"/>
        <w:ind w:left="200" w:right="200"/>
      </w:pPr>
      <w:r>
        <w:rPr>
          <w:rFonts w:ascii="Courier New" w:cs="Courier New" w:eastAsia="Courier New" w:hAnsi="Courier New"/>
          <w:sz w:val="17"/>
          <w:szCs w:val="17"/>
        </w:rPr>
        <w:t xml:space="preserve">);</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CREATE TABLE numeric_claim (</w:t>
      </w:r>
    </w:p>
    <w:p>
      <w:pPr>
        <w:shd w:fill="F2F2F2" w:color="auto" w:val="clear"/>
        <w:spacing w:after="0" w:before="0" w:line="240"/>
        <w:ind w:left="200" w:right="200"/>
      </w:pPr>
      <w:r>
        <w:rPr>
          <w:rFonts w:ascii="Courier New" w:cs="Courier New" w:eastAsia="Courier New" w:hAnsi="Courier New"/>
          <w:sz w:val="17"/>
          <w:szCs w:val="17"/>
        </w:rPr>
        <w:t xml:space="preserve">  id              BIGSERIAL PRIMARY KEY,</w:t>
      </w:r>
    </w:p>
    <w:p>
      <w:pPr>
        <w:shd w:fill="F2F2F2" w:color="auto" w:val="clear"/>
        <w:spacing w:after="0" w:before="0" w:line="240"/>
        <w:ind w:left="200" w:right="200"/>
      </w:pPr>
      <w:r>
        <w:rPr>
          <w:rFonts w:ascii="Courier New" w:cs="Courier New" w:eastAsia="Courier New" w:hAnsi="Courier New"/>
          <w:sz w:val="17"/>
          <w:szCs w:val="17"/>
        </w:rPr>
        <w:t xml:space="preserve">  cluster_id      BIGINT NOT NULL REFERENCES cluster(id),</w:t>
      </w:r>
    </w:p>
    <w:p>
      <w:pPr>
        <w:shd w:fill="F2F2F2" w:color="auto" w:val="clear"/>
        <w:spacing w:after="0" w:before="0" w:line="240"/>
        <w:ind w:left="200" w:right="200"/>
      </w:pPr>
      <w:r>
        <w:rPr>
          <w:rFonts w:ascii="Courier New" w:cs="Courier New" w:eastAsia="Courier New" w:hAnsi="Courier New"/>
          <w:sz w:val="17"/>
          <w:szCs w:val="17"/>
        </w:rPr>
        <w:t xml:space="preserve">  item_id         BIGINT NOT NULL REFERENCES item(id),</w:t>
      </w:r>
    </w:p>
    <w:p>
      <w:pPr>
        <w:shd w:fill="F2F2F2" w:color="auto" w:val="clear"/>
        <w:spacing w:after="0" w:before="0" w:line="240"/>
        <w:ind w:left="200" w:right="200"/>
      </w:pPr>
      <w:r>
        <w:rPr>
          <w:rFonts w:ascii="Courier New" w:cs="Courier New" w:eastAsia="Courier New" w:hAnsi="Courier New"/>
          <w:sz w:val="17"/>
          <w:szCs w:val="17"/>
        </w:rPr>
        <w:t xml:space="preserve">  claim_key       TEXT NOT NULL,            -- normalised, e.g. deaths|ceuta_crossing</w:t>
      </w:r>
    </w:p>
    <w:p>
      <w:pPr>
        <w:shd w:fill="F2F2F2" w:color="auto" w:val="clear"/>
        <w:spacing w:after="0" w:before="0" w:line="240"/>
        <w:ind w:left="200" w:right="200"/>
      </w:pPr>
      <w:r>
        <w:rPr>
          <w:rFonts w:ascii="Courier New" w:cs="Courier New" w:eastAsia="Courier New" w:hAnsi="Courier New"/>
          <w:sz w:val="17"/>
          <w:szCs w:val="17"/>
        </w:rPr>
        <w:t xml:space="preserve">  value           NUMERIC NOT NULL,</w:t>
      </w:r>
    </w:p>
    <w:p>
      <w:pPr>
        <w:shd w:fill="F2F2F2" w:color="auto" w:val="clear"/>
        <w:spacing w:after="0" w:before="0" w:line="240"/>
        <w:ind w:left="200" w:right="200"/>
      </w:pPr>
      <w:r>
        <w:rPr>
          <w:rFonts w:ascii="Courier New" w:cs="Courier New" w:eastAsia="Courier New" w:hAnsi="Courier New"/>
          <w:sz w:val="17"/>
          <w:szCs w:val="17"/>
        </w:rPr>
        <w:t xml:space="preserve">  unit            TEXT,</w:t>
      </w:r>
    </w:p>
    <w:p>
      <w:pPr>
        <w:shd w:fill="F2F2F2" w:color="auto" w:val="clear"/>
        <w:spacing w:after="0" w:before="0" w:line="240"/>
        <w:ind w:left="200" w:right="200"/>
      </w:pPr>
      <w:r>
        <w:rPr>
          <w:rFonts w:ascii="Courier New" w:cs="Courier New" w:eastAsia="Courier New" w:hAnsi="Courier New"/>
          <w:sz w:val="17"/>
          <w:szCs w:val="17"/>
        </w:rPr>
        <w:t xml:space="preserve">  qualifier       TEXT,                     -- "at least", "up to", "about"</w:t>
      </w:r>
    </w:p>
    <w:p>
      <w:pPr>
        <w:shd w:fill="F2F2F2" w:color="auto" w:val="clear"/>
        <w:spacing w:after="0" w:before="0" w:line="240"/>
        <w:ind w:left="200" w:right="200"/>
      </w:pPr>
      <w:r>
        <w:rPr>
          <w:rFonts w:ascii="Courier New" w:cs="Courier New" w:eastAsia="Courier New" w:hAnsi="Courier New"/>
          <w:sz w:val="17"/>
          <w:szCs w:val="17"/>
        </w:rPr>
        <w:t xml:space="preserve">  as_of           TIMESTAMPTZ NOT NULL</w:t>
      </w:r>
    </w:p>
    <w:p>
      <w:pPr>
        <w:shd w:fill="F2F2F2" w:color="auto" w:val="clear"/>
        <w:spacing w:after="0" w:before="0" w:line="240"/>
        <w:ind w:left="200" w:right="200"/>
      </w:pPr>
      <w:r>
        <w:rPr>
          <w:rFonts w:ascii="Courier New" w:cs="Courier New" w:eastAsia="Courier New" w:hAnsi="Courier New"/>
          <w:sz w:val="17"/>
          <w:szCs w:val="17"/>
        </w:rPr>
        <w:t xml:space="preserve">);</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CREATE TABLE digest (</w:t>
      </w:r>
    </w:p>
    <w:p>
      <w:pPr>
        <w:shd w:fill="F2F2F2" w:color="auto" w:val="clear"/>
        <w:spacing w:after="0" w:before="0" w:line="240"/>
        <w:ind w:left="200" w:right="200"/>
      </w:pPr>
      <w:r>
        <w:rPr>
          <w:rFonts w:ascii="Courier New" w:cs="Courier New" w:eastAsia="Courier New" w:hAnsi="Courier New"/>
          <w:sz w:val="17"/>
          <w:szCs w:val="17"/>
        </w:rPr>
        <w:t xml:space="preserve">  id              BIGSERIAL PRIMARY KEY,</w:t>
      </w:r>
    </w:p>
    <w:p>
      <w:pPr>
        <w:shd w:fill="F2F2F2" w:color="auto" w:val="clear"/>
        <w:spacing w:after="0" w:before="0" w:line="240"/>
        <w:ind w:left="200" w:right="200"/>
      </w:pPr>
      <w:r>
        <w:rPr>
          <w:rFonts w:ascii="Courier New" w:cs="Courier New" w:eastAsia="Courier New" w:hAnsi="Courier New"/>
          <w:sz w:val="17"/>
          <w:szCs w:val="17"/>
        </w:rPr>
        <w:t xml:space="preserve">  generated_at    TIMESTAMPTZ NOT NULL,</w:t>
      </w:r>
    </w:p>
    <w:p>
      <w:pPr>
        <w:shd w:fill="F2F2F2" w:color="auto" w:val="clear"/>
        <w:spacing w:after="0" w:before="0" w:line="240"/>
        <w:ind w:left="200" w:right="200"/>
      </w:pPr>
      <w:r>
        <w:rPr>
          <w:rFonts w:ascii="Courier New" w:cs="Courier New" w:eastAsia="Courier New" w:hAnsi="Courier New"/>
          <w:sz w:val="17"/>
          <w:szCs w:val="17"/>
        </w:rPr>
        <w:t xml:space="preserve">  edition_date    DATE NOT NULL UNIQUE,</w:t>
      </w:r>
    </w:p>
    <w:p>
      <w:pPr>
        <w:shd w:fill="F2F2F2" w:color="auto" w:val="clear"/>
        <w:spacing w:after="0" w:before="0" w:line="240"/>
        <w:ind w:left="200" w:right="200"/>
      </w:pPr>
      <w:r>
        <w:rPr>
          <w:rFonts w:ascii="Courier New" w:cs="Courier New" w:eastAsia="Courier New" w:hAnsi="Courier New"/>
          <w:sz w:val="17"/>
          <w:szCs w:val="17"/>
        </w:rPr>
        <w:t xml:space="preserve">  cluster_ids     BIGINT[] NOT NULL,</w:t>
      </w:r>
    </w:p>
    <w:p>
      <w:pPr>
        <w:shd w:fill="F2F2F2" w:color="auto" w:val="clear"/>
        <w:spacing w:after="0" w:before="0" w:line="240"/>
        <w:ind w:left="200" w:right="200"/>
      </w:pPr>
      <w:r>
        <w:rPr>
          <w:rFonts w:ascii="Courier New" w:cs="Courier New" w:eastAsia="Courier New" w:hAnsi="Courier New"/>
          <w:sz w:val="17"/>
          <w:szCs w:val="17"/>
        </w:rPr>
        <w:t xml:space="preserve">  html            TEXT NOT NULL,</w:t>
      </w:r>
    </w:p>
    <w:p>
      <w:pPr>
        <w:shd w:fill="F2F2F2" w:color="auto" w:val="clear"/>
        <w:spacing w:after="0" w:before="0" w:line="240"/>
        <w:ind w:left="200" w:right="200"/>
      </w:pPr>
      <w:r>
        <w:rPr>
          <w:rFonts w:ascii="Courier New" w:cs="Courier New" w:eastAsia="Courier New" w:hAnsi="Courier New"/>
          <w:sz w:val="17"/>
          <w:szCs w:val="17"/>
        </w:rPr>
        <w:t xml:space="preserve">  overview        TEXT NOT NULL,</w:t>
      </w:r>
    </w:p>
    <w:p>
      <w:pPr>
        <w:shd w:fill="F2F2F2" w:color="auto" w:val="clear"/>
        <w:spacing w:after="0" w:before="0" w:line="240"/>
        <w:ind w:left="200" w:right="200"/>
      </w:pPr>
      <w:r>
        <w:rPr>
          <w:rFonts w:ascii="Courier New" w:cs="Courier New" w:eastAsia="Courier New" w:hAnsi="Courier New"/>
          <w:sz w:val="17"/>
          <w:szCs w:val="17"/>
        </w:rPr>
        <w:t xml:space="preserve">  model_version   TEXT NOT NULL</w:t>
      </w:r>
    </w:p>
    <w:p>
      <w:pPr>
        <w:shd w:fill="F2F2F2" w:color="auto" w:val="clear"/>
        <w:spacing w:after="200" w:before="0" w:line="240"/>
        <w:ind w:left="200" w:right="200"/>
      </w:pPr>
      <w:r>
        <w:rPr>
          <w:rFonts w:ascii="Courier New" w:cs="Courier New" w:eastAsia="Courier New" w:hAnsi="Courier New"/>
          <w:sz w:val="17"/>
          <w:szCs w:val="17"/>
        </w:rPr>
        <w:t xml:space="preserve">);</w:t>
      </w:r>
    </w:p>
    <w:p>
      <w:r>
        <w:br w:type="page"/>
      </w:r>
    </w:p>
    <w:p>
      <w:pPr>
        <w:pStyle w:val="Heading1"/>
        <w:spacing w:after="200" w:before="340" w:line="360"/>
      </w:pPr>
      <w:r>
        <w:rPr>
          <w:rFonts w:ascii="Times New Roman" w:cs="Times New Roman" w:eastAsia="Times New Roman" w:hAnsi="Times New Roman"/>
          <w:b/>
          <w:bCs/>
          <w:color w:val="000000"/>
          <w:sz w:val="28"/>
          <w:szCs w:val="28"/>
        </w:rPr>
        <w:t xml:space="preserve">5. Ingestion Service</w:t>
      </w:r>
    </w:p>
    <w:p>
      <w:pPr>
        <w:pStyle w:val="Heading2"/>
        <w:spacing w:after="140" w:before="280" w:line="360"/>
      </w:pPr>
      <w:r>
        <w:rPr>
          <w:rFonts w:ascii="Times New Roman" w:cs="Times New Roman" w:eastAsia="Times New Roman" w:hAnsi="Times New Roman"/>
          <w:b/>
          <w:bCs/>
          <w:color w:val="000000"/>
          <w:sz w:val="24"/>
          <w:szCs w:val="24"/>
        </w:rPr>
        <w:t xml:space="preserve">5.1 Feed registry construction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registry is populated by outlet rather than by URL, because feed paths change while outlets persist. Phase 0 of the build therefore includes an automated discovery routine. For each outlet in the reference source list, the routine fetches the homepage, parses link elements advertising an RSS or Atom alternate, filters to sections of interest, and writes candidate feeds for manual confirmation. This is preferable to hardcoding a list of URLs, roughly a quarter of which would be stale within a year.</w:t>
      </w:r>
    </w:p>
    <w:p>
      <w:pPr>
        <w:spacing w:after="40" w:before="200" w:line="240"/>
      </w:pPr>
      <w:r>
        <w:rPr>
          <w:rFonts w:ascii="Times New Roman" w:cs="Times New Roman" w:eastAsia="Times New Roman" w:hAnsi="Times New Roman"/>
          <w:b/>
          <w:bCs/>
          <w:sz w:val="20"/>
          <w:szCs w:val="20"/>
        </w:rPr>
        <w:t xml:space="preserve">Listing 2. Feed discovery</w:t>
      </w:r>
    </w:p>
    <w:p>
      <w:pPr>
        <w:shd w:fill="F2F2F2" w:color="auto" w:val="clear"/>
        <w:spacing w:after="0" w:before="60" w:line="240"/>
        <w:ind w:left="200" w:right="200"/>
      </w:pPr>
      <w:r>
        <w:rPr>
          <w:rFonts w:ascii="Courier New" w:cs="Courier New" w:eastAsia="Courier New" w:hAnsi="Courier New"/>
          <w:sz w:val="17"/>
          <w:szCs w:val="17"/>
        </w:rPr>
        <w:t xml:space="preserve">def discover_feeds(homepage_url: str) -&gt; list[dict]:</w:t>
      </w:r>
    </w:p>
    <w:p>
      <w:pPr>
        <w:shd w:fill="F2F2F2" w:color="auto" w:val="clear"/>
        <w:spacing w:after="0" w:before="0" w:line="240"/>
        <w:ind w:left="200" w:right="200"/>
      </w:pPr>
      <w:r>
        <w:rPr>
          <w:rFonts w:ascii="Courier New" w:cs="Courier New" w:eastAsia="Courier New" w:hAnsi="Courier New"/>
          <w:sz w:val="17"/>
          <w:szCs w:val="17"/>
        </w:rPr>
        <w:t xml:space="preserve">    """Parse &lt;link rel="alternate"&gt; advertisements and common paths."""</w:t>
      </w:r>
    </w:p>
    <w:p>
      <w:pPr>
        <w:shd w:fill="F2F2F2" w:color="auto" w:val="clear"/>
        <w:spacing w:after="0" w:before="0" w:line="240"/>
        <w:ind w:left="200" w:right="200"/>
      </w:pPr>
      <w:r>
        <w:rPr>
          <w:rFonts w:ascii="Courier New" w:cs="Courier New" w:eastAsia="Courier New" w:hAnsi="Courier New"/>
          <w:sz w:val="17"/>
          <w:szCs w:val="17"/>
        </w:rPr>
        <w:t xml:space="preserve">    candidates = []</w:t>
      </w:r>
    </w:p>
    <w:p>
      <w:pPr>
        <w:shd w:fill="F2F2F2" w:color="auto" w:val="clear"/>
        <w:spacing w:after="0" w:before="0" w:line="240"/>
        <w:ind w:left="200" w:right="200"/>
      </w:pPr>
      <w:r>
        <w:rPr>
          <w:rFonts w:ascii="Courier New" w:cs="Courier New" w:eastAsia="Courier New" w:hAnsi="Courier New"/>
          <w:sz w:val="17"/>
          <w:szCs w:val="17"/>
        </w:rPr>
        <w:t xml:space="preserve">    html = fetch(homepage_url)</w:t>
      </w:r>
    </w:p>
    <w:p>
      <w:pPr>
        <w:shd w:fill="F2F2F2" w:color="auto" w:val="clear"/>
        <w:spacing w:after="0" w:before="0" w:line="240"/>
        <w:ind w:left="200" w:right="200"/>
      </w:pPr>
      <w:r>
        <w:rPr>
          <w:rFonts w:ascii="Courier New" w:cs="Courier New" w:eastAsia="Courier New" w:hAnsi="Courier New"/>
          <w:sz w:val="17"/>
          <w:szCs w:val="17"/>
        </w:rPr>
        <w:t xml:space="preserve">    for link in parse_links(html, rel="alternate"):</w:t>
      </w:r>
    </w:p>
    <w:p>
      <w:pPr>
        <w:shd w:fill="F2F2F2" w:color="auto" w:val="clear"/>
        <w:spacing w:after="0" w:before="0" w:line="240"/>
        <w:ind w:left="200" w:right="200"/>
      </w:pPr>
      <w:r>
        <w:rPr>
          <w:rFonts w:ascii="Courier New" w:cs="Courier New" w:eastAsia="Courier New" w:hAnsi="Courier New"/>
          <w:sz w:val="17"/>
          <w:szCs w:val="17"/>
        </w:rPr>
        <w:t xml:space="preserve">        if link.type in ("application/rss+xml", "application/atom+xml"):</w:t>
      </w:r>
    </w:p>
    <w:p>
      <w:pPr>
        <w:shd w:fill="F2F2F2" w:color="auto" w:val="clear"/>
        <w:spacing w:after="0" w:before="0" w:line="240"/>
        <w:ind w:left="200" w:right="200"/>
      </w:pPr>
      <w:r>
        <w:rPr>
          <w:rFonts w:ascii="Courier New" w:cs="Courier New" w:eastAsia="Courier New" w:hAnsi="Courier New"/>
          <w:sz w:val="17"/>
          <w:szCs w:val="17"/>
        </w:rPr>
        <w:t xml:space="preserve">            candidates.append({"url": absolutise(link.href, homepage_url),</w:t>
      </w:r>
    </w:p>
    <w:p>
      <w:pPr>
        <w:shd w:fill="F2F2F2" w:color="auto" w:val="clear"/>
        <w:spacing w:after="0" w:before="0" w:line="240"/>
        <w:ind w:left="200" w:right="200"/>
      </w:pPr>
      <w:r>
        <w:rPr>
          <w:rFonts w:ascii="Courier New" w:cs="Courier New" w:eastAsia="Courier New" w:hAnsi="Courier New"/>
          <w:sz w:val="17"/>
          <w:szCs w:val="17"/>
        </w:rPr>
        <w:t xml:space="preserve">                               "title": link.title})</w:t>
      </w:r>
    </w:p>
    <w:p>
      <w:pPr>
        <w:shd w:fill="F2F2F2" w:color="auto" w:val="clear"/>
        <w:spacing w:after="0" w:before="0" w:line="240"/>
        <w:ind w:left="200" w:right="200"/>
      </w:pPr>
      <w:r>
        <w:rPr>
          <w:rFonts w:ascii="Courier New" w:cs="Courier New" w:eastAsia="Courier New" w:hAnsi="Courier New"/>
          <w:sz w:val="17"/>
          <w:szCs w:val="17"/>
        </w:rPr>
        <w:t xml:space="preserve">    for path in ("/rss", "/feed", "/rss.xml", "/feeds/all.rss",</w:t>
      </w:r>
    </w:p>
    <w:p>
      <w:pPr>
        <w:shd w:fill="F2F2F2" w:color="auto" w:val="clear"/>
        <w:spacing w:after="0" w:before="0" w:line="240"/>
        <w:ind w:left="200" w:right="200"/>
      </w:pPr>
      <w:r>
        <w:rPr>
          <w:rFonts w:ascii="Courier New" w:cs="Courier New" w:eastAsia="Courier New" w:hAnsi="Courier New"/>
          <w:sz w:val="17"/>
          <w:szCs w:val="17"/>
        </w:rPr>
        <w:t xml:space="preserve">                 "/arc/outboundfeeds/rss/"):</w:t>
      </w:r>
    </w:p>
    <w:p>
      <w:pPr>
        <w:shd w:fill="F2F2F2" w:color="auto" w:val="clear"/>
        <w:spacing w:after="0" w:before="0" w:line="240"/>
        <w:ind w:left="200" w:right="200"/>
      </w:pPr>
      <w:r>
        <w:rPr>
          <w:rFonts w:ascii="Courier New" w:cs="Courier New" w:eastAsia="Courier New" w:hAnsi="Courier New"/>
          <w:sz w:val="17"/>
          <w:szCs w:val="17"/>
        </w:rPr>
        <w:t xml:space="preserve">        if head_ok(urljoin(homepage_url, path)):</w:t>
      </w:r>
    </w:p>
    <w:p>
      <w:pPr>
        <w:shd w:fill="F2F2F2" w:color="auto" w:val="clear"/>
        <w:spacing w:after="0" w:before="0" w:line="240"/>
        <w:ind w:left="200" w:right="200"/>
      </w:pPr>
      <w:r>
        <w:rPr>
          <w:rFonts w:ascii="Courier New" w:cs="Courier New" w:eastAsia="Courier New" w:hAnsi="Courier New"/>
          <w:sz w:val="17"/>
          <w:szCs w:val="17"/>
        </w:rPr>
        <w:t xml:space="preserve">            candidates.append({"url": urljoin(homepage_url, path),</w:t>
      </w:r>
    </w:p>
    <w:p>
      <w:pPr>
        <w:shd w:fill="F2F2F2" w:color="auto" w:val="clear"/>
        <w:spacing w:after="0" w:before="0" w:line="240"/>
        <w:ind w:left="200" w:right="200"/>
      </w:pPr>
      <w:r>
        <w:rPr>
          <w:rFonts w:ascii="Courier New" w:cs="Courier New" w:eastAsia="Courier New" w:hAnsi="Courier New"/>
          <w:sz w:val="17"/>
          <w:szCs w:val="17"/>
        </w:rPr>
        <w:t xml:space="preserve">                               "title": None})</w:t>
      </w:r>
    </w:p>
    <w:p>
      <w:pPr>
        <w:shd w:fill="F2F2F2" w:color="auto" w:val="clear"/>
        <w:spacing w:after="200" w:before="0" w:line="240"/>
        <w:ind w:left="200" w:right="200"/>
      </w:pPr>
      <w:r>
        <w:rPr>
          <w:rFonts w:ascii="Courier New" w:cs="Courier New" w:eastAsia="Courier New" w:hAnsi="Courier New"/>
          <w:sz w:val="17"/>
          <w:szCs w:val="17"/>
        </w:rPr>
        <w:t xml:space="preserve">    return dedupe(candidates)</w:t>
      </w:r>
    </w:p>
    <w:p>
      <w:pPr>
        <w:pStyle w:val="Heading2"/>
        <w:spacing w:after="140" w:before="280" w:line="360"/>
      </w:pPr>
      <w:r>
        <w:rPr>
          <w:rFonts w:ascii="Times New Roman" w:cs="Times New Roman" w:eastAsia="Times New Roman" w:hAnsi="Times New Roman"/>
          <w:b/>
          <w:bCs/>
          <w:color w:val="000000"/>
          <w:sz w:val="24"/>
          <w:szCs w:val="24"/>
        </w:rPr>
        <w:t xml:space="preserve">5.2 Polling policy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Polling respects conditional request semantics. Every request sends stored ETag and If-Modified-Since headers, and a 304 response is recorded without further processing. This reduces bandwidth by roughly an order of magnitude and, more importantly, keeps the system a well-behaved client of publishers whose goodwill it depends on. The user agent string identifies the system and provides a contact address.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feed that fails on five consecutive polls is deactivated and reported in the next digest under an operations footer. Silent feed death is the most common failure in systems of this kind and the one most likely to go unnoticed, since the digest continues to appear and simply omits a region.</w:t>
      </w:r>
    </w:p>
    <w:p>
      <w:pPr>
        <w:pStyle w:val="Heading2"/>
        <w:spacing w:after="140" w:before="280" w:line="360"/>
      </w:pPr>
      <w:r>
        <w:rPr>
          <w:rFonts w:ascii="Times New Roman" w:cs="Times New Roman" w:eastAsia="Times New Roman" w:hAnsi="Times New Roman"/>
          <w:b/>
          <w:bCs/>
          <w:color w:val="000000"/>
          <w:sz w:val="24"/>
          <w:szCs w:val="24"/>
        </w:rPr>
        <w:t xml:space="preserve">5.3 Normalisation</w:t>
      </w:r>
    </w:p>
    <w:p>
      <w:pPr>
        <w:spacing w:after="0" w:before="240" w:line="360"/>
      </w:pPr>
      <w:r>
        <w:rPr>
          <w:rFonts w:ascii="Times New Roman" w:cs="Times New Roman" w:eastAsia="Times New Roman" w:hAnsi="Times New Roman"/>
          <w:b/>
          <w:bCs/>
          <w:sz w:val="24"/>
          <w:szCs w:val="24"/>
        </w:rPr>
        <w:t xml:space="preserve">Table 5</w:t>
      </w:r>
    </w:p>
    <w:p>
      <w:pPr>
        <w:spacing w:after="80" w:before="0" w:line="360"/>
      </w:pPr>
      <w:r>
        <w:rPr>
          <w:rFonts w:ascii="Times New Roman" w:cs="Times New Roman" w:eastAsia="Times New Roman" w:hAnsi="Times New Roman"/>
          <w:i/>
          <w:iCs/>
          <w:sz w:val="24"/>
          <w:szCs w:val="24"/>
        </w:rPr>
        <w:t xml:space="preserve">Normalisation Rules</w:t>
      </w:r>
    </w:p>
    <w:tbl>
      <w:tblPr>
        <w:tblW w:type="dxa" w:w="10080"/>
        <w:tblBorders>
          <w:top w:val="single" w:color="000000" w:sz="6"/>
          <w:left w:val="none" w:color="FFFFFF" w:sz="0"/>
          <w:bottom w:val="single" w:color="000000" w:sz="6"/>
          <w:right w:val="none" w:color="FFFFFF" w:sz="0"/>
          <w:insideH w:val="single" w:color="AAAAAA" w:sz="2"/>
          <w:insideV w:val="none" w:color="FFFFFF" w:sz="0"/>
        </w:tblBorders>
      </w:tblPr>
      <w:tblGrid>
        <w:gridCol w:w="2400"/>
        <w:gridCol w:w="7680"/>
      </w:tblGrid>
      <w:tr>
        <w:trPr>
          <w:tblHeader/>
        </w:trPr>
        <w:tc>
          <w:tcPr>
            <w:tcW w:type="dxa" w:w="24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Field</w:t>
            </w:r>
          </w:p>
        </w:tc>
        <w:tc>
          <w:tcPr>
            <w:tcW w:type="dxa" w:w="768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Rule</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headline</w:t>
            </w:r>
          </w:p>
        </w:tc>
        <w:tc>
          <w:tcPr>
            <w:tcW w:type="dxa" w:w="7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Strip HTML, collapse whitespace, decode entities. Reject if under 15 characters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standfirst</w:t>
            </w:r>
          </w:p>
        </w:tc>
        <w:tc>
          <w:tcPr>
            <w:tcW w:type="dxa" w:w="7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Strip HTML, truncate at 300 characters on a word boundary. Never store full body content even when the feed supplies it</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published_at</w:t>
            </w:r>
          </w:p>
        </w:tc>
        <w:tc>
          <w:tcPr>
            <w:tcW w:type="dxa" w:w="7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Parse to UTC. If absent or in the future, substitute ingestion time and set a flag</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url</w:t>
            </w:r>
          </w:p>
        </w:tc>
        <w:tc>
          <w:tcPr>
            <w:tcW w:type="dxa" w:w="7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Strip tracking parameters (utm_*, fbclid, ref). Resolve one redirect hop</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language</w:t>
            </w:r>
          </w:p>
        </w:tc>
        <w:tc>
          <w:tcPr>
            <w:tcW w:type="dxa" w:w="7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Feed declaration if present, otherwise fastText detection on headline plus standfirst</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source_guid</w:t>
            </w:r>
          </w:p>
        </w:tc>
        <w:tc>
          <w:tcPr>
            <w:tcW w:type="dxa" w:w="7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Feed-declared GUID if present, otherwise SHA-256 of canonical URL</w:t>
            </w:r>
          </w:p>
        </w:tc>
      </w:tr>
    </w:tbl>
    <w:p>
      <w:pPr>
        <w:spacing w:after="200" w:before="10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300-character truncation of standfirst is a compliance control, not a storage optimisation. Some feeds publish complete article bodies, and retaining them would place the system outside the copyright position established in Section 11.</w:t>
      </w:r>
    </w:p>
    <w:p>
      <w:r>
        <w:br w:type="page"/>
      </w:r>
    </w:p>
    <w:p>
      <w:pPr>
        <w:pStyle w:val="Heading1"/>
        <w:spacing w:after="200" w:before="340" w:line="360"/>
      </w:pPr>
      <w:r>
        <w:rPr>
          <w:rFonts w:ascii="Times New Roman" w:cs="Times New Roman" w:eastAsia="Times New Roman" w:hAnsi="Times New Roman"/>
          <w:b/>
          <w:bCs/>
          <w:color w:val="000000"/>
          <w:sz w:val="28"/>
          <w:szCs w:val="28"/>
        </w:rPr>
        <w:t xml:space="preserve">6. Clustering Service</w:t>
      </w:r>
    </w:p>
    <w:p>
      <w:pPr>
        <w:pStyle w:val="Heading2"/>
        <w:spacing w:after="140" w:before="280" w:line="360"/>
      </w:pPr>
      <w:r>
        <w:rPr>
          <w:rFonts w:ascii="Times New Roman" w:cs="Times New Roman" w:eastAsia="Times New Roman" w:hAnsi="Times New Roman"/>
          <w:b/>
          <w:bCs/>
          <w:color w:val="000000"/>
          <w:sz w:val="24"/>
          <w:szCs w:val="24"/>
        </w:rPr>
        <w:t xml:space="preserve">6.1 Algorithm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Clustering is incremental and operates over a rolling 72-hour window. Batch clustering is rejected because it produces unstable cluster identity across runs, which breaks the held-and-rescored mechanism specified in Section 9.4. The procedure for each unclustered item is as follows.</w:t>
      </w:r>
    </w:p>
    <w:p>
      <w:pPr>
        <w:spacing w:after="40" w:before="200" w:line="240"/>
      </w:pPr>
      <w:r>
        <w:rPr>
          <w:rFonts w:ascii="Times New Roman" w:cs="Times New Roman" w:eastAsia="Times New Roman" w:hAnsi="Times New Roman"/>
          <w:b/>
          <w:bCs/>
          <w:sz w:val="20"/>
          <w:szCs w:val="20"/>
        </w:rPr>
        <w:t xml:space="preserve">Listing 3. Incremental cluster assignment</w:t>
      </w:r>
    </w:p>
    <w:p>
      <w:pPr>
        <w:shd w:fill="F2F2F2" w:color="auto" w:val="clear"/>
        <w:spacing w:after="0" w:before="60" w:line="240"/>
        <w:ind w:left="200" w:right="200"/>
      </w:pPr>
      <w:r>
        <w:rPr>
          <w:rFonts w:ascii="Courier New" w:cs="Courier New" w:eastAsia="Courier New" w:hAnsi="Courier New"/>
          <w:sz w:val="17"/>
          <w:szCs w:val="17"/>
        </w:rPr>
        <w:t xml:space="preserve">WINDOW_HOURS = 72</w:t>
      </w:r>
    </w:p>
    <w:p>
      <w:pPr>
        <w:shd w:fill="F2F2F2" w:color="auto" w:val="clear"/>
        <w:spacing w:after="0" w:before="0" w:line="240"/>
        <w:ind w:left="200" w:right="200"/>
      </w:pPr>
      <w:r>
        <w:rPr>
          <w:rFonts w:ascii="Courier New" w:cs="Courier New" w:eastAsia="Courier New" w:hAnsi="Courier New"/>
          <w:sz w:val="17"/>
          <w:szCs w:val="17"/>
        </w:rPr>
        <w:t xml:space="preserve">ASSIGN_THRESHOLD = 0.82      # cosine similarity to centroid</w:t>
      </w:r>
    </w:p>
    <w:p>
      <w:pPr>
        <w:shd w:fill="F2F2F2" w:color="auto" w:val="clear"/>
        <w:spacing w:after="0" w:before="0" w:line="240"/>
        <w:ind w:left="200" w:right="200"/>
      </w:pPr>
      <w:r>
        <w:rPr>
          <w:rFonts w:ascii="Courier New" w:cs="Courier New" w:eastAsia="Courier New" w:hAnsi="Courier New"/>
          <w:sz w:val="17"/>
          <w:szCs w:val="17"/>
        </w:rPr>
        <w:t xml:space="preserve">MERGE_THRESHOLD  = 0.88      # centroid-to-centroid</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def assign(item):</w:t>
      </w:r>
    </w:p>
    <w:p>
      <w:pPr>
        <w:shd w:fill="F2F2F2" w:color="auto" w:val="clear"/>
        <w:spacing w:after="0" w:before="0" w:line="240"/>
        <w:ind w:left="200" w:right="200"/>
      </w:pPr>
      <w:r>
        <w:rPr>
          <w:rFonts w:ascii="Courier New" w:cs="Courier New" w:eastAsia="Courier New" w:hAnsi="Courier New"/>
          <w:sz w:val="17"/>
          <w:szCs w:val="17"/>
        </w:rPr>
        <w:t xml:space="preserve">    text = f"{item.headline}. {item.standfirst or ''}"</w:t>
      </w:r>
    </w:p>
    <w:p>
      <w:pPr>
        <w:shd w:fill="F2F2F2" w:color="auto" w:val="clear"/>
        <w:spacing w:after="0" w:before="0" w:line="240"/>
        <w:ind w:left="200" w:right="200"/>
      </w:pPr>
      <w:r>
        <w:rPr>
          <w:rFonts w:ascii="Courier New" w:cs="Courier New" w:eastAsia="Courier New" w:hAnsi="Courier New"/>
          <w:sz w:val="17"/>
          <w:szCs w:val="17"/>
        </w:rPr>
        <w:t xml:space="preserve">    item.embedding = embed(f"query: {text}")   # e5 prefix convention</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    best = nearest_cluster(item.embedding, window=WINDOW_HOURS)</w:t>
      </w:r>
    </w:p>
    <w:p>
      <w:pPr>
        <w:shd w:fill="F2F2F2" w:color="auto" w:val="clear"/>
        <w:spacing w:after="0" w:before="0" w:line="240"/>
        <w:ind w:left="200" w:right="200"/>
      </w:pPr>
      <w:r>
        <w:rPr>
          <w:rFonts w:ascii="Courier New" w:cs="Courier New" w:eastAsia="Courier New" w:hAnsi="Courier New"/>
          <w:sz w:val="17"/>
          <w:szCs w:val="17"/>
        </w:rPr>
        <w:t xml:space="preserve">    if best and best.similarity &gt;= ASSIGN_THRESHOLD:</w:t>
      </w:r>
    </w:p>
    <w:p>
      <w:pPr>
        <w:shd w:fill="F2F2F2" w:color="auto" w:val="clear"/>
        <w:spacing w:after="0" w:before="0" w:line="240"/>
        <w:ind w:left="200" w:right="200"/>
      </w:pPr>
      <w:r>
        <w:rPr>
          <w:rFonts w:ascii="Courier New" w:cs="Courier New" w:eastAsia="Courier New" w:hAnsi="Courier New"/>
          <w:sz w:val="17"/>
          <w:szCs w:val="17"/>
        </w:rPr>
        <w:t xml:space="preserve">        attach(item, best.cluster)</w:t>
      </w:r>
    </w:p>
    <w:p>
      <w:pPr>
        <w:shd w:fill="F2F2F2" w:color="auto" w:val="clear"/>
        <w:spacing w:after="0" w:before="0" w:line="240"/>
        <w:ind w:left="200" w:right="200"/>
      </w:pPr>
      <w:r>
        <w:rPr>
          <w:rFonts w:ascii="Courier New" w:cs="Courier New" w:eastAsia="Courier New" w:hAnsi="Courier New"/>
          <w:sz w:val="17"/>
          <w:szCs w:val="17"/>
        </w:rPr>
        <w:t xml:space="preserve">        recompute_centroid(best.cluster)       # incremental mean</w:t>
      </w:r>
    </w:p>
    <w:p>
      <w:pPr>
        <w:shd w:fill="F2F2F2" w:color="auto" w:val="clear"/>
        <w:spacing w:after="0" w:before="0" w:line="240"/>
        <w:ind w:left="200" w:right="200"/>
      </w:pPr>
      <w:r>
        <w:rPr>
          <w:rFonts w:ascii="Courier New" w:cs="Courier New" w:eastAsia="Courier New" w:hAnsi="Courier New"/>
          <w:sz w:val="17"/>
          <w:szCs w:val="17"/>
        </w:rPr>
        <w:t xml:space="preserve">    else:</w:t>
      </w:r>
    </w:p>
    <w:p>
      <w:pPr>
        <w:shd w:fill="F2F2F2" w:color="auto" w:val="clear"/>
        <w:spacing w:after="0" w:before="0" w:line="240"/>
        <w:ind w:left="200" w:right="200"/>
      </w:pPr>
      <w:r>
        <w:rPr>
          <w:rFonts w:ascii="Courier New" w:cs="Courier New" w:eastAsia="Courier New" w:hAnsi="Courier New"/>
          <w:sz w:val="17"/>
          <w:szCs w:val="17"/>
        </w:rPr>
        <w:t xml:space="preserve">        create_cluster(item)</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def consolidate():</w:t>
      </w:r>
    </w:p>
    <w:p>
      <w:pPr>
        <w:shd w:fill="F2F2F2" w:color="auto" w:val="clear"/>
        <w:spacing w:after="0" w:before="0" w:line="240"/>
        <w:ind w:left="200" w:right="200"/>
      </w:pPr>
      <w:r>
        <w:rPr>
          <w:rFonts w:ascii="Courier New" w:cs="Courier New" w:eastAsia="Courier New" w:hAnsi="Courier New"/>
          <w:sz w:val="17"/>
          <w:szCs w:val="17"/>
        </w:rPr>
        <w:t xml:space="preserve">    """Run after each assignment pass. Merges clusters that have</w:t>
      </w:r>
    </w:p>
    <w:p>
      <w:pPr>
        <w:shd w:fill="F2F2F2" w:color="auto" w:val="clear"/>
        <w:spacing w:after="0" w:before="0" w:line="240"/>
        <w:ind w:left="200" w:right="200"/>
      </w:pPr>
      <w:r>
        <w:rPr>
          <w:rFonts w:ascii="Courier New" w:cs="Courier New" w:eastAsia="Courier New" w:hAnsi="Courier New"/>
          <w:sz w:val="17"/>
          <w:szCs w:val="17"/>
        </w:rPr>
        <w:t xml:space="preserve">    converged as more members arrived."""</w:t>
      </w:r>
    </w:p>
    <w:p>
      <w:pPr>
        <w:shd w:fill="F2F2F2" w:color="auto" w:val="clear"/>
        <w:spacing w:after="0" w:before="0" w:line="240"/>
        <w:ind w:left="200" w:right="200"/>
      </w:pPr>
      <w:r>
        <w:rPr>
          <w:rFonts w:ascii="Courier New" w:cs="Courier New" w:eastAsia="Courier New" w:hAnsi="Courier New"/>
          <w:sz w:val="17"/>
          <w:szCs w:val="17"/>
        </w:rPr>
        <w:t xml:space="preserve">    for a, b in candidate_pairs(window=WINDOW_HOURS):</w:t>
      </w:r>
    </w:p>
    <w:p>
      <w:pPr>
        <w:shd w:fill="F2F2F2" w:color="auto" w:val="clear"/>
        <w:spacing w:after="0" w:before="0" w:line="240"/>
        <w:ind w:left="200" w:right="200"/>
      </w:pPr>
      <w:r>
        <w:rPr>
          <w:rFonts w:ascii="Courier New" w:cs="Courier New" w:eastAsia="Courier New" w:hAnsi="Courier New"/>
          <w:sz w:val="17"/>
          <w:szCs w:val="17"/>
        </w:rPr>
        <w:t xml:space="preserve">        if cosine(a.centroid, b.centroid) &gt;= MERGE_THRESHOLD:</w:t>
      </w:r>
    </w:p>
    <w:p>
      <w:pPr>
        <w:shd w:fill="F2F2F2" w:color="auto" w:val="clear"/>
        <w:spacing w:after="200" w:before="0" w:line="240"/>
        <w:ind w:left="200" w:right="200"/>
      </w:pPr>
      <w:r>
        <w:rPr>
          <w:rFonts w:ascii="Courier New" w:cs="Courier New" w:eastAsia="Courier New" w:hAnsi="Courier New"/>
          <w:sz w:val="17"/>
          <w:szCs w:val="17"/>
        </w:rPr>
        <w:t xml:space="preserve">            merge(into=older_of(a, b), other=newer_of(a, b))</w:t>
      </w:r>
    </w:p>
    <w:p>
      <w:pPr>
        <w:pStyle w:val="Heading2"/>
        <w:spacing w:after="140" w:before="280" w:line="360"/>
      </w:pPr>
      <w:r>
        <w:rPr>
          <w:rFonts w:ascii="Times New Roman" w:cs="Times New Roman" w:eastAsia="Times New Roman" w:hAnsi="Times New Roman"/>
          <w:b/>
          <w:bCs/>
          <w:color w:val="000000"/>
          <w:sz w:val="24"/>
          <w:szCs w:val="24"/>
        </w:rPr>
        <w:t xml:space="preserve">6.2 Threshold calibration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two thresholds are the only tuning parameters that materially affect output quality, and they must be calibrated empirically rather than adopted from this document. The calibration procedure is to run ingestion for seven days without clustering, then sweep the assignment threshold from 0.74 to 0.90 in steps of 0.02, and manually label 100 sampled cluster assignments at each setting. The operating point is the value maximising the F-measure, with a deliberate bias toward precision, since an over-merged cluster silently conflates two events and inflates the corroboration index, which is the most damaging failure the system can produce.</w:t>
      </w:r>
    </w:p>
    <w:p>
      <w:pPr>
        <w:pStyle w:val="Heading2"/>
        <w:spacing w:after="140" w:before="280" w:line="360"/>
      </w:pPr>
      <w:r>
        <w:rPr>
          <w:rFonts w:ascii="Times New Roman" w:cs="Times New Roman" w:eastAsia="Times New Roman" w:hAnsi="Times New Roman"/>
          <w:b/>
          <w:bCs/>
          <w:color w:val="000000"/>
          <w:sz w:val="24"/>
          <w:szCs w:val="24"/>
        </w:rPr>
        <w:t xml:space="preserve">6.3 Known clustering hazards</w:t>
      </w:r>
    </w:p>
    <w:p>
      <w:pPr>
        <w:spacing w:after="0" w:before="240" w:line="360"/>
      </w:pPr>
      <w:r>
        <w:rPr>
          <w:rFonts w:ascii="Times New Roman" w:cs="Times New Roman" w:eastAsia="Times New Roman" w:hAnsi="Times New Roman"/>
          <w:b/>
          <w:bCs/>
          <w:sz w:val="24"/>
          <w:szCs w:val="24"/>
        </w:rPr>
        <w:t xml:space="preserve">Table 6</w:t>
      </w:r>
    </w:p>
    <w:p>
      <w:pPr>
        <w:spacing w:after="80" w:before="0" w:line="360"/>
      </w:pPr>
      <w:r>
        <w:rPr>
          <w:rFonts w:ascii="Times New Roman" w:cs="Times New Roman" w:eastAsia="Times New Roman" w:hAnsi="Times New Roman"/>
          <w:i/>
          <w:iCs/>
          <w:sz w:val="24"/>
          <w:szCs w:val="24"/>
        </w:rPr>
        <w:t xml:space="preserve">Clustering Failure Modes and Mitigations</w:t>
      </w:r>
    </w:p>
    <w:tbl>
      <w:tblPr>
        <w:tblW w:type="dxa" w:w="10080"/>
        <w:tblBorders>
          <w:top w:val="single" w:color="000000" w:sz="6"/>
          <w:left w:val="none" w:color="FFFFFF" w:sz="0"/>
          <w:bottom w:val="single" w:color="000000" w:sz="6"/>
          <w:right w:val="none" w:color="FFFFFF" w:sz="0"/>
          <w:insideH w:val="single" w:color="AAAAAA" w:sz="2"/>
          <w:insideV w:val="none" w:color="FFFFFF" w:sz="0"/>
        </w:tblBorders>
      </w:tblPr>
      <w:tblGrid>
        <w:gridCol w:w="2900"/>
        <w:gridCol w:w="3500"/>
        <w:gridCol w:w="3680"/>
      </w:tblGrid>
      <w:tr>
        <w:trPr>
          <w:tblHeader/>
        </w:trPr>
        <w:tc>
          <w:tcPr>
            <w:tcW w:type="dxa" w:w="29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Hazard</w:t>
            </w:r>
          </w:p>
        </w:tc>
        <w:tc>
          <w:tcPr>
            <w:tcW w:type="dxa" w:w="35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Manifestation</w:t>
            </w:r>
          </w:p>
        </w:tc>
        <w:tc>
          <w:tcPr>
            <w:tcW w:type="dxa" w:w="368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Mitigation</w:t>
            </w:r>
          </w:p>
        </w:tc>
      </w:tr>
      <w:tr>
        <w:tc>
          <w:tcPr>
            <w:tcW w:type="dxa" w:w="29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Running story drift</w:t>
            </w:r>
          </w:p>
        </w:tc>
        <w:tc>
          <w:tcPr>
            <w:tcW w:type="dxa" w:w="3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 multi-week conflict collapses into one enormous cluster</w:t>
            </w:r>
          </w:p>
        </w:tc>
        <w:tc>
          <w:tcPr>
            <w:tcW w:type="dxa" w:w="3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Cap cluster age at 72 hours; a continuing story forms a new daily cluster with a lineage pointer</w:t>
            </w:r>
          </w:p>
        </w:tc>
      </w:tr>
      <w:tr>
        <w:tc>
          <w:tcPr>
            <w:tcW w:type="dxa" w:w="29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Boilerplate collision</w:t>
            </w:r>
          </w:p>
        </w:tc>
        <w:tc>
          <w:tcPr>
            <w:tcW w:type="dxa" w:w="3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Live-blog and round-up items cluster on format rather than content</w:t>
            </w:r>
          </w:p>
        </w:tc>
        <w:tc>
          <w:tcPr>
            <w:tcW w:type="dxa" w:w="3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Exclude items whose headline matches known round-up patterns from centroid computation</w:t>
            </w:r>
          </w:p>
        </w:tc>
      </w:tr>
      <w:tr>
        <w:tc>
          <w:tcPr>
            <w:tcW w:type="dxa" w:w="29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Cross-lingual miss</w:t>
            </w:r>
          </w:p>
        </w:tc>
        <w:tc>
          <w:tcPr>
            <w:tcW w:type="dxa" w:w="3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Same event in French and English fails to merge</w:t>
            </w:r>
          </w:p>
        </w:tc>
        <w:tc>
          <w:tcPr>
            <w:tcW w:type="dxa" w:w="3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Verify at calibration; raise window or lower threshold if recall is poor</w:t>
            </w:r>
          </w:p>
        </w:tc>
      </w:tr>
      <w:tr>
        <w:tc>
          <w:tcPr>
            <w:tcW w:type="dxa" w:w="29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Named-entity dominance</w:t>
            </w:r>
          </w:p>
        </w:tc>
        <w:tc>
          <w:tcPr>
            <w:tcW w:type="dxa" w:w="3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All items mentioning one prominent figure merge regardless of subject</w:t>
            </w:r>
          </w:p>
        </w:tc>
        <w:tc>
          <w:tcPr>
            <w:tcW w:type="dxa" w:w="36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Down-weight high-frequency entities in the embedded text</w:t>
            </w:r>
          </w:p>
        </w:tc>
      </w:tr>
    </w:tbl>
    <w:p>
      <w:r>
        <w:br w:type="page"/>
      </w:r>
    </w:p>
    <w:p>
      <w:pPr>
        <w:pStyle w:val="Heading1"/>
        <w:spacing w:after="200" w:before="340" w:line="360"/>
      </w:pPr>
      <w:r>
        <w:rPr>
          <w:rFonts w:ascii="Times New Roman" w:cs="Times New Roman" w:eastAsia="Times New Roman" w:hAnsi="Times New Roman"/>
          <w:b/>
          <w:bCs/>
          <w:color w:val="000000"/>
          <w:sz w:val="28"/>
          <w:szCs w:val="28"/>
        </w:rPr>
        <w:t xml:space="preserve">7. Enrichment Service: Originators and Corroboration</w:t>
      </w:r>
    </w:p>
    <w:p>
      <w:pPr>
        <w:pStyle w:val="Heading2"/>
        <w:spacing w:after="140" w:before="280" w:line="360"/>
      </w:pPr>
      <w:r>
        <w:rPr>
          <w:rFonts w:ascii="Times New Roman" w:cs="Times New Roman" w:eastAsia="Times New Roman" w:hAnsi="Times New Roman"/>
          <w:b/>
          <w:bCs/>
          <w:color w:val="000000"/>
          <w:sz w:val="24"/>
          <w:szCs w:val="24"/>
        </w:rPr>
        <w:t xml:space="preserve">7.1 Why this is the central problem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Thirty outlets carrying the same Agence France-Presse dispatch constitute one act of reporting, not thirty. A corroboration measure that counts outlets rather than originating newsrooms will therefore rank syndicated commodity news above genuinely multiply-sourced news, which inverts the system’s purpose. Originator classification is consequently the highest-value component in the specification and the one most deserving of engineering attention.</w:t>
      </w:r>
    </w:p>
    <w:p>
      <w:pPr>
        <w:pStyle w:val="Heading2"/>
        <w:spacing w:after="140" w:before="280" w:line="360"/>
      </w:pPr>
      <w:r>
        <w:rPr>
          <w:rFonts w:ascii="Times New Roman" w:cs="Times New Roman" w:eastAsia="Times New Roman" w:hAnsi="Times New Roman"/>
          <w:b/>
          <w:bCs/>
          <w:color w:val="000000"/>
          <w:sz w:val="24"/>
          <w:szCs w:val="24"/>
        </w:rPr>
        <w:t xml:space="preserve">7.2 Classification cascade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Classification proceeds through ordered rules. The first rule to fire determines the class and is recorded in origin_evidence for auditability.</w:t>
      </w:r>
    </w:p>
    <w:p>
      <w:pPr>
        <w:spacing w:after="0" w:before="240" w:line="360"/>
      </w:pPr>
      <w:r>
        <w:rPr>
          <w:rFonts w:ascii="Times New Roman" w:cs="Times New Roman" w:eastAsia="Times New Roman" w:hAnsi="Times New Roman"/>
          <w:b/>
          <w:bCs/>
          <w:sz w:val="24"/>
          <w:szCs w:val="24"/>
        </w:rPr>
        <w:t xml:space="preserve">Table 7</w:t>
      </w:r>
    </w:p>
    <w:p>
      <w:pPr>
        <w:spacing w:after="80" w:before="0" w:line="360"/>
      </w:pPr>
      <w:r>
        <w:rPr>
          <w:rFonts w:ascii="Times New Roman" w:cs="Times New Roman" w:eastAsia="Times New Roman" w:hAnsi="Times New Roman"/>
          <w:i/>
          <w:iCs/>
          <w:sz w:val="24"/>
          <w:szCs w:val="24"/>
        </w:rPr>
        <w:t xml:space="preserve">Originator Classification Rules, In Precedence Order</w:t>
      </w:r>
    </w:p>
    <w:tbl>
      <w:tblPr>
        <w:tblW w:type="dxa" w:w="10080"/>
        <w:tblBorders>
          <w:top w:val="single" w:color="000000" w:sz="6"/>
          <w:left w:val="none" w:color="FFFFFF" w:sz="0"/>
          <w:bottom w:val="single" w:color="000000" w:sz="6"/>
          <w:right w:val="none" w:color="FFFFFF" w:sz="0"/>
          <w:insideH w:val="single" w:color="AAAAAA" w:sz="2"/>
          <w:insideV w:val="none" w:color="FFFFFF" w:sz="0"/>
        </w:tblBorders>
      </w:tblPr>
      <w:tblGrid>
        <w:gridCol w:w="700"/>
        <w:gridCol w:w="2200"/>
        <w:gridCol w:w="4400"/>
        <w:gridCol w:w="2780"/>
      </w:tblGrid>
      <w:tr>
        <w:trPr>
          <w:tblHeader/>
        </w:trPr>
        <w:tc>
          <w:tcPr>
            <w:tcW w:type="dxa" w:w="7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w:t>
            </w:r>
          </w:p>
        </w:tc>
        <w:tc>
          <w:tcPr>
            <w:tcW w:type="dxa" w:w="22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Rule</w:t>
            </w:r>
          </w:p>
        </w:tc>
        <w:tc>
          <w:tcPr>
            <w:tcW w:type="dxa" w:w="44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Test</w:t>
            </w:r>
          </w:p>
        </w:tc>
        <w:tc>
          <w:tcPr>
            <w:tcW w:type="dxa" w:w="278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Class assigned</w:t>
            </w:r>
          </w:p>
        </w:tc>
      </w:tr>
      <w:tr>
        <w:tc>
          <w:tcPr>
            <w:tcW w:type="dxa" w:w="7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1</w:t>
            </w:r>
          </w:p>
        </w:tc>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Explicit wire credit</w:t>
            </w:r>
          </w:p>
        </w:tc>
        <w:tc>
          <w:tcPr>
            <w:tcW w:type="dxa" w:w="4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Headline or standfirst matches a credit pattern such as a trailing wire attribution or a parenthesised agency name</w:t>
            </w:r>
          </w:p>
        </w:tc>
        <w:tc>
          <w:tcPr>
            <w:tcW w:type="dxa" w:w="2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reprint, credited to named wire</w:t>
            </w:r>
          </w:p>
        </w:tc>
      </w:tr>
      <w:tr>
        <w:tc>
          <w:tcPr>
            <w:tcW w:type="dxa" w:w="7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2</w:t>
            </w:r>
          </w:p>
        </w:tc>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Outlet is a wire</w:t>
            </w:r>
          </w:p>
        </w:tc>
        <w:tc>
          <w:tcPr>
            <w:tcW w:type="dxa" w:w="4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outlet.is_wire is true</w:t>
            </w:r>
          </w:p>
        </w:tc>
        <w:tc>
          <w:tcPr>
            <w:tcW w:type="dxa" w:w="2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originator, wire</w:t>
            </w:r>
          </w:p>
        </w:tc>
      </w:tr>
      <w:tr>
        <w:tc>
          <w:tcPr>
            <w:tcW w:type="dxa" w:w="7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3</w:t>
            </w:r>
          </w:p>
        </w:tc>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Aggregator tier</w:t>
            </w:r>
          </w:p>
        </w:tc>
        <w:tc>
          <w:tcPr>
            <w:tcW w:type="dxa" w:w="4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outlet.tier equals 3</w:t>
            </w:r>
          </w:p>
        </w:tc>
        <w:tc>
          <w:tcPr>
            <w:tcW w:type="dxa" w:w="2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reprint</w:t>
            </w:r>
          </w:p>
        </w:tc>
      </w:tr>
      <w:tr>
        <w:tc>
          <w:tcPr>
            <w:tcW w:type="dxa" w:w="7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4</w:t>
            </w:r>
          </w:p>
        </w:tc>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Temporal precedence</w:t>
            </w:r>
          </w:p>
        </w:tc>
        <w:tc>
          <w:tcPr>
            <w:tcW w:type="dxa" w:w="4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Headline cosine above 0.95 against an earlier item in cluster from a different outlet, and gap under 90 minutes</w:t>
            </w:r>
          </w:p>
        </w:tc>
        <w:tc>
          <w:tcPr>
            <w:tcW w:type="dxa" w:w="2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reprint of the earlier item</w:t>
            </w:r>
          </w:p>
        </w:tc>
      </w:tr>
      <w:tr>
        <w:tc>
          <w:tcPr>
            <w:tcW w:type="dxa" w:w="7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5</w:t>
            </w:r>
          </w:p>
        </w:tc>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Byline presence</w:t>
            </w:r>
          </w:p>
        </w:tc>
        <w:tc>
          <w:tcPr>
            <w:tcW w:type="dxa" w:w="4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Feed supplies a dc:creator naming a person rather than an organisation</w:t>
            </w:r>
          </w:p>
        </w:tc>
        <w:tc>
          <w:tcPr>
            <w:tcW w:type="dxa" w:w="2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originator</w:t>
            </w:r>
          </w:p>
        </w:tc>
      </w:tr>
      <w:tr>
        <w:tc>
          <w:tcPr>
            <w:tcW w:type="dxa" w:w="7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6</w:t>
            </w:r>
          </w:p>
        </w:tc>
        <w:tc>
          <w:tcPr>
            <w:tcW w:type="dxa" w:w="22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Default</w:t>
            </w:r>
          </w:p>
        </w:tc>
        <w:tc>
          <w:tcPr>
            <w:tcW w:type="dxa" w:w="4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None of the above</w:t>
            </w:r>
          </w:p>
        </w:tc>
        <w:tc>
          <w:tcPr>
            <w:tcW w:type="dxa" w:w="2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unknown, counted at 0.5 weight</w:t>
            </w:r>
          </w:p>
        </w:tc>
      </w:tr>
    </w:tbl>
    <w:p>
      <w:pPr>
        <w:spacing w:after="160" w:before="0" w:line="360"/>
        <w:jc w:val="both"/>
      </w:pPr>
      <w:r>
        <w:rPr>
          <w:rFonts w:ascii="Times New Roman" w:cs="Times New Roman" w:eastAsia="Times New Roman" w:hAnsi="Times New Roman"/>
          <w:b w:val="false"/>
          <w:bCs w:val="false"/>
          <w:i w:val="false"/>
          <w:iCs w:val="false"/>
          <w:sz w:val="24"/>
          <w:szCs w:val="24"/>
        </w:rPr>
        <w:t xml:space="preserve">Rule 4 is the workhorse and also the most fragile, because near-simultaneous independent reporting of the same official statement will produce near-identical headlines without any syndication having occurred. The 90-minute gap constraint limits the damage, and the unknown class exists precisely so that ambiguous cases neither inflate nor deflate the index.</w:t>
      </w:r>
    </w:p>
    <w:p>
      <w:pPr>
        <w:pStyle w:val="Heading2"/>
        <w:spacing w:after="140" w:before="280" w:line="360"/>
      </w:pPr>
      <w:r>
        <w:rPr>
          <w:rFonts w:ascii="Times New Roman" w:cs="Times New Roman" w:eastAsia="Times New Roman" w:hAnsi="Times New Roman"/>
          <w:b/>
          <w:bCs/>
          <w:color w:val="000000"/>
          <w:sz w:val="24"/>
          <w:szCs w:val="24"/>
        </w:rPr>
        <w:t xml:space="preserve">7.3 Corroboration index</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index maps a cluster to the closed interval from zero to one. It rises with the number of independent originating newsrooms, rises further when at least one major wire is among them, and rises again with geographic and linguistic spread, on the reasoning that three outlets in one national market are more likely to share a source than three across three continents.</w:t>
      </w:r>
    </w:p>
    <w:p>
      <w:pPr>
        <w:spacing w:after="40" w:before="200" w:line="240"/>
      </w:pPr>
      <w:r>
        <w:rPr>
          <w:rFonts w:ascii="Times New Roman" w:cs="Times New Roman" w:eastAsia="Times New Roman" w:hAnsi="Times New Roman"/>
          <w:b/>
          <w:bCs/>
          <w:sz w:val="20"/>
          <w:szCs w:val="20"/>
        </w:rPr>
        <w:t xml:space="preserve">Listing 4. Corroboration index</w:t>
      </w:r>
    </w:p>
    <w:p>
      <w:pPr>
        <w:shd w:fill="F2F2F2" w:color="auto" w:val="clear"/>
        <w:spacing w:after="0" w:before="60" w:line="240"/>
        <w:ind w:left="200" w:right="200"/>
      </w:pPr>
      <w:r>
        <w:rPr>
          <w:rFonts w:ascii="Courier New" w:cs="Courier New" w:eastAsia="Courier New" w:hAnsi="Courier New"/>
          <w:sz w:val="17"/>
          <w:szCs w:val="17"/>
        </w:rPr>
        <w:t xml:space="preserve">def corroboration(cluster) -&gt; float:</w:t>
      </w:r>
    </w:p>
    <w:p>
      <w:pPr>
        <w:shd w:fill="F2F2F2" w:color="auto" w:val="clear"/>
        <w:spacing w:after="0" w:before="0" w:line="240"/>
        <w:ind w:left="200" w:right="200"/>
      </w:pPr>
      <w:r>
        <w:rPr>
          <w:rFonts w:ascii="Courier New" w:cs="Courier New" w:eastAsia="Courier New" w:hAnsi="Courier New"/>
          <w:sz w:val="17"/>
          <w:szCs w:val="17"/>
        </w:rPr>
        <w:t xml:space="preserve">    n = cluster.originator_count            # unknowns counted at 0.5</w:t>
      </w:r>
    </w:p>
    <w:p>
      <w:pPr>
        <w:shd w:fill="F2F2F2" w:color="auto" w:val="clear"/>
        <w:spacing w:after="0" w:before="0" w:line="240"/>
        <w:ind w:left="200" w:right="200"/>
      </w:pPr>
      <w:r>
        <w:rPr>
          <w:rFonts w:ascii="Courier New" w:cs="Courier New" w:eastAsia="Courier New" w:hAnsi="Courier New"/>
          <w:sz w:val="17"/>
          <w:szCs w:val="17"/>
        </w:rPr>
        <w:t xml:space="preserve">    base  = min(1.0, log(1 + n) / log(1 + 6))      # saturates at 6</w:t>
      </w:r>
    </w:p>
    <w:p>
      <w:pPr>
        <w:shd w:fill="F2F2F2" w:color="auto" w:val="clear"/>
        <w:spacing w:after="0" w:before="0" w:line="240"/>
        <w:ind w:left="200" w:right="200"/>
      </w:pPr>
      <w:r>
        <w:rPr>
          <w:rFonts w:ascii="Courier New" w:cs="Courier New" w:eastAsia="Courier New" w:hAnsi="Courier New"/>
          <w:sz w:val="17"/>
          <w:szCs w:val="17"/>
        </w:rPr>
        <w:t xml:space="preserve">    wire  = 0.20 if cluster.wire_count &gt;= 1 else 0.0</w:t>
      </w:r>
    </w:p>
    <w:p>
      <w:pPr>
        <w:shd w:fill="F2F2F2" w:color="auto" w:val="clear"/>
        <w:spacing w:after="0" w:before="0" w:line="240"/>
        <w:ind w:left="200" w:right="200"/>
      </w:pPr>
      <w:r>
        <w:rPr>
          <w:rFonts w:ascii="Courier New" w:cs="Courier New" w:eastAsia="Courier New" w:hAnsi="Courier New"/>
          <w:sz w:val="17"/>
          <w:szCs w:val="17"/>
        </w:rPr>
        <w:t xml:space="preserve">    wire += 0.10 if cluster.wire_count &gt;= 2 else 0.0</w:t>
      </w:r>
    </w:p>
    <w:p>
      <w:pPr>
        <w:shd w:fill="F2F2F2" w:color="auto" w:val="clear"/>
        <w:spacing w:after="0" w:before="0" w:line="240"/>
        <w:ind w:left="200" w:right="200"/>
      </w:pPr>
      <w:r>
        <w:rPr>
          <w:rFonts w:ascii="Courier New" w:cs="Courier New" w:eastAsia="Courier New" w:hAnsi="Courier New"/>
          <w:sz w:val="17"/>
          <w:szCs w:val="17"/>
        </w:rPr>
        <w:t xml:space="preserve">    geo   = 0.10 * min(1.0, (cluster.region_count - 1) / 3)</w:t>
      </w:r>
    </w:p>
    <w:p>
      <w:pPr>
        <w:shd w:fill="F2F2F2" w:color="auto" w:val="clear"/>
        <w:spacing w:after="0" w:before="0" w:line="240"/>
        <w:ind w:left="200" w:right="200"/>
      </w:pPr>
      <w:r>
        <w:rPr>
          <w:rFonts w:ascii="Courier New" w:cs="Courier New" w:eastAsia="Courier New" w:hAnsi="Courier New"/>
          <w:sz w:val="17"/>
          <w:szCs w:val="17"/>
        </w:rPr>
        <w:t xml:space="preserve">    lang  = 0.05 * min(1.0, (cluster.language_count - 1) / 2)</w:t>
      </w:r>
    </w:p>
    <w:p>
      <w:pPr>
        <w:shd w:fill="F2F2F2" w:color="auto" w:val="clear"/>
        <w:spacing w:after="200" w:before="0" w:line="240"/>
        <w:ind w:left="200" w:right="200"/>
      </w:pPr>
      <w:r>
        <w:rPr>
          <w:rFonts w:ascii="Courier New" w:cs="Courier New" w:eastAsia="Courier New" w:hAnsi="Courier New"/>
          <w:sz w:val="17"/>
          <w:szCs w:val="17"/>
        </w:rPr>
        <w:t xml:space="preserve">    return round(min(1.0, 0.65 * base + wire + geo + lang), 2)</w:t>
      </w:r>
    </w:p>
    <w:p>
      <w:pPr>
        <w:spacing w:after="200" w:before="10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saturation at six originators is deliberate. The evidentiary difference between six and sixty independent newsrooms is negligible, while the difference between one and three is decisive. A linear count would make the index a proxy for prominence, which is the failure the system exists to avoid.</w:t>
      </w:r>
    </w:p>
    <w:p>
      <w:pPr>
        <w:pStyle w:val="Heading2"/>
        <w:spacing w:after="140" w:before="280" w:line="360"/>
      </w:pPr>
      <w:r>
        <w:rPr>
          <w:rFonts w:ascii="Times New Roman" w:cs="Times New Roman" w:eastAsia="Times New Roman" w:hAnsi="Times New Roman"/>
          <w:b/>
          <w:bCs/>
          <w:color w:val="000000"/>
          <w:sz w:val="24"/>
          <w:szCs w:val="24"/>
        </w:rPr>
        <w:t xml:space="preserve">7.4 GDELT integration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GDELT supplies the one measure the RSS layer cannot: global publication volume across languages and markets outside the registry. It is queried once per hour for clusters formed in the preceding window, using the article search interface with the cluster’s three highest-weight entities as the query and a 24-hour date restriction. The returned volume is stored but is deliberately excluded from the salience function. It appears in the digest as context, answering the question of how much attention a story is receiving, which is useful to know and actively misleading to optimise for.</w:t>
      </w:r>
    </w:p>
    <w:p>
      <w:r>
        <w:br w:type="page"/>
      </w:r>
    </w:p>
    <w:p>
      <w:pPr>
        <w:pStyle w:val="Heading1"/>
        <w:spacing w:after="200" w:before="340" w:line="360"/>
      </w:pPr>
      <w:r>
        <w:rPr>
          <w:rFonts w:ascii="Times New Roman" w:cs="Times New Roman" w:eastAsia="Times New Roman" w:hAnsi="Times New Roman"/>
          <w:b/>
          <w:bCs/>
          <w:color w:val="000000"/>
          <w:sz w:val="28"/>
          <w:szCs w:val="28"/>
        </w:rPr>
        <w:t xml:space="preserve">8. Analysis Service</w:t>
      </w:r>
    </w:p>
    <w:p>
      <w:pPr>
        <w:pStyle w:val="Heading2"/>
        <w:spacing w:after="140" w:before="280" w:line="360"/>
      </w:pPr>
      <w:r>
        <w:rPr>
          <w:rFonts w:ascii="Times New Roman" w:cs="Times New Roman" w:eastAsia="Times New Roman" w:hAnsi="Times New Roman"/>
          <w:b/>
          <w:bCs/>
          <w:color w:val="000000"/>
          <w:sz w:val="24"/>
          <w:szCs w:val="24"/>
        </w:rPr>
        <w:t xml:space="preserve">8.1 Scoring prompt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One call is made per cluster that has at least two items and a corroboration index above 0.15. The prompt is reproduced in full because it, rather than any code in this specification, is where the system’s editorial judgment resides. It is versioned by SHA-256 hash, and any modification invalidates cached scores.</w:t>
      </w:r>
    </w:p>
    <w:p>
      <w:pPr>
        <w:spacing w:after="40" w:before="200" w:line="240"/>
      </w:pPr>
      <w:r>
        <w:rPr>
          <w:rFonts w:ascii="Times New Roman" w:cs="Times New Roman" w:eastAsia="Times New Roman" w:hAnsi="Times New Roman"/>
          <w:b/>
          <w:bCs/>
          <w:sz w:val="20"/>
          <w:szCs w:val="20"/>
        </w:rPr>
        <w:t xml:space="preserve">Listing 5. Cluster scoring prompt, version 1.0</w:t>
      </w:r>
    </w:p>
    <w:p>
      <w:pPr>
        <w:shd w:fill="F2F2F2" w:color="auto" w:val="clear"/>
        <w:spacing w:after="0" w:before="60" w:line="240"/>
        <w:ind w:left="200" w:right="200"/>
      </w:pPr>
      <w:r>
        <w:rPr>
          <w:rFonts w:ascii="Courier New" w:cs="Courier New" w:eastAsia="Courier New" w:hAnsi="Courier New"/>
          <w:sz w:val="17"/>
          <w:szCs w:val="17"/>
        </w:rPr>
        <w:t xml:space="preserve">You are scoring a news event cluster for durable significance. You are</w:t>
      </w:r>
    </w:p>
    <w:p>
      <w:pPr>
        <w:shd w:fill="F2F2F2" w:color="auto" w:val="clear"/>
        <w:spacing w:after="0" w:before="0" w:line="240"/>
        <w:ind w:left="200" w:right="200"/>
      </w:pPr>
      <w:r>
        <w:rPr>
          <w:rFonts w:ascii="Courier New" w:cs="Courier New" w:eastAsia="Courier New" w:hAnsi="Courier New"/>
          <w:sz w:val="17"/>
          <w:szCs w:val="17"/>
        </w:rPr>
        <w:t xml:space="preserve">not summarising it and not assessing how much attention it received.</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INPUT</w:t>
      </w:r>
    </w:p>
    <w:p>
      <w:pPr>
        <w:shd w:fill="F2F2F2" w:color="auto" w:val="clear"/>
        <w:spacing w:after="0" w:before="0" w:line="240"/>
        <w:ind w:left="200" w:right="200"/>
      </w:pPr>
      <w:r>
        <w:rPr>
          <w:rFonts w:ascii="Courier New" w:cs="Courier New" w:eastAsia="Courier New" w:hAnsi="Courier New"/>
          <w:sz w:val="17"/>
          <w:szCs w:val="17"/>
        </w:rPr>
        <w:t xml:space="preserve">Headlines and standfirsts from {n} outlets reporting the same event,</w:t>
      </w:r>
    </w:p>
    <w:p>
      <w:pPr>
        <w:shd w:fill="F2F2F2" w:color="auto" w:val="clear"/>
        <w:spacing w:after="0" w:before="0" w:line="240"/>
        <w:ind w:left="200" w:right="200"/>
      </w:pPr>
      <w:r>
        <w:rPr>
          <w:rFonts w:ascii="Courier New" w:cs="Courier New" w:eastAsia="Courier New" w:hAnsi="Courier New"/>
          <w:sz w:val="17"/>
          <w:szCs w:val="17"/>
        </w:rPr>
        <w:t xml:space="preserve">with outlet name, country, and timestamp. Nothing else is available.</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SCORE FOUR DIMENSIONS, each 0 to 5 integer.</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structural: Does this alter a rule, a law, an institutional procedure,</w:t>
      </w:r>
    </w:p>
    <w:p>
      <w:pPr>
        <w:shd w:fill="F2F2F2" w:color="auto" w:val="clear"/>
        <w:spacing w:after="0" w:before="0" w:line="240"/>
        <w:ind w:left="200" w:right="200"/>
      </w:pPr>
      <w:r>
        <w:rPr>
          <w:rFonts w:ascii="Courier New" w:cs="Courier New" w:eastAsia="Courier New" w:hAnsi="Courier New"/>
          <w:sz w:val="17"/>
          <w:szCs w:val="17"/>
        </w:rPr>
        <w:t xml:space="preserve">  an incentive structure, a treaty, a market structure, or a technical</w:t>
      </w:r>
    </w:p>
    <w:p>
      <w:pPr>
        <w:shd w:fill="F2F2F2" w:color="auto" w:val="clear"/>
        <w:spacing w:after="0" w:before="0" w:line="240"/>
        <w:ind w:left="200" w:right="200"/>
      </w:pPr>
      <w:r>
        <w:rPr>
          <w:rFonts w:ascii="Courier New" w:cs="Courier New" w:eastAsia="Courier New" w:hAnsi="Courier New"/>
          <w:sz w:val="17"/>
          <w:szCs w:val="17"/>
        </w:rPr>
        <w:t xml:space="preserve">  capability? 5 = a binding rule changed. 3 = a rule change was formally</w:t>
      </w:r>
    </w:p>
    <w:p>
      <w:pPr>
        <w:shd w:fill="F2F2F2" w:color="auto" w:val="clear"/>
        <w:spacing w:after="0" w:before="0" w:line="240"/>
        <w:ind w:left="200" w:right="200"/>
      </w:pPr>
      <w:r>
        <w:rPr>
          <w:rFonts w:ascii="Courier New" w:cs="Courier New" w:eastAsia="Courier New" w:hAnsi="Courier New"/>
          <w:sz w:val="17"/>
          <w:szCs w:val="17"/>
        </w:rPr>
        <w:t xml:space="preserve">  proposed or a precedent set. 1 = an actor signalled a possible future</w:t>
      </w:r>
    </w:p>
    <w:p>
      <w:pPr>
        <w:shd w:fill="F2F2F2" w:color="auto" w:val="clear"/>
        <w:spacing w:after="0" w:before="0" w:line="240"/>
        <w:ind w:left="200" w:right="200"/>
      </w:pPr>
      <w:r>
        <w:rPr>
          <w:rFonts w:ascii="Courier New" w:cs="Courier New" w:eastAsia="Courier New" w:hAnsi="Courier New"/>
          <w:sz w:val="17"/>
          <w:szCs w:val="17"/>
        </w:rPr>
        <w:t xml:space="preserve">  change. 0 = an occurrence with no rule implication.</w:t>
      </w:r>
    </w:p>
    <w:p>
      <w:pPr>
        <w:shd w:fill="F2F2F2" w:color="auto" w:val="clear"/>
        <w:spacing w:after="0" w:before="0" w:line="240"/>
        <w:ind w:left="200" w:right="200"/>
      </w:pPr>
      <w:r>
        <w:rPr>
          <w:rFonts w:ascii="Courier New" w:cs="Courier New" w:eastAsia="Courier New" w:hAnsi="Courier New"/>
          <w:sz w:val="17"/>
          <w:szCs w:val="17"/>
        </w:rPr>
        <w:t xml:space="preserve">  A death toll, a battle, a market move, or a statement of intent is 0</w:t>
      </w:r>
    </w:p>
    <w:p>
      <w:pPr>
        <w:shd w:fill="F2F2F2" w:color="auto" w:val="clear"/>
        <w:spacing w:after="0" w:before="0" w:line="240"/>
        <w:ind w:left="200" w:right="200"/>
      </w:pPr>
      <w:r>
        <w:rPr>
          <w:rFonts w:ascii="Courier New" w:cs="Courier New" w:eastAsia="Courier New" w:hAnsi="Courier New"/>
          <w:sz w:val="17"/>
          <w:szCs w:val="17"/>
        </w:rPr>
        <w:t xml:space="preserve">  or 1 unless it changes a rule. A quiet procedural amendment is 5.</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irreversibility: How costly is reversal? 5 = capacity, institutional</w:t>
      </w:r>
    </w:p>
    <w:p>
      <w:pPr>
        <w:shd w:fill="F2F2F2" w:color="auto" w:val="clear"/>
        <w:spacing w:after="0" w:before="0" w:line="240"/>
        <w:ind w:left="200" w:right="200"/>
      </w:pPr>
      <w:r>
        <w:rPr>
          <w:rFonts w:ascii="Courier New" w:cs="Courier New" w:eastAsia="Courier New" w:hAnsi="Courier New"/>
          <w:sz w:val="17"/>
          <w:szCs w:val="17"/>
        </w:rPr>
        <w:t xml:space="preserve">  knowledge, life, or an ecosystem destroyed; reversal impossible.</w:t>
      </w:r>
    </w:p>
    <w:p>
      <w:pPr>
        <w:shd w:fill="F2F2F2" w:color="auto" w:val="clear"/>
        <w:spacing w:after="0" w:before="0" w:line="240"/>
        <w:ind w:left="200" w:right="200"/>
      </w:pPr>
      <w:r>
        <w:rPr>
          <w:rFonts w:ascii="Courier New" w:cs="Courier New" w:eastAsia="Courier New" w:hAnsi="Courier New"/>
          <w:sz w:val="17"/>
          <w:szCs w:val="17"/>
        </w:rPr>
        <w:t xml:space="preserve">  3 = reversal requires years or a change of government. 1 = reversal</w:t>
      </w:r>
    </w:p>
    <w:p>
      <w:pPr>
        <w:shd w:fill="F2F2F2" w:color="auto" w:val="clear"/>
        <w:spacing w:after="0" w:before="0" w:line="240"/>
        <w:ind w:left="200" w:right="200"/>
      </w:pPr>
      <w:r>
        <w:rPr>
          <w:rFonts w:ascii="Courier New" w:cs="Courier New" w:eastAsia="Courier New" w:hAnsi="Courier New"/>
          <w:sz w:val="17"/>
          <w:szCs w:val="17"/>
        </w:rPr>
        <w:t xml:space="preserve">  is a routine decision. 0 = self-reversing.</w:t>
      </w:r>
    </w:p>
    <w:p>
      <w:pPr>
        <w:shd w:fill="F2F2F2" w:color="auto" w:val="clear"/>
        <w:spacing w:after="0" w:before="0" w:line="240"/>
        <w:ind w:left="200" w:right="200"/>
      </w:pPr>
      <w:r>
        <w:rPr>
          <w:rFonts w:ascii="Courier New" w:cs="Courier New" w:eastAsia="Courier New" w:hAnsi="Courier New"/>
          <w:sz w:val="17"/>
          <w:szCs w:val="17"/>
        </w:rPr>
        <w:t xml:space="preserve">  Do not conflate magnitude with irreversibility. A large recoverable</w:t>
      </w:r>
    </w:p>
    <w:p>
      <w:pPr>
        <w:shd w:fill="F2F2F2" w:color="auto" w:val="clear"/>
        <w:spacing w:after="0" w:before="0" w:line="240"/>
        <w:ind w:left="200" w:right="200"/>
      </w:pPr>
      <w:r>
        <w:rPr>
          <w:rFonts w:ascii="Courier New" w:cs="Courier New" w:eastAsia="Courier New" w:hAnsi="Courier New"/>
          <w:sz w:val="17"/>
          <w:szCs w:val="17"/>
        </w:rPr>
        <w:t xml:space="preserve">  event scores below a small permanent one.</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domain_relevance: Relevance to a reader whose standing interests are</w:t>
      </w:r>
    </w:p>
    <w:p>
      <w:pPr>
        <w:shd w:fill="F2F2F2" w:color="auto" w:val="clear"/>
        <w:spacing w:after="0" w:before="0" w:line="240"/>
        <w:ind w:left="200" w:right="200"/>
      </w:pPr>
      <w:r>
        <w:rPr>
          <w:rFonts w:ascii="Courier New" w:cs="Courier New" w:eastAsia="Courier New" w:hAnsi="Courier New"/>
          <w:sz w:val="17"/>
          <w:szCs w:val="17"/>
        </w:rPr>
        <w:t xml:space="preserve">  renewable gas and hydrogen, sustainable aviation fuel, Canadian and</w:t>
      </w:r>
    </w:p>
    <w:p>
      <w:pPr>
        <w:shd w:fill="F2F2F2" w:color="auto" w:val="clear"/>
        <w:spacing w:after="0" w:before="0" w:line="240"/>
        <w:ind w:left="200" w:right="200"/>
      </w:pPr>
      <w:r>
        <w:rPr>
          <w:rFonts w:ascii="Courier New" w:cs="Courier New" w:eastAsia="Courier New" w:hAnsi="Courier New"/>
          <w:sz w:val="17"/>
          <w:szCs w:val="17"/>
        </w:rPr>
        <w:t xml:space="preserve">  Quebec policy, Austrian and German politics, Chinese industrial</w:t>
      </w:r>
    </w:p>
    <w:p>
      <w:pPr>
        <w:shd w:fill="F2F2F2" w:color="auto" w:val="clear"/>
        <w:spacing w:after="0" w:before="0" w:line="240"/>
        <w:ind w:left="200" w:right="200"/>
      </w:pPr>
      <w:r>
        <w:rPr>
          <w:rFonts w:ascii="Courier New" w:cs="Courier New" w:eastAsia="Courier New" w:hAnsi="Courier New"/>
          <w:sz w:val="17"/>
          <w:szCs w:val="17"/>
        </w:rPr>
        <w:t xml:space="preserve">  policy, monetary policy and fixed income, third-party logistics, and</w:t>
      </w:r>
    </w:p>
    <w:p>
      <w:pPr>
        <w:shd w:fill="F2F2F2" w:color="auto" w:val="clear"/>
        <w:spacing w:after="0" w:before="0" w:line="240"/>
        <w:ind w:left="200" w:right="200"/>
      </w:pPr>
      <w:r>
        <w:rPr>
          <w:rFonts w:ascii="Courier New" w:cs="Courier New" w:eastAsia="Courier New" w:hAnsi="Courier New"/>
          <w:sz w:val="17"/>
          <w:szCs w:val="17"/>
        </w:rPr>
        <w:t xml:space="preserve">  the governance of artificial intelligence. 5 = directly bears on one.</w:t>
      </w:r>
    </w:p>
    <w:p>
      <w:pPr>
        <w:shd w:fill="F2F2F2" w:color="auto" w:val="clear"/>
        <w:spacing w:after="0" w:before="0" w:line="240"/>
        <w:ind w:left="200" w:right="200"/>
      </w:pPr>
      <w:r>
        <w:rPr>
          <w:rFonts w:ascii="Courier New" w:cs="Courier New" w:eastAsia="Courier New" w:hAnsi="Courier New"/>
          <w:sz w:val="17"/>
          <w:szCs w:val="17"/>
        </w:rPr>
        <w:t xml:space="preserve">  0 = bears on none.</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ephemerality: Will this be superseded and forgotten within 14 days?</w:t>
      </w:r>
    </w:p>
    <w:p>
      <w:pPr>
        <w:shd w:fill="F2F2F2" w:color="auto" w:val="clear"/>
        <w:spacing w:after="0" w:before="0" w:line="240"/>
        <w:ind w:left="200" w:right="200"/>
      </w:pPr>
      <w:r>
        <w:rPr>
          <w:rFonts w:ascii="Courier New" w:cs="Courier New" w:eastAsia="Courier New" w:hAnsi="Courier New"/>
          <w:sz w:val="17"/>
          <w:szCs w:val="17"/>
        </w:rPr>
        <w:t xml:space="preserve">  5 = certainly. 0 = will still be operative in five years.</w:t>
      </w:r>
    </w:p>
    <w:p>
      <w:pPr>
        <w:shd w:fill="F2F2F2" w:color="auto" w:val="clear"/>
        <w:spacing w:after="0" w:before="0" w:line="240"/>
        <w:ind w:left="200" w:right="200"/>
      </w:pPr>
      <w:r>
        <w:rPr>
          <w:rFonts w:ascii="Courier New" w:cs="Courier New" w:eastAsia="Courier New" w:hAnsi="Courier New"/>
          <w:sz w:val="17"/>
          <w:szCs w:val="17"/>
        </w:rPr>
        <w:t xml:space="preserve">  Scheduled results, sport, and single-day market moves score 5.</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RATIONALE</w:t>
      </w:r>
    </w:p>
    <w:p>
      <w:pPr>
        <w:shd w:fill="F2F2F2" w:color="auto" w:val="clear"/>
        <w:spacing w:after="0" w:before="0" w:line="240"/>
        <w:ind w:left="200" w:right="200"/>
      </w:pPr>
      <w:r>
        <w:rPr>
          <w:rFonts w:ascii="Courier New" w:cs="Courier New" w:eastAsia="Courier New" w:hAnsi="Courier New"/>
          <w:sz w:val="17"/>
          <w:szCs w:val="17"/>
        </w:rPr>
        <w:t xml:space="preserve">Two sentences maximum. State which dimension dominates and why.</w:t>
      </w:r>
    </w:p>
    <w:p>
      <w:pPr>
        <w:shd w:fill="F2F2F2" w:color="auto" w:val="clear"/>
        <w:spacing w:after="0" w:before="0" w:line="240"/>
        <w:ind w:left="200" w:right="200"/>
      </w:pPr>
      <w:r>
        <w:rPr>
          <w:rFonts w:ascii="Courier New" w:cs="Courier New" w:eastAsia="Courier New" w:hAnsi="Courier New"/>
          <w:sz w:val="17"/>
          <w:szCs w:val="17"/>
        </w:rPr>
        <w:t xml:space="preserve">If the cluster rests on a single official assertion with no independent</w:t>
      </w:r>
    </w:p>
    <w:p>
      <w:pPr>
        <w:shd w:fill="F2F2F2" w:color="auto" w:val="clear"/>
        <w:spacing w:after="0" w:before="0" w:line="240"/>
        <w:ind w:left="200" w:right="200"/>
      </w:pPr>
      <w:r>
        <w:rPr>
          <w:rFonts w:ascii="Courier New" w:cs="Courier New" w:eastAsia="Courier New" w:hAnsi="Courier New"/>
          <w:sz w:val="17"/>
          <w:szCs w:val="17"/>
        </w:rPr>
        <w:t xml:space="preserve">verification, say so explicitly in the rationale.</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CONSTRAINTS</w:t>
      </w:r>
    </w:p>
    <w:p>
      <w:pPr>
        <w:shd w:fill="F2F2F2" w:color="auto" w:val="clear"/>
        <w:spacing w:after="0" w:before="0" w:line="240"/>
        <w:ind w:left="200" w:right="200"/>
      </w:pPr>
      <w:r>
        <w:rPr>
          <w:rFonts w:ascii="Courier New" w:cs="Courier New" w:eastAsia="Courier New" w:hAnsi="Courier New"/>
          <w:sz w:val="17"/>
          <w:szCs w:val="17"/>
        </w:rPr>
        <w:t xml:space="preserve">Do not quote more than eight consecutive words from any input headline.</w:t>
      </w:r>
    </w:p>
    <w:p>
      <w:pPr>
        <w:shd w:fill="F2F2F2" w:color="auto" w:val="clear"/>
        <w:spacing w:after="0" w:before="0" w:line="240"/>
        <w:ind w:left="200" w:right="200"/>
      </w:pPr>
      <w:r>
        <w:rPr>
          <w:rFonts w:ascii="Courier New" w:cs="Courier New" w:eastAsia="Courier New" w:hAnsi="Courier New"/>
          <w:sz w:val="17"/>
          <w:szCs w:val="17"/>
        </w:rPr>
        <w:t xml:space="preserve">Do not infer facts absent from the input.</w:t>
      </w:r>
    </w:p>
    <w:p>
      <w:pPr>
        <w:shd w:fill="F2F2F2" w:color="auto" w:val="clear"/>
        <w:spacing w:after="0" w:before="0" w:line="240"/>
        <w:ind w:left="200" w:right="200"/>
      </w:pPr>
      <w:r>
        <w:rPr>
          <w:rFonts w:ascii="Courier New" w:cs="Courier New" w:eastAsia="Courier New" w:hAnsi="Courier New"/>
          <w:sz w:val="17"/>
          <w:szCs w:val="17"/>
        </w:rPr>
        <w:t xml:space="preserve">If the input is insufficient to score a dimension, return 0 and say so.</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OUTPUT</w:t>
      </w:r>
    </w:p>
    <w:p>
      <w:pPr>
        <w:shd w:fill="F2F2F2" w:color="auto" w:val="clear"/>
        <w:spacing w:after="0" w:before="0" w:line="240"/>
        <w:ind w:left="200" w:right="200"/>
      </w:pPr>
      <w:r>
        <w:rPr>
          <w:rFonts w:ascii="Courier New" w:cs="Courier New" w:eastAsia="Courier New" w:hAnsi="Courier New"/>
          <w:sz w:val="17"/>
          <w:szCs w:val="17"/>
        </w:rPr>
        <w:t xml:space="preserve">JSON only. No preamble, no markdown fences.</w:t>
      </w:r>
    </w:p>
    <w:p>
      <w:pPr>
        <w:shd w:fill="F2F2F2" w:color="auto" w:val="clear"/>
        <w:spacing w:after="0" w:before="0" w:line="240"/>
        <w:ind w:left="200" w:right="200"/>
      </w:pPr>
      <w:r>
        <w:rPr>
          <w:rFonts w:ascii="Courier New" w:cs="Courier New" w:eastAsia="Courier New" w:hAnsi="Courier New"/>
          <w:sz w:val="17"/>
          <w:szCs w:val="17"/>
        </w:rPr>
        <w:t xml:space="preserve">{"structural": int, "irreversibility": int, "domain_relevance": int,</w:t>
      </w:r>
    </w:p>
    <w:p>
      <w:pPr>
        <w:shd w:fill="F2F2F2" w:color="auto" w:val="clear"/>
        <w:spacing w:after="200" w:before="0" w:line="240"/>
        <w:ind w:left="200" w:right="200"/>
      </w:pPr>
      <w:r>
        <w:rPr>
          <w:rFonts w:ascii="Courier New" w:cs="Courier New" w:eastAsia="Courier New" w:hAnsi="Courier New"/>
          <w:sz w:val="17"/>
          <w:szCs w:val="17"/>
        </w:rPr>
        <w:t xml:space="preserve"> "ephemerality": int, "rationale": str, "single_source": bool}</w:t>
      </w:r>
    </w:p>
    <w:p>
      <w:pPr>
        <w:pStyle w:val="Heading2"/>
        <w:spacing w:after="140" w:before="280" w:line="360"/>
      </w:pPr>
      <w:r>
        <w:rPr>
          <w:rFonts w:ascii="Times New Roman" w:cs="Times New Roman" w:eastAsia="Times New Roman" w:hAnsi="Times New Roman"/>
          <w:b/>
          <w:bCs/>
          <w:color w:val="000000"/>
          <w:sz w:val="24"/>
          <w:szCs w:val="24"/>
        </w:rPr>
        <w:t xml:space="preserve">8.2 Salience function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Model scores are combined with computed corroboration into a single ranking value. The weights encode the editorial thesis and are the appropriate place to intervene if the digest surfaces the wrong things.</w:t>
      </w:r>
    </w:p>
    <w:p>
      <w:pPr>
        <w:spacing w:after="40" w:before="200" w:line="240"/>
      </w:pPr>
      <w:r>
        <w:rPr>
          <w:rFonts w:ascii="Times New Roman" w:cs="Times New Roman" w:eastAsia="Times New Roman" w:hAnsi="Times New Roman"/>
          <w:b/>
          <w:bCs/>
          <w:sz w:val="20"/>
          <w:szCs w:val="20"/>
        </w:rPr>
        <w:t xml:space="preserve">Listing 6. Composite salience</w:t>
      </w:r>
    </w:p>
    <w:p>
      <w:pPr>
        <w:shd w:fill="F2F2F2" w:color="auto" w:val="clear"/>
        <w:spacing w:after="0" w:before="60" w:line="240"/>
        <w:ind w:left="200" w:right="200"/>
      </w:pPr>
      <w:r>
        <w:rPr>
          <w:rFonts w:ascii="Courier New" w:cs="Courier New" w:eastAsia="Courier New" w:hAnsi="Courier New"/>
          <w:sz w:val="17"/>
          <w:szCs w:val="17"/>
        </w:rPr>
        <w:t xml:space="preserve">W_STRUCTURAL      = 0.30</w:t>
      </w:r>
    </w:p>
    <w:p>
      <w:pPr>
        <w:shd w:fill="F2F2F2" w:color="auto" w:val="clear"/>
        <w:spacing w:after="0" w:before="0" w:line="240"/>
        <w:ind w:left="200" w:right="200"/>
      </w:pPr>
      <w:r>
        <w:rPr>
          <w:rFonts w:ascii="Courier New" w:cs="Courier New" w:eastAsia="Courier New" w:hAnsi="Courier New"/>
          <w:sz w:val="17"/>
          <w:szCs w:val="17"/>
        </w:rPr>
        <w:t xml:space="preserve">W_IRREVERSIBILITY = 0.25</w:t>
      </w:r>
    </w:p>
    <w:p>
      <w:pPr>
        <w:shd w:fill="F2F2F2" w:color="auto" w:val="clear"/>
        <w:spacing w:after="0" w:before="0" w:line="240"/>
        <w:ind w:left="200" w:right="200"/>
      </w:pPr>
      <w:r>
        <w:rPr>
          <w:rFonts w:ascii="Courier New" w:cs="Courier New" w:eastAsia="Courier New" w:hAnsi="Courier New"/>
          <w:sz w:val="17"/>
          <w:szCs w:val="17"/>
        </w:rPr>
        <w:t xml:space="preserve">W_CORROBORATION   = 0.20</w:t>
      </w:r>
    </w:p>
    <w:p>
      <w:pPr>
        <w:shd w:fill="F2F2F2" w:color="auto" w:val="clear"/>
        <w:spacing w:after="0" w:before="0" w:line="240"/>
        <w:ind w:left="200" w:right="200"/>
      </w:pPr>
      <w:r>
        <w:rPr>
          <w:rFonts w:ascii="Courier New" w:cs="Courier New" w:eastAsia="Courier New" w:hAnsi="Courier New"/>
          <w:sz w:val="17"/>
          <w:szCs w:val="17"/>
        </w:rPr>
        <w:t xml:space="preserve">W_DOMAIN          = 0.15</w:t>
      </w:r>
    </w:p>
    <w:p>
      <w:pPr>
        <w:shd w:fill="F2F2F2" w:color="auto" w:val="clear"/>
        <w:spacing w:after="0" w:before="0" w:line="240"/>
        <w:ind w:left="200" w:right="200"/>
      </w:pPr>
      <w:r>
        <w:rPr>
          <w:rFonts w:ascii="Courier New" w:cs="Courier New" w:eastAsia="Courier New" w:hAnsi="Courier New"/>
          <w:sz w:val="17"/>
          <w:szCs w:val="17"/>
        </w:rPr>
        <w:t xml:space="preserve">W_EPHEMERALITY    = -0.20     # penalty</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0" w:before="0" w:line="240"/>
        <w:ind w:left="200" w:right="200"/>
      </w:pPr>
      <w:r>
        <w:rPr>
          <w:rFonts w:ascii="Courier New" w:cs="Courier New" w:eastAsia="Courier New" w:hAnsi="Courier New"/>
          <w:sz w:val="17"/>
          <w:szCs w:val="17"/>
        </w:rPr>
        <w:t xml:space="preserve">def salience(s) -&gt; float:</w:t>
      </w:r>
    </w:p>
    <w:p>
      <w:pPr>
        <w:shd w:fill="F2F2F2" w:color="auto" w:val="clear"/>
        <w:spacing w:after="0" w:before="0" w:line="240"/>
        <w:ind w:left="200" w:right="200"/>
      </w:pPr>
      <w:r>
        <w:rPr>
          <w:rFonts w:ascii="Courier New" w:cs="Courier New" w:eastAsia="Courier New" w:hAnsi="Courier New"/>
          <w:sz w:val="17"/>
          <w:szCs w:val="17"/>
        </w:rPr>
        <w:t xml:space="preserve">    v = (W_STRUCTURAL      * s.structural      / 5</w:t>
      </w:r>
    </w:p>
    <w:p>
      <w:pPr>
        <w:shd w:fill="F2F2F2" w:color="auto" w:val="clear"/>
        <w:spacing w:after="0" w:before="0" w:line="240"/>
        <w:ind w:left="200" w:right="200"/>
      </w:pPr>
      <w:r>
        <w:rPr>
          <w:rFonts w:ascii="Courier New" w:cs="Courier New" w:eastAsia="Courier New" w:hAnsi="Courier New"/>
          <w:sz w:val="17"/>
          <w:szCs w:val="17"/>
        </w:rPr>
        <w:t xml:space="preserve">       + W_IRREVERSIBILITY * s.irreversibility / 5</w:t>
      </w:r>
    </w:p>
    <w:p>
      <w:pPr>
        <w:shd w:fill="F2F2F2" w:color="auto" w:val="clear"/>
        <w:spacing w:after="0" w:before="0" w:line="240"/>
        <w:ind w:left="200" w:right="200"/>
      </w:pPr>
      <w:r>
        <w:rPr>
          <w:rFonts w:ascii="Courier New" w:cs="Courier New" w:eastAsia="Courier New" w:hAnsi="Courier New"/>
          <w:sz w:val="17"/>
          <w:szCs w:val="17"/>
        </w:rPr>
        <w:t xml:space="preserve">       + W_CORROBORATION   * s.corroboration</w:t>
      </w:r>
    </w:p>
    <w:p>
      <w:pPr>
        <w:shd w:fill="F2F2F2" w:color="auto" w:val="clear"/>
        <w:spacing w:after="0" w:before="0" w:line="240"/>
        <w:ind w:left="200" w:right="200"/>
      </w:pPr>
      <w:r>
        <w:rPr>
          <w:rFonts w:ascii="Courier New" w:cs="Courier New" w:eastAsia="Courier New" w:hAnsi="Courier New"/>
          <w:sz w:val="17"/>
          <w:szCs w:val="17"/>
        </w:rPr>
        <w:t xml:space="preserve">       + W_DOMAIN          * s.domain_relevance / 5</w:t>
      </w:r>
    </w:p>
    <w:p>
      <w:pPr>
        <w:shd w:fill="F2F2F2" w:color="auto" w:val="clear"/>
        <w:spacing w:after="0" w:before="0" w:line="240"/>
        <w:ind w:left="200" w:right="200"/>
      </w:pPr>
      <w:r>
        <w:rPr>
          <w:rFonts w:ascii="Courier New" w:cs="Courier New" w:eastAsia="Courier New" w:hAnsi="Courier New"/>
          <w:sz w:val="17"/>
          <w:szCs w:val="17"/>
        </w:rPr>
        <w:t xml:space="preserve">       + W_EPHEMERALITY    * s.ephemerality    / 5)</w:t>
      </w:r>
    </w:p>
    <w:p>
      <w:pPr>
        <w:shd w:fill="F2F2F2" w:color="auto" w:val="clear"/>
        <w:spacing w:after="200" w:before="0" w:line="240"/>
        <w:ind w:left="200" w:right="200"/>
      </w:pPr>
      <w:r>
        <w:rPr>
          <w:rFonts w:ascii="Courier New" w:cs="Courier New" w:eastAsia="Courier New" w:hAnsi="Courier New"/>
          <w:sz w:val="17"/>
          <w:szCs w:val="17"/>
        </w:rPr>
        <w:t xml:space="preserve">    return round(max(0.0, v), 4)</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Note what is absent. There is no recency term, no volume term, and no term derived from GDELT attention. A story published four days ago that changed a regulation outranks a story published this morning that did not. This is the intended behaviour and will feel wrong for the first fortnight of operation.</w:t>
      </w:r>
    </w:p>
    <w:p>
      <w:pPr>
        <w:pStyle w:val="Heading2"/>
        <w:spacing w:after="140" w:before="280" w:line="360"/>
      </w:pPr>
      <w:r>
        <w:rPr>
          <w:rFonts w:ascii="Times New Roman" w:cs="Times New Roman" w:eastAsia="Times New Roman" w:hAnsi="Times New Roman"/>
          <w:b/>
          <w:bCs/>
          <w:color w:val="000000"/>
          <w:sz w:val="24"/>
          <w:szCs w:val="24"/>
        </w:rPr>
        <w:t xml:space="preserve">8.3 Numeric claim extraction and divergence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second model call per cluster extracts quantitative assertions and normalises them to a comparable key. Divergence is then computed arithmetically rather than by the model, which is both cheaper and more reliable.</w:t>
      </w:r>
    </w:p>
    <w:p>
      <w:pPr>
        <w:spacing w:after="40" w:before="200" w:line="240"/>
      </w:pPr>
      <w:r>
        <w:rPr>
          <w:rFonts w:ascii="Times New Roman" w:cs="Times New Roman" w:eastAsia="Times New Roman" w:hAnsi="Times New Roman"/>
          <w:b/>
          <w:bCs/>
          <w:sz w:val="20"/>
          <w:szCs w:val="20"/>
        </w:rPr>
        <w:t xml:space="preserve">Listing 7. Divergence detection</w:t>
      </w:r>
    </w:p>
    <w:p>
      <w:pPr>
        <w:shd w:fill="F2F2F2" w:color="auto" w:val="clear"/>
        <w:spacing w:after="0" w:before="60" w:line="240"/>
        <w:ind w:left="200" w:right="200"/>
      </w:pPr>
      <w:r>
        <w:rPr>
          <w:rFonts w:ascii="Courier New" w:cs="Courier New" w:eastAsia="Courier New" w:hAnsi="Courier New"/>
          <w:sz w:val="17"/>
          <w:szCs w:val="17"/>
        </w:rPr>
        <w:t xml:space="preserve">def divergence(cluster) -&gt; list[dict]:</w:t>
      </w:r>
    </w:p>
    <w:p>
      <w:pPr>
        <w:shd w:fill="F2F2F2" w:color="auto" w:val="clear"/>
        <w:spacing w:after="0" w:before="0" w:line="240"/>
        <w:ind w:left="200" w:right="200"/>
      </w:pPr>
      <w:r>
        <w:rPr>
          <w:rFonts w:ascii="Courier New" w:cs="Courier New" w:eastAsia="Courier New" w:hAnsi="Courier New"/>
          <w:sz w:val="17"/>
          <w:szCs w:val="17"/>
        </w:rPr>
        <w:t xml:space="preserve">    out = []</w:t>
      </w:r>
    </w:p>
    <w:p>
      <w:pPr>
        <w:shd w:fill="F2F2F2" w:color="auto" w:val="clear"/>
        <w:spacing w:after="0" w:before="0" w:line="240"/>
        <w:ind w:left="200" w:right="200"/>
      </w:pPr>
      <w:r>
        <w:rPr>
          <w:rFonts w:ascii="Courier New" w:cs="Courier New" w:eastAsia="Courier New" w:hAnsi="Courier New"/>
          <w:sz w:val="17"/>
          <w:szCs w:val="17"/>
        </w:rPr>
        <w:t xml:space="preserve">    for key, claims in group_by_claim_key(cluster):</w:t>
      </w:r>
    </w:p>
    <w:p>
      <w:pPr>
        <w:shd w:fill="F2F2F2" w:color="auto" w:val="clear"/>
        <w:spacing w:after="0" w:before="0" w:line="240"/>
        <w:ind w:left="200" w:right="200"/>
      </w:pPr>
      <w:r>
        <w:rPr>
          <w:rFonts w:ascii="Courier New" w:cs="Courier New" w:eastAsia="Courier New" w:hAnsi="Courier New"/>
          <w:sz w:val="17"/>
          <w:szCs w:val="17"/>
        </w:rPr>
        <w:t xml:space="preserve">        if len(claims) &lt; 2:</w:t>
      </w:r>
    </w:p>
    <w:p>
      <w:pPr>
        <w:shd w:fill="F2F2F2" w:color="auto" w:val="clear"/>
        <w:spacing w:after="0" w:before="0" w:line="240"/>
        <w:ind w:left="200" w:right="200"/>
      </w:pPr>
      <w:r>
        <w:rPr>
          <w:rFonts w:ascii="Courier New" w:cs="Courier New" w:eastAsia="Courier New" w:hAnsi="Courier New"/>
          <w:sz w:val="17"/>
          <w:szCs w:val="17"/>
        </w:rPr>
        <w:t xml:space="preserve">            continue</w:t>
      </w:r>
    </w:p>
    <w:p>
      <w:pPr>
        <w:shd w:fill="F2F2F2" w:color="auto" w:val="clear"/>
        <w:spacing w:after="0" w:before="0" w:line="240"/>
        <w:ind w:left="200" w:right="200"/>
      </w:pPr>
      <w:r>
        <w:rPr>
          <w:rFonts w:ascii="Courier New" w:cs="Courier New" w:eastAsia="Courier New" w:hAnsi="Courier New"/>
          <w:sz w:val="17"/>
          <w:szCs w:val="17"/>
        </w:rPr>
        <w:t xml:space="preserve">        lo, hi = min(c.value for c in claims), max(c.value for c in claims)</w:t>
      </w:r>
    </w:p>
    <w:p>
      <w:pPr>
        <w:shd w:fill="F2F2F2" w:color="auto" w:val="clear"/>
        <w:spacing w:after="0" w:before="0" w:line="240"/>
        <w:ind w:left="200" w:right="200"/>
      </w:pPr>
      <w:r>
        <w:rPr>
          <w:rFonts w:ascii="Courier New" w:cs="Courier New" w:eastAsia="Courier New" w:hAnsi="Courier New"/>
          <w:sz w:val="17"/>
          <w:szCs w:val="17"/>
        </w:rPr>
        <w:t xml:space="preserve">        if lo == 0 or hi / lo &gt;= 1.5:</w:t>
      </w:r>
    </w:p>
    <w:p>
      <w:pPr>
        <w:shd w:fill="F2F2F2" w:color="auto" w:val="clear"/>
        <w:spacing w:after="0" w:before="0" w:line="240"/>
        <w:ind w:left="200" w:right="200"/>
      </w:pPr>
      <w:r>
        <w:rPr>
          <w:rFonts w:ascii="Courier New" w:cs="Courier New" w:eastAsia="Courier New" w:hAnsi="Courier New"/>
          <w:sz w:val="17"/>
          <w:szCs w:val="17"/>
        </w:rPr>
        <w:t xml:space="preserve">            out.append({</w:t>
      </w:r>
    </w:p>
    <w:p>
      <w:pPr>
        <w:shd w:fill="F2F2F2" w:color="auto" w:val="clear"/>
        <w:spacing w:after="0" w:before="0" w:line="240"/>
        <w:ind w:left="200" w:right="200"/>
      </w:pPr>
      <w:r>
        <w:rPr>
          <w:rFonts w:ascii="Courier New" w:cs="Courier New" w:eastAsia="Courier New" w:hAnsi="Courier New"/>
          <w:sz w:val="17"/>
          <w:szCs w:val="17"/>
        </w:rPr>
        <w:t xml:space="preserve">                "key": key,</w:t>
      </w:r>
    </w:p>
    <w:p>
      <w:pPr>
        <w:shd w:fill="F2F2F2" w:color="auto" w:val="clear"/>
        <w:spacing w:after="0" w:before="0" w:line="240"/>
        <w:ind w:left="200" w:right="200"/>
      </w:pPr>
      <w:r>
        <w:rPr>
          <w:rFonts w:ascii="Courier New" w:cs="Courier New" w:eastAsia="Courier New" w:hAnsi="Courier New"/>
          <w:sz w:val="17"/>
          <w:szCs w:val="17"/>
        </w:rPr>
        <w:t xml:space="preserve">                "range": (lo, hi),</w:t>
      </w:r>
    </w:p>
    <w:p>
      <w:pPr>
        <w:shd w:fill="F2F2F2" w:color="auto" w:val="clear"/>
        <w:spacing w:after="0" w:before="0" w:line="240"/>
        <w:ind w:left="200" w:right="200"/>
      </w:pPr>
      <w:r>
        <w:rPr>
          <w:rFonts w:ascii="Courier New" w:cs="Courier New" w:eastAsia="Courier New" w:hAnsi="Courier New"/>
          <w:sz w:val="17"/>
          <w:szCs w:val="17"/>
        </w:rPr>
        <w:t xml:space="preserve">                "spread": round(hi / max(lo, 1), 2),</w:t>
      </w:r>
    </w:p>
    <w:p>
      <w:pPr>
        <w:shd w:fill="F2F2F2" w:color="auto" w:val="clear"/>
        <w:spacing w:after="0" w:before="0" w:line="240"/>
        <w:ind w:left="200" w:right="200"/>
      </w:pPr>
      <w:r>
        <w:rPr>
          <w:rFonts w:ascii="Courier New" w:cs="Courier New" w:eastAsia="Courier New" w:hAnsi="Courier New"/>
          <w:sz w:val="17"/>
          <w:szCs w:val="17"/>
        </w:rPr>
        <w:t xml:space="preserve">                "sources": [(c.outlet, c.value, c.as_of) for c in</w:t>
      </w:r>
    </w:p>
    <w:p>
      <w:pPr>
        <w:shd w:fill="F2F2F2" w:color="auto" w:val="clear"/>
        <w:spacing w:after="0" w:before="0" w:line="240"/>
        <w:ind w:left="200" w:right="200"/>
      </w:pPr>
      <w:r>
        <w:rPr>
          <w:rFonts w:ascii="Courier New" w:cs="Courier New" w:eastAsia="Courier New" w:hAnsi="Courier New"/>
          <w:sz w:val="17"/>
          <w:szCs w:val="17"/>
        </w:rPr>
        <w:t xml:space="preserve">                            sorted(claims, key=lambda x: x.as_of)],</w:t>
      </w:r>
    </w:p>
    <w:p>
      <w:pPr>
        <w:shd w:fill="F2F2F2" w:color="auto" w:val="clear"/>
        <w:spacing w:after="0" w:before="0" w:line="240"/>
        <w:ind w:left="200" w:right="200"/>
      </w:pPr>
      <w:r>
        <w:rPr>
          <w:rFonts w:ascii="Courier New" w:cs="Courier New" w:eastAsia="Courier New" w:hAnsi="Courier New"/>
          <w:sz w:val="17"/>
          <w:szCs w:val="17"/>
        </w:rPr>
        <w:t xml:space="preserve">            })</w:t>
      </w:r>
    </w:p>
    <w:p>
      <w:pPr>
        <w:shd w:fill="F2F2F2" w:color="auto" w:val="clear"/>
        <w:spacing w:after="200" w:before="0" w:line="240"/>
        <w:ind w:left="200" w:right="200"/>
      </w:pPr>
      <w:r>
        <w:rPr>
          <w:rFonts w:ascii="Courier New" w:cs="Courier New" w:eastAsia="Courier New" w:hAnsi="Courier New"/>
          <w:sz w:val="17"/>
          <w:szCs w:val="17"/>
        </w:rPr>
        <w:t xml:space="preserve">    return out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output is rendered in the digest as an ordered sequence showing how a figure moved over time and which outlet reported what and when. The Ceuta crossing of 30 and 31 July supplies the canonical test case, with a reported death toll moving from at least 18 to at least 34 to at least 57 within roughly 24 hours, and a crossing estimate moving from approximately 2,000 to approximately 50,000. A correct implementation surfaces both sequences without averaging, without selecting a single figure, and without characterising any outlet as wrong.</w:t>
      </w:r>
    </w:p>
    <w:p>
      <w:r>
        <w:br w:type="page"/>
      </w:r>
    </w:p>
    <w:p>
      <w:pPr>
        <w:pStyle w:val="Heading1"/>
        <w:spacing w:after="200" w:before="340" w:line="360"/>
      </w:pPr>
      <w:r>
        <w:rPr>
          <w:rFonts w:ascii="Times New Roman" w:cs="Times New Roman" w:eastAsia="Times New Roman" w:hAnsi="Times New Roman"/>
          <w:b/>
          <w:bCs/>
          <w:color w:val="000000"/>
          <w:sz w:val="28"/>
          <w:szCs w:val="28"/>
        </w:rPr>
        <w:t xml:space="preserve">9. Delivery and Editorial Structure</w:t>
      </w:r>
    </w:p>
    <w:p>
      <w:pPr>
        <w:pStyle w:val="Heading2"/>
        <w:spacing w:after="140" w:before="280" w:line="360"/>
      </w:pPr>
      <w:r>
        <w:rPr>
          <w:rFonts w:ascii="Times New Roman" w:cs="Times New Roman" w:eastAsia="Times New Roman" w:hAnsi="Times New Roman"/>
          <w:b/>
          <w:bCs/>
          <w:color w:val="000000"/>
          <w:sz w:val="24"/>
          <w:szCs w:val="24"/>
        </w:rPr>
        <w:t xml:space="preserve">9.1 Digest composition</w:t>
      </w:r>
    </w:p>
    <w:p>
      <w:pPr>
        <w:spacing w:after="0" w:before="240" w:line="360"/>
      </w:pPr>
      <w:r>
        <w:rPr>
          <w:rFonts w:ascii="Times New Roman" w:cs="Times New Roman" w:eastAsia="Times New Roman" w:hAnsi="Times New Roman"/>
          <w:b/>
          <w:bCs/>
          <w:sz w:val="24"/>
          <w:szCs w:val="24"/>
        </w:rPr>
        <w:t xml:space="preserve">Table 8</w:t>
      </w:r>
    </w:p>
    <w:p>
      <w:pPr>
        <w:spacing w:after="80" w:before="0" w:line="360"/>
      </w:pPr>
      <w:r>
        <w:rPr>
          <w:rFonts w:ascii="Times New Roman" w:cs="Times New Roman" w:eastAsia="Times New Roman" w:hAnsi="Times New Roman"/>
          <w:i/>
          <w:iCs/>
          <w:sz w:val="24"/>
          <w:szCs w:val="24"/>
        </w:rPr>
        <w:t xml:space="preserve">Digest Sections</w:t>
      </w:r>
    </w:p>
    <w:tbl>
      <w:tblPr>
        <w:tblW w:type="dxa" w:w="10080"/>
        <w:tblBorders>
          <w:top w:val="single" w:color="000000" w:sz="6"/>
          <w:left w:val="none" w:color="FFFFFF" w:sz="0"/>
          <w:bottom w:val="single" w:color="000000" w:sz="6"/>
          <w:right w:val="none" w:color="FFFFFF" w:sz="0"/>
          <w:insideH w:val="single" w:color="AAAAAA" w:sz="2"/>
          <w:insideV w:val="none" w:color="FFFFFF" w:sz="0"/>
        </w:tblBorders>
      </w:tblPr>
      <w:tblGrid>
        <w:gridCol w:w="2400"/>
        <w:gridCol w:w="1500"/>
        <w:gridCol w:w="6180"/>
      </w:tblGrid>
      <w:tr>
        <w:trPr>
          <w:tblHeader/>
        </w:trPr>
        <w:tc>
          <w:tcPr>
            <w:tcW w:type="dxa" w:w="24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Section</w:t>
            </w:r>
          </w:p>
        </w:tc>
        <w:tc>
          <w:tcPr>
            <w:tcW w:type="dxa" w:w="15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Bound</w:t>
            </w:r>
          </w:p>
        </w:tc>
        <w:tc>
          <w:tcPr>
            <w:tcW w:type="dxa" w:w="618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Selection rule</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Overview</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200 words</w:t>
            </w:r>
          </w:p>
        </w:tc>
        <w:tc>
          <w:tcPr>
            <w:tcW w:type="dxa" w:w="61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Single Opus call over the top 12 clusters. Prose, no lists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Structural</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3 to 5 items</w:t>
            </w:r>
          </w:p>
        </w:tc>
        <w:tc>
          <w:tcPr>
            <w:tcW w:type="dxa" w:w="61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structural &gt;= 3, ranked by salience</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Corroborated events</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8 to 12 items</w:t>
            </w:r>
          </w:p>
        </w:tc>
        <w:tc>
          <w:tcPr>
            <w:tcW w:type="dxa" w:w="61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corroboration &gt;= 0.55, ranked by salience</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Divergence watch</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0 to 4 items</w:t>
            </w:r>
          </w:p>
        </w:tc>
        <w:tc>
          <w:tcPr>
            <w:tcW w:type="dxa" w:w="61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Any cluster with a detected numeric spread</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Thinly sourced</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0 to 5 items</w:t>
            </w:r>
          </w:p>
        </w:tc>
        <w:tc>
          <w:tcPr>
            <w:tcW w:type="dxa" w:w="61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originator_count &lt;= 2 and salience above median</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Held and released</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0 to 3 items</w:t>
            </w:r>
          </w:p>
        </w:tc>
        <w:tc>
          <w:tcPr>
            <w:tcW w:type="dxa" w:w="61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Items released from the 7-day hold whose rescore rose</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Operations</w:t>
            </w:r>
          </w:p>
        </w:tc>
        <w:tc>
          <w:tcPr>
            <w:tcW w:type="dxa" w:w="1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1 line</w:t>
            </w:r>
          </w:p>
        </w:tc>
        <w:tc>
          <w:tcPr>
            <w:tcW w:type="dxa" w:w="61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Feed failures, coverage gaps, model errors</w:t>
            </w:r>
          </w:p>
        </w:tc>
      </w:tr>
    </w:tbl>
    <w:p>
      <w:pPr>
        <w:pStyle w:val="Heading2"/>
        <w:spacing w:after="140" w:before="280" w:line="360"/>
      </w:pPr>
      <w:r>
        <w:rPr>
          <w:rFonts w:ascii="Times New Roman" w:cs="Times New Roman" w:eastAsia="Times New Roman" w:hAnsi="Times New Roman"/>
          <w:b/>
          <w:bCs/>
          <w:color w:val="000000"/>
          <w:sz w:val="24"/>
          <w:szCs w:val="24"/>
        </w:rPr>
        <w:t xml:space="preserve">9.2 The thinly sourced channel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section is the deliberate inversion of the system’s own logic and exists because low corroboration is ambiguous evidence. A story carried by one credible outlet and nobody else is either a scoop or an error, and the two are indistinguishable on the day. Presenting them under an explicit label preserves the information without lending it the authority of the corroborated section. Items in this channel carry no salience ranking and are ordered by outlet tier.</w:t>
      </w:r>
    </w:p>
    <w:p>
      <w:pPr>
        <w:pStyle w:val="Heading2"/>
        <w:spacing w:after="140" w:before="280" w:line="360"/>
      </w:pPr>
      <w:r>
        <w:rPr>
          <w:rFonts w:ascii="Times New Roman" w:cs="Times New Roman" w:eastAsia="Times New Roman" w:hAnsi="Times New Roman"/>
          <w:b/>
          <w:bCs/>
          <w:color w:val="000000"/>
          <w:sz w:val="24"/>
          <w:szCs w:val="24"/>
        </w:rPr>
        <w:t xml:space="preserve">9.3 Attribution discipline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Every assertion in the digest carries outlet, timestamp, and a link to the original. Assertions resting on a single official statement are prefixed with the attributing body rather than stated as fact, so that a government claim reads as a government claim. This is enforced in the rendering template rather than requested of the model, because a template cannot forget.</w:t>
      </w:r>
    </w:p>
    <w:p>
      <w:pPr>
        <w:pStyle w:val="Heading2"/>
        <w:spacing w:after="140" w:before="280" w:line="360"/>
      </w:pPr>
      <w:r>
        <w:rPr>
          <w:rFonts w:ascii="Times New Roman" w:cs="Times New Roman" w:eastAsia="Times New Roman" w:hAnsi="Times New Roman"/>
          <w:b/>
          <w:bCs/>
          <w:color w:val="000000"/>
          <w:sz w:val="24"/>
          <w:szCs w:val="24"/>
        </w:rPr>
        <w:t xml:space="preserve">9.4 Hold and rescore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Any cluster scoring above 0.55 salience enters a held state and is not published for seven days, at which point it is rescored against whatever additional reporting has accumulated and released into the following digest if the score holds. The rationale is that the system’s own analysis argued that weekly reading outperforms daily reading, and a daily digest is structurally a mechanism for accelerating intake. The hold reintroduces the slower tempo without discarding the daily cadence for corroborated routine events. It also functions as a calibration instrument, since a held item whose score collapses on rescore indicates that the scoring prompt is responding to prominence rather than consequence.</w:t>
      </w:r>
    </w:p>
    <w:p>
      <w:r>
        <w:br w:type="page"/>
      </w:r>
    </w:p>
    <w:p>
      <w:pPr>
        <w:pStyle w:val="Heading1"/>
        <w:spacing w:after="200" w:before="340" w:line="360"/>
      </w:pPr>
      <w:r>
        <w:rPr>
          <w:rFonts w:ascii="Times New Roman" w:cs="Times New Roman" w:eastAsia="Times New Roman" w:hAnsi="Times New Roman"/>
          <w:b/>
          <w:bCs/>
          <w:color w:val="000000"/>
          <w:sz w:val="28"/>
          <w:szCs w:val="28"/>
        </w:rPr>
        <w:t xml:space="preserve">10. Feed Registry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registry is derived from the outlets identified in the companion reference framework. Feed URLs are intentionally omitted, because a hardcoded list would be materially stale within twelve months. Phase 0 populates them by the discovery routine in Section 5.1, followed by manual confirmation. Tier 1 denotes a wire service, tier 2 an originating newsroom, and tier 3 an aggregator whose items are excluded from the originator count.</w:t>
      </w:r>
    </w:p>
    <w:p>
      <w:pPr>
        <w:spacing w:after="0" w:before="240" w:line="360"/>
      </w:pPr>
      <w:r>
        <w:rPr>
          <w:rFonts w:ascii="Times New Roman" w:cs="Times New Roman" w:eastAsia="Times New Roman" w:hAnsi="Times New Roman"/>
          <w:b/>
          <w:bCs/>
          <w:sz w:val="24"/>
          <w:szCs w:val="24"/>
        </w:rPr>
        <w:t xml:space="preserve">Table 9</w:t>
      </w:r>
    </w:p>
    <w:p>
      <w:pPr>
        <w:spacing w:after="80" w:before="0" w:line="360"/>
      </w:pPr>
      <w:r>
        <w:rPr>
          <w:rFonts w:ascii="Times New Roman" w:cs="Times New Roman" w:eastAsia="Times New Roman" w:hAnsi="Times New Roman"/>
          <w:i/>
          <w:iCs/>
          <w:sz w:val="24"/>
          <w:szCs w:val="24"/>
        </w:rPr>
        <w:t xml:space="preserve">Feed Registry, Initial Configuration</w:t>
      </w:r>
    </w:p>
    <w:tbl>
      <w:tblPr>
        <w:tblW w:type="dxa" w:w="10080"/>
        <w:tblBorders>
          <w:top w:val="single" w:color="000000" w:sz="6"/>
          <w:left w:val="none" w:color="FFFFFF" w:sz="0"/>
          <w:bottom w:val="single" w:color="000000" w:sz="6"/>
          <w:right w:val="none" w:color="FFFFFF" w:sz="0"/>
          <w:insideH w:val="single" w:color="AAAAAA" w:sz="2"/>
          <w:insideV w:val="none" w:color="FFFFFF" w:sz="0"/>
        </w:tblBorders>
      </w:tblPr>
      <w:tblGrid>
        <w:gridCol w:w="2400"/>
        <w:gridCol w:w="900"/>
        <w:gridCol w:w="2100"/>
        <w:gridCol w:w="900"/>
        <w:gridCol w:w="3780"/>
      </w:tblGrid>
      <w:tr>
        <w:trPr>
          <w:tblHeader/>
        </w:trPr>
        <w:tc>
          <w:tcPr>
            <w:tcW w:type="dxa" w:w="24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Outlet</w:t>
            </w:r>
          </w:p>
        </w:tc>
        <w:tc>
          <w:tcPr>
            <w:tcW w:type="dxa" w:w="9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Tier</w:t>
            </w:r>
          </w:p>
        </w:tc>
        <w:tc>
          <w:tcPr>
            <w:tcW w:type="dxa" w:w="21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Region</w:t>
            </w:r>
          </w:p>
        </w:tc>
        <w:tc>
          <w:tcPr>
            <w:tcW w:type="dxa" w:w="9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Lang</w:t>
            </w:r>
          </w:p>
        </w:tc>
        <w:tc>
          <w:tcPr>
            <w:tcW w:type="dxa" w:w="378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Sections to poll</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Reuters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1</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Global</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World, business, markets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Associated Press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1</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Global</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World, politics, business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Agence France-Presse</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1</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Global</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 fr</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World</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Bloomberg</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1</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Global</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Markets, economics, energy</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Financial Times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UK</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World, companies, markets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The Economist</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UK</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All</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BBC News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UK</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World, business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The Guardian</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UK</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World, environment, business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The New York Times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World, business, science</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The Wall Street Journal</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World, markets, economy</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The Washington Post</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World, national security</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ProPublica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All</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The Globe and Mail</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Canada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National, business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CBC / Radio-Canada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Canada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 fr</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Politics, business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Le Devoir</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Canada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fr</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Politique, economie</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La Presse</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Canada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fr</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Actualites, affaires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Le Monde</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France</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fr</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International, economie</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Frankfurter Allgemeine</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Germany</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de</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Politik, Wirtschaft</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Sueddeutsche Zeitung</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Germany</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de</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Politik, Wirtschaft</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Handelsblatt</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Germany</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de</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Wirtschaft, Energie</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Neue Zuercher Zeitung</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Switzerland</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de</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International, Wirtschaft</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Der Standard</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Austria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de</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International, Wirtschaft</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Die Presse</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Austria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de</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Politik, Wirtschaft</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El Pais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Spain</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es</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Internacional, economia</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Corriere della Sera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Italy</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it</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Esteri, economia</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Politico Europe</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EU</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All</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Nikkei Asia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Japan</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Business, economy, politics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Asahi Shimbun</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Japan</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World, business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Caixin</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China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Finance, economy</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South China Morning Post</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Hong Kong</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China, business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The Hindu</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India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National, business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The Straits Times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Singapore</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Asia, business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Al Jazeera English</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Qatar</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News, economy</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Haaretz</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Israel</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News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Daily Maverick</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South Africa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All</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Premium Times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Nigeria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News, business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Folha de S.Paulo</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Brazil</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pt</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Mundo, mercado</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Reforma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Mexico</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es</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Nacional, negocios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ABC Australia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Australia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World, business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Meduza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Latvia</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 ru</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News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The Kyiv Independent</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Ukraine</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All</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Lawfare</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All</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STAT News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All</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MIT Technology Review</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AI, policy</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Nature news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UK</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News</w:t>
            </w:r>
          </w:p>
        </w:tc>
      </w:tr>
      <w:tr>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Bellingcat</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Netherlands</w:t>
            </w:r>
          </w:p>
        </w:tc>
        <w:tc>
          <w:tcPr>
            <w:tcW w:type="dxa" w:w="9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en</w:t>
            </w:r>
          </w:p>
        </w:tc>
        <w:tc>
          <w:tcPr>
            <w:tcW w:type="dxa" w:w="37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All</w:t>
            </w:r>
          </w:p>
        </w:tc>
      </w:tr>
    </w:tbl>
    <w:p>
      <w:pPr>
        <w:spacing w:after="200" w:before="10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Approximately 46 outlets yielding an estimated 140 to 180 feeds once sections are enumerated. Expansion beyond 250 feeds is not recommended before the clustering thresholds have been calibrated, since additional volume amplifies clustering error rather than improving coverage.</w:t>
      </w:r>
    </w:p>
    <w:p>
      <w:r>
        <w:br w:type="page"/>
      </w:r>
    </w:p>
    <w:p>
      <w:pPr>
        <w:pStyle w:val="Heading1"/>
        <w:spacing w:after="200" w:before="340" w:line="360"/>
      </w:pPr>
      <w:r>
        <w:rPr>
          <w:rFonts w:ascii="Times New Roman" w:cs="Times New Roman" w:eastAsia="Times New Roman" w:hAnsi="Times New Roman"/>
          <w:b/>
          <w:bCs/>
          <w:color w:val="000000"/>
          <w:sz w:val="28"/>
          <w:szCs w:val="28"/>
        </w:rPr>
        <w:t xml:space="preserve">11. Legal and Ethical Constraints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system’s legal position rests on four commitments, each of which is enforced in code rather than left to operating discipline.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system retrieves only content that publishers have voluntarily syndicated through RSS and Atom feeds, and it respects conditional request headers and any robots directives applying to those feeds. It does not access, store, or attempt to circumvent paywalled content by any means, including archive services and cached copies. It truncates all retained text at 300 characters and emits no excerpt exceeding 25 words from any single source, with the truncation applied at ingestion so that non-compliant content is never persisted. And every digest item links to the original publication, so that the system directs attention toward publishers rather than substituting for them.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last commitment is more than a legal formality. The reference framework argued that the quality journalism this system depends on is expensive to produce and is funded principally by subscription. A tool that extracted the informational value of that journalism while routing around its funding would be corroding the input it requires. The design accordingly optimises for pointing rather than replacing, and the deliberate refusal to pursue full-text access is a feature of the specification rather than a limitation of it.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One further constraint applies to output. The system produces no recommendation, no forecast, and no action. It is an instrument for allocating the reader’s attention and nothing else, and any downstream integration that converts its output into a decision rule would exceed both its design and its evidentiary basis.</w:t>
      </w:r>
    </w:p>
    <w:p>
      <w:pPr>
        <w:pStyle w:val="Heading1"/>
        <w:spacing w:after="200" w:before="340" w:line="360"/>
      </w:pPr>
      <w:r>
        <w:rPr>
          <w:rFonts w:ascii="Times New Roman" w:cs="Times New Roman" w:eastAsia="Times New Roman" w:hAnsi="Times New Roman"/>
          <w:b/>
          <w:bCs/>
          <w:color w:val="000000"/>
          <w:sz w:val="28"/>
          <w:szCs w:val="28"/>
        </w:rPr>
        <w:t xml:space="preserve">12. Implementation Phasing</w:t>
      </w:r>
    </w:p>
    <w:p>
      <w:pPr>
        <w:spacing w:after="0" w:before="240" w:line="360"/>
      </w:pPr>
      <w:r>
        <w:rPr>
          <w:rFonts w:ascii="Times New Roman" w:cs="Times New Roman" w:eastAsia="Times New Roman" w:hAnsi="Times New Roman"/>
          <w:b/>
          <w:bCs/>
          <w:sz w:val="24"/>
          <w:szCs w:val="24"/>
        </w:rPr>
        <w:t xml:space="preserve">Table 10</w:t>
      </w:r>
    </w:p>
    <w:p>
      <w:pPr>
        <w:spacing w:after="80" w:before="0" w:line="360"/>
      </w:pPr>
      <w:r>
        <w:rPr>
          <w:rFonts w:ascii="Times New Roman" w:cs="Times New Roman" w:eastAsia="Times New Roman" w:hAnsi="Times New Roman"/>
          <w:i/>
          <w:iCs/>
          <w:sz w:val="24"/>
          <w:szCs w:val="24"/>
        </w:rPr>
        <w:t xml:space="preserve">Delivery Phases</w:t>
      </w:r>
    </w:p>
    <w:tbl>
      <w:tblPr>
        <w:tblW w:type="dxa" w:w="10080"/>
        <w:tblBorders>
          <w:top w:val="single" w:color="000000" w:sz="6"/>
          <w:left w:val="none" w:color="FFFFFF" w:sz="0"/>
          <w:bottom w:val="single" w:color="000000" w:sz="6"/>
          <w:right w:val="none" w:color="FFFFFF" w:sz="0"/>
          <w:insideH w:val="single" w:color="AAAAAA" w:sz="2"/>
          <w:insideV w:val="none" w:color="FFFFFF" w:sz="0"/>
        </w:tblBorders>
      </w:tblPr>
      <w:tblGrid>
        <w:gridCol w:w="1100"/>
        <w:gridCol w:w="2500"/>
        <w:gridCol w:w="3400"/>
        <w:gridCol w:w="3080"/>
      </w:tblGrid>
      <w:tr>
        <w:trPr>
          <w:tblHeader/>
        </w:trPr>
        <w:tc>
          <w:tcPr>
            <w:tcW w:type="dxa" w:w="11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Phase</w:t>
            </w:r>
          </w:p>
        </w:tc>
        <w:tc>
          <w:tcPr>
            <w:tcW w:type="dxa" w:w="25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Scope</w:t>
            </w:r>
          </w:p>
        </w:tc>
        <w:tc>
          <w:tcPr>
            <w:tcW w:type="dxa" w:w="34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Exit criterion</w:t>
            </w:r>
          </w:p>
        </w:tc>
        <w:tc>
          <w:tcPr>
            <w:tcW w:type="dxa" w:w="308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Effort</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0</w:t>
            </w:r>
          </w:p>
        </w:tc>
        <w:tc>
          <w:tcPr>
            <w:tcW w:type="dxa" w:w="2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Feed discovery and registry confirmation</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140 or more feeds returning valid items for 72 hours</w:t>
            </w:r>
          </w:p>
        </w:tc>
        <w:tc>
          <w:tcPr>
            <w:tcW w:type="dxa" w:w="30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1 to 2 days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1</w:t>
            </w:r>
          </w:p>
        </w:tc>
        <w:tc>
          <w:tcPr>
            <w:tcW w:type="dxa" w:w="2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Ingestion, normalisation, storage</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Seven consecutive days without unhandled failures</w:t>
            </w:r>
          </w:p>
        </w:tc>
        <w:tc>
          <w:tcPr>
            <w:tcW w:type="dxa" w:w="30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 to 3 days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2</w:t>
            </w:r>
          </w:p>
        </w:tc>
        <w:tc>
          <w:tcPr>
            <w:tcW w:type="dxa" w:w="2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Embedding and clustering, threshold calibration</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F-measure above 0.85 on 100 labelled assignments</w:t>
            </w:r>
          </w:p>
        </w:tc>
        <w:tc>
          <w:tcPr>
            <w:tcW w:type="dxa" w:w="30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3 to 5 days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3</w:t>
            </w:r>
          </w:p>
        </w:tc>
        <w:tc>
          <w:tcPr>
            <w:tcW w:type="dxa" w:w="2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Originator classification and corroboration index</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Precision above 0.90 on 200 labelled items</w:t>
            </w:r>
          </w:p>
        </w:tc>
        <w:tc>
          <w:tcPr>
            <w:tcW w:type="dxa" w:w="30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 to 4 days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4</w:t>
            </w:r>
          </w:p>
        </w:tc>
        <w:tc>
          <w:tcPr>
            <w:tcW w:type="dxa" w:w="2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Analysis, salience, divergence</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Inter-run score variance below 1.0 on a fixed 30-cluster set</w:t>
            </w:r>
          </w:p>
        </w:tc>
        <w:tc>
          <w:tcPr>
            <w:tcW w:type="dxa" w:w="30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3 to 5 days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5</w:t>
            </w:r>
          </w:p>
        </w:tc>
        <w:tc>
          <w:tcPr>
            <w:tcW w:type="dxa" w:w="2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Delivery, hold and rescore, archive</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Fourteen consecutive daily digests delivered</w:t>
            </w:r>
          </w:p>
        </w:tc>
        <w:tc>
          <w:tcPr>
            <w:tcW w:type="dxa" w:w="30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 to 3 days</w:t>
            </w:r>
          </w:p>
        </w:tc>
      </w:tr>
      <w:tr>
        <w:tc>
          <w:tcPr>
            <w:tcW w:type="dxa" w:w="11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6</w:t>
            </w:r>
          </w:p>
        </w:tc>
        <w:tc>
          <w:tcPr>
            <w:tcW w:type="dxa" w:w="25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Calibration against reader judgment</w:t>
            </w:r>
          </w:p>
        </w:tc>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Manual agreement above 70 percent on top-5 selection over 20 editions</w:t>
            </w:r>
          </w:p>
        </w:tc>
        <w:tc>
          <w:tcPr>
            <w:tcW w:type="dxa" w:w="30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4 weeks elapsed</w:t>
            </w:r>
          </w:p>
        </w:tc>
      </w:tr>
    </w:tbl>
    <w:p>
      <w:pPr>
        <w:spacing w:after="160" w:before="0" w:line="360"/>
        <w:jc w:val="both"/>
      </w:pPr>
      <w:r>
        <w:rPr>
          <w:rFonts w:ascii="Times New Roman" w:cs="Times New Roman" w:eastAsia="Times New Roman" w:hAnsi="Times New Roman"/>
          <w:b w:val="false"/>
          <w:bCs w:val="false"/>
          <w:i w:val="false"/>
          <w:iCs w:val="false"/>
          <w:sz w:val="24"/>
          <w:szCs w:val="24"/>
        </w:rPr>
        <w:t xml:space="preserve">Phase 6 is the phase that determines whether the system is worth operating, and it cannot be compressed. It requires recording, each morning and before reading the digest, which three stories the reader independently judges most consequential, then comparing against the system ranking. Persistent disagreement is diagnostic: if the system consistently surfaces items the reader judges trivial, the weights in Section 8.2 are wrong; if it consistently misses items the reader judges essential, the feed registry has a coverage gap or the scoring prompt is mis-specified.</w:t>
      </w:r>
    </w:p>
    <w:p>
      <w:pPr>
        <w:pStyle w:val="Heading2"/>
        <w:spacing w:after="140" w:before="280" w:line="360"/>
      </w:pPr>
      <w:r>
        <w:rPr>
          <w:rFonts w:ascii="Times New Roman" w:cs="Times New Roman" w:eastAsia="Times New Roman" w:hAnsi="Times New Roman"/>
          <w:b/>
          <w:bCs/>
          <w:color w:val="000000"/>
          <w:sz w:val="24"/>
          <w:szCs w:val="24"/>
        </w:rPr>
        <w:t xml:space="preserve">12.1 Operating cost</w:t>
      </w:r>
    </w:p>
    <w:p>
      <w:pPr>
        <w:spacing w:after="0" w:before="240" w:line="360"/>
      </w:pPr>
      <w:r>
        <w:rPr>
          <w:rFonts w:ascii="Times New Roman" w:cs="Times New Roman" w:eastAsia="Times New Roman" w:hAnsi="Times New Roman"/>
          <w:b/>
          <w:bCs/>
          <w:sz w:val="24"/>
          <w:szCs w:val="24"/>
        </w:rPr>
        <w:t xml:space="preserve">Table 11</w:t>
      </w:r>
    </w:p>
    <w:p>
      <w:pPr>
        <w:spacing w:after="80" w:before="0" w:line="360"/>
      </w:pPr>
      <w:r>
        <w:rPr>
          <w:rFonts w:ascii="Times New Roman" w:cs="Times New Roman" w:eastAsia="Times New Roman" w:hAnsi="Times New Roman"/>
          <w:i/>
          <w:iCs/>
          <w:sz w:val="24"/>
          <w:szCs w:val="24"/>
        </w:rPr>
        <w:t xml:space="preserve">Estimated Monthly Operating Cost</w:t>
      </w:r>
    </w:p>
    <w:tbl>
      <w:tblPr>
        <w:tblW w:type="dxa" w:w="10080"/>
        <w:tblBorders>
          <w:top w:val="single" w:color="000000" w:sz="6"/>
          <w:left w:val="none" w:color="FFFFFF" w:sz="0"/>
          <w:bottom w:val="single" w:color="000000" w:sz="6"/>
          <w:right w:val="none" w:color="FFFFFF" w:sz="0"/>
          <w:insideH w:val="single" w:color="AAAAAA" w:sz="2"/>
          <w:insideV w:val="none" w:color="FFFFFF" w:sz="0"/>
        </w:tblBorders>
      </w:tblPr>
      <w:tblGrid>
        <w:gridCol w:w="3400"/>
        <w:gridCol w:w="2400"/>
        <w:gridCol w:w="4280"/>
      </w:tblGrid>
      <w:tr>
        <w:trPr>
          <w:tblHeader/>
        </w:trPr>
        <w:tc>
          <w:tcPr>
            <w:tcW w:type="dxa" w:w="34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Component</w:t>
            </w:r>
          </w:p>
        </w:tc>
        <w:tc>
          <w:tcPr>
            <w:tcW w:type="dxa" w:w="240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Estimate (USD)</w:t>
            </w:r>
          </w:p>
        </w:tc>
        <w:tc>
          <w:tcPr>
            <w:tcW w:type="dxa" w:w="4280"/>
            <w:shd w:fill="E8E8E8" w:color="auto" w:val="clear"/>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Basis</w:t>
            </w:r>
          </w:p>
        </w:tc>
      </w:tr>
      <w:tr>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VPS, 4 vCPU, 8 GB</w:t>
            </w:r>
          </w:p>
        </w:tc>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24 to 40</w:t>
            </w:r>
          </w:p>
        </w:tc>
        <w:tc>
          <w:tcPr>
            <w:tcW w:type="dxa" w:w="42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Standard cloud pricing</w:t>
            </w:r>
          </w:p>
        </w:tc>
      </w:tr>
      <w:tr>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Cluster scoring calls</w:t>
            </w:r>
          </w:p>
        </w:tc>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15 to 35</w:t>
            </w:r>
          </w:p>
        </w:tc>
        <w:tc>
          <w:tcPr>
            <w:tcW w:type="dxa" w:w="42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Approximately 250 clusters daily, Sonnet-class, short prompts</w:t>
            </w:r>
          </w:p>
        </w:tc>
      </w:tr>
      <w:tr>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Claim extraction calls</w:t>
            </w:r>
          </w:p>
        </w:tc>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8 to 18</w:t>
            </w:r>
          </w:p>
        </w:tc>
        <w:tc>
          <w:tcPr>
            <w:tcW w:type="dxa" w:w="42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Approximately 120 clusters daily</w:t>
            </w:r>
          </w:p>
        </w:tc>
      </w:tr>
      <w:tr>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Daily synthesis call</w:t>
            </w:r>
          </w:p>
        </w:tc>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6 to 12</w:t>
            </w:r>
          </w:p>
        </w:tc>
        <w:tc>
          <w:tcPr>
            <w:tcW w:type="dxa" w:w="42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One Opus-class call daily</w:t>
            </w:r>
          </w:p>
        </w:tc>
      </w:tr>
      <w:tr>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SMTP relay</w:t>
            </w:r>
          </w:p>
        </w:tc>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0 to 10</w:t>
            </w:r>
          </w:p>
        </w:tc>
        <w:tc>
          <w:tcPr>
            <w:tcW w:type="dxa" w:w="42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One recipient</w:t>
            </w:r>
          </w:p>
        </w:tc>
      </w:tr>
      <w:tr>
        <w:tc>
          <w:tcPr>
            <w:tcW w:type="dxa" w:w="3400"/>
            <w:tcMar>
              <w:top w:type="dxa" w:w="60"/>
              <w:left w:type="dxa" w:w="90"/>
              <w:bottom w:type="dxa" w:w="60"/>
              <w:right w:type="dxa" w:w="90"/>
            </w:tcMar>
          </w:tcPr>
          <w:p>
            <w:pPr>
              <w:spacing w:after="0" w:before="0" w:line="240"/>
            </w:pPr>
            <w:r>
              <w:rPr>
                <w:rFonts w:ascii="Times New Roman" w:cs="Times New Roman" w:eastAsia="Times New Roman" w:hAnsi="Times New Roman"/>
                <w:b/>
                <w:bCs/>
                <w:sz w:val="19"/>
                <w:szCs w:val="19"/>
              </w:rPr>
              <w:t xml:space="preserve">Total</w:t>
            </w:r>
          </w:p>
        </w:tc>
        <w:tc>
          <w:tcPr>
            <w:tcW w:type="dxa" w:w="240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53 to 115</w:t>
            </w:r>
          </w:p>
        </w:tc>
        <w:tc>
          <w:tcPr>
            <w:tcW w:type="dxa" w:w="4280"/>
            <w:tcMar>
              <w:top w:type="dxa" w:w="60"/>
              <w:left w:type="dxa" w:w="90"/>
              <w:bottom w:type="dxa" w:w="60"/>
              <w:right w:type="dxa" w:w="90"/>
            </w:tcMar>
          </w:tcPr>
          <w:p>
            <w:pPr>
              <w:spacing w:after="0" w:before="0" w:line="240"/>
            </w:pPr>
            <w:r>
              <w:rPr>
                <w:rFonts w:ascii="Times New Roman" w:cs="Times New Roman" w:eastAsia="Times New Roman" w:hAnsi="Times New Roman"/>
                <w:b w:val="false"/>
                <w:bCs w:val="false"/>
                <w:sz w:val="19"/>
                <w:szCs w:val="19"/>
              </w:rPr>
              <w:t xml:space="preserve"/>
            </w:r>
          </w:p>
        </w:tc>
      </w:tr>
    </w:tbl>
    <w:p>
      <w:pPr>
        <w:pStyle w:val="Heading2"/>
        <w:spacing w:after="140" w:before="280" w:line="360"/>
      </w:pPr>
      <w:r>
        <w:rPr>
          <w:rFonts w:ascii="Times New Roman" w:cs="Times New Roman" w:eastAsia="Times New Roman" w:hAnsi="Times New Roman"/>
          <w:b/>
          <w:bCs/>
          <w:color w:val="000000"/>
          <w:sz w:val="24"/>
          <w:szCs w:val="24"/>
        </w:rPr>
        <w:t xml:space="preserve">12.2 Failure modes in operation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Three failures should be anticipated. Silent feed decay is the most likely and is mitigated by the operations footer specified in Section 9.1. Scoring drift, in which model output shifts without prompt change, is detected by rescoring a fixed 30-cluster benchmark set weekly and alerting on a mean deviation above 0.5. And the most consequential failure is not technical at all: the system becoming the reading rather than the filter for it. The hold-and-rescore mechanism is a partial structural defence, but the honest mitigation is periodic review of whether the reader is still consulting primary documents, which no code can enforce.</w:t>
      </w:r>
    </w:p>
    <w:p>
      <w:pPr>
        <w:pStyle w:val="Heading1"/>
        <w:spacing w:after="200" w:before="340" w:line="360"/>
      </w:pPr>
      <w:r>
        <w:rPr>
          <w:rFonts w:ascii="Times New Roman" w:cs="Times New Roman" w:eastAsia="Times New Roman" w:hAnsi="Times New Roman"/>
          <w:b/>
          <w:bCs/>
          <w:color w:val="000000"/>
          <w:sz w:val="28"/>
          <w:szCs w:val="28"/>
        </w:rPr>
        <w:t xml:space="preserve">References</w:t>
      </w:r>
    </w:p>
    <w:p>
      <w:pPr>
        <w:spacing w:after="120" w:line="360"/>
        <w:ind w:left="720" w:hanging="720"/>
      </w:pPr>
      <w:r>
        <w:rPr>
          <w:rFonts w:ascii="Times New Roman" w:cs="Times New Roman" w:eastAsia="Times New Roman" w:hAnsi="Times New Roman"/>
          <w:i w:val="false"/>
          <w:iCs w:val="false"/>
          <w:sz w:val="24"/>
          <w:szCs w:val="24"/>
        </w:rPr>
        <w:t xml:space="preserve">Braudel, F. (1958). Histoire et sciences sociales: La longue durée. </w:t>
      </w:r>
      <w:r>
        <w:rPr>
          <w:rFonts w:ascii="Times New Roman" w:cs="Times New Roman" w:eastAsia="Times New Roman" w:hAnsi="Times New Roman"/>
          <w:i/>
          <w:iCs/>
          <w:sz w:val="24"/>
          <w:szCs w:val="24"/>
        </w:rPr>
        <w:t xml:space="preserve">Annales: Économies, Sociétés, Civilisations, 13</w:t>
      </w:r>
      <w:r>
        <w:rPr>
          <w:rFonts w:ascii="Times New Roman" w:cs="Times New Roman" w:eastAsia="Times New Roman" w:hAnsi="Times New Roman"/>
          <w:i w:val="false"/>
          <w:iCs w:val="false"/>
          <w:sz w:val="24"/>
          <w:szCs w:val="24"/>
        </w:rPr>
        <w:t xml:space="preserve">(4), 725–753.</w:t>
      </w:r>
    </w:p>
    <w:p>
      <w:pPr>
        <w:spacing w:after="120" w:line="360"/>
        <w:ind w:left="720" w:hanging="720"/>
      </w:pPr>
      <w:r>
        <w:rPr>
          <w:rFonts w:ascii="Times New Roman" w:cs="Times New Roman" w:eastAsia="Times New Roman" w:hAnsi="Times New Roman"/>
          <w:i w:val="false"/>
          <w:iCs w:val="false"/>
          <w:sz w:val="24"/>
          <w:szCs w:val="24"/>
        </w:rPr>
        <w:t xml:space="preserve">Cardoso, G., Silva, M., &amp; Paisana, M. (2023). Algorithmic curation and news diversity. </w:t>
      </w:r>
      <w:r>
        <w:rPr>
          <w:rFonts w:ascii="Times New Roman" w:cs="Times New Roman" w:eastAsia="Times New Roman" w:hAnsi="Times New Roman"/>
          <w:i/>
          <w:iCs/>
          <w:sz w:val="24"/>
          <w:szCs w:val="24"/>
        </w:rPr>
        <w:t xml:space="preserve">Digital Journalism, 11</w:t>
      </w:r>
      <w:r>
        <w:rPr>
          <w:rFonts w:ascii="Times New Roman" w:cs="Times New Roman" w:eastAsia="Times New Roman" w:hAnsi="Times New Roman"/>
          <w:i w:val="false"/>
          <w:iCs w:val="false"/>
          <w:sz w:val="24"/>
          <w:szCs w:val="24"/>
        </w:rPr>
        <w:t xml:space="preserve">(3), 411–430.</w:t>
      </w:r>
    </w:p>
    <w:p>
      <w:pPr>
        <w:spacing w:after="120" w:line="360"/>
        <w:ind w:left="720" w:hanging="720"/>
      </w:pPr>
      <w:r>
        <w:rPr>
          <w:rFonts w:ascii="Times New Roman" w:cs="Times New Roman" w:eastAsia="Times New Roman" w:hAnsi="Times New Roman"/>
          <w:i w:val="false"/>
          <w:iCs w:val="false"/>
          <w:sz w:val="24"/>
          <w:szCs w:val="24"/>
        </w:rPr>
        <w:t xml:space="preserve">Kovach, B., &amp; Rosenstiel, T. (2021). </w:t>
      </w:r>
      <w:r>
        <w:rPr>
          <w:rFonts w:ascii="Times New Roman" w:cs="Times New Roman" w:eastAsia="Times New Roman" w:hAnsi="Times New Roman"/>
          <w:i/>
          <w:iCs/>
          <w:sz w:val="24"/>
          <w:szCs w:val="24"/>
        </w:rPr>
        <w:t xml:space="preserve">The elements of journalism: What newspeople should know and the public should expect</w:t>
      </w:r>
      <w:r>
        <w:rPr>
          <w:rFonts w:ascii="Times New Roman" w:cs="Times New Roman" w:eastAsia="Times New Roman" w:hAnsi="Times New Roman"/>
          <w:i w:val="false"/>
          <w:iCs w:val="false"/>
          <w:sz w:val="24"/>
          <w:szCs w:val="24"/>
        </w:rPr>
        <w:t xml:space="preserve"> (4th ed.). Crown.</w:t>
      </w:r>
    </w:p>
    <w:p>
      <w:pPr>
        <w:spacing w:after="120" w:line="360"/>
        <w:ind w:left="720" w:hanging="720"/>
      </w:pPr>
      <w:r>
        <w:rPr>
          <w:rFonts w:ascii="Times New Roman" w:cs="Times New Roman" w:eastAsia="Times New Roman" w:hAnsi="Times New Roman"/>
          <w:i w:val="false"/>
          <w:iCs w:val="false"/>
          <w:sz w:val="24"/>
          <w:szCs w:val="24"/>
        </w:rPr>
        <w:t xml:space="preserve">Leetaru, K., &amp; Schrodt, P. A. (2013). GDELT: Global data on events, location and tone. </w:t>
      </w:r>
      <w:r>
        <w:rPr>
          <w:rFonts w:ascii="Times New Roman" w:cs="Times New Roman" w:eastAsia="Times New Roman" w:hAnsi="Times New Roman"/>
          <w:i/>
          <w:iCs/>
          <w:sz w:val="24"/>
          <w:szCs w:val="24"/>
        </w:rPr>
        <w:t xml:space="preserve">Proceedings of the International Studies Association Annual Convention</w:t>
      </w:r>
      <w:r>
        <w:rPr>
          <w:rFonts w:ascii="Times New Roman" w:cs="Times New Roman" w:eastAsia="Times New Roman" w:hAnsi="Times New Roman"/>
          <w:i w:val="false"/>
          <w:iCs w:val="false"/>
          <w:sz w:val="24"/>
          <w:szCs w:val="24"/>
        </w:rPr>
        <w:t xml:space="preserve">.</w:t>
      </w:r>
    </w:p>
    <w:p>
      <w:pPr>
        <w:spacing w:after="120" w:line="360"/>
        <w:ind w:left="720" w:hanging="720"/>
      </w:pPr>
      <w:r>
        <w:rPr>
          <w:rFonts w:ascii="Times New Roman" w:cs="Times New Roman" w:eastAsia="Times New Roman" w:hAnsi="Times New Roman"/>
          <w:i w:val="false"/>
          <w:iCs w:val="false"/>
          <w:sz w:val="24"/>
          <w:szCs w:val="24"/>
        </w:rPr>
        <w:t xml:space="preserve">Newman, N., Fletcher, R., Robertson, C. T., Ross Arguedas, A., &amp; Nielsen, R. K. (2024). </w:t>
      </w:r>
      <w:r>
        <w:rPr>
          <w:rFonts w:ascii="Times New Roman" w:cs="Times New Roman" w:eastAsia="Times New Roman" w:hAnsi="Times New Roman"/>
          <w:i/>
          <w:iCs/>
          <w:sz w:val="24"/>
          <w:szCs w:val="24"/>
        </w:rPr>
        <w:t xml:space="preserve">Reuters Institute digital news report 2024</w:t>
      </w:r>
      <w:r>
        <w:rPr>
          <w:rFonts w:ascii="Times New Roman" w:cs="Times New Roman" w:eastAsia="Times New Roman" w:hAnsi="Times New Roman"/>
          <w:i w:val="false"/>
          <w:iCs w:val="false"/>
          <w:sz w:val="24"/>
          <w:szCs w:val="24"/>
        </w:rPr>
        <w:t xml:space="preserve">. Reuters Institute for the Study of Journalism, University of Oxford.</w:t>
      </w:r>
    </w:p>
    <w:p>
      <w:pPr>
        <w:spacing w:after="120" w:line="360"/>
        <w:ind w:left="720" w:hanging="720"/>
      </w:pPr>
      <w:r>
        <w:rPr>
          <w:rFonts w:ascii="Times New Roman" w:cs="Times New Roman" w:eastAsia="Times New Roman" w:hAnsi="Times New Roman"/>
          <w:i w:val="false"/>
          <w:iCs w:val="false"/>
          <w:sz w:val="24"/>
          <w:szCs w:val="24"/>
        </w:rPr>
        <w:t xml:space="preserve">Wang, L., Yang, N., Huang, X., Yang, L., Majumder, R., &amp; Wei, F. (2024). Multilingual E5 text embeddings: A technical report.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i w:val="false"/>
          <w:iCs w:val="false"/>
          <w:sz w:val="24"/>
          <w:szCs w:val="24"/>
        </w:rPr>
        <w:t xml:space="preserve">. https://arxiv.org/abs/2402.05672</w:t>
      </w:r>
    </w:p>
    <w:p>
      <w:pPr>
        <w:spacing w:after="120" w:line="360"/>
        <w:ind w:left="720" w:hanging="720"/>
      </w:pPr>
      <w:r>
        <w:rPr>
          <w:rFonts w:ascii="Times New Roman" w:cs="Times New Roman" w:eastAsia="Times New Roman" w:hAnsi="Times New Roman"/>
          <w:i w:val="false"/>
          <w:iCs w:val="false"/>
          <w:sz w:val="24"/>
          <w:szCs w:val="24"/>
        </w:rPr>
        <w:t xml:space="preserve">Wardle, C., &amp; Derakhshan, H. (2017). </w:t>
      </w:r>
      <w:r>
        <w:rPr>
          <w:rFonts w:ascii="Times New Roman" w:cs="Times New Roman" w:eastAsia="Times New Roman" w:hAnsi="Times New Roman"/>
          <w:i/>
          <w:iCs/>
          <w:sz w:val="24"/>
          <w:szCs w:val="24"/>
        </w:rPr>
        <w:t xml:space="preserve">Information disorder: Toward an interdisciplinary framework for research and policy making</w:t>
      </w:r>
      <w:r>
        <w:rPr>
          <w:rFonts w:ascii="Times New Roman" w:cs="Times New Roman" w:eastAsia="Times New Roman" w:hAnsi="Times New Roman"/>
          <w:i w:val="false"/>
          <w:iCs w:val="false"/>
          <w:sz w:val="24"/>
          <w:szCs w:val="24"/>
        </w:rPr>
        <w:t xml:space="preserve"> (Report DGI(2017)09). Council of Europe.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8"/>
        <w:szCs w:val="18"/>
      </w:rPr>
      <w:t xml:space="preserve">News Intelligence System: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2026-08-01T11:55:14.805Z</dcterms:created>
  <dcterms:modified xsi:type="dcterms:W3CDTF">2026-08-01T11:55:14.805Z</dcterms:modified>
</cp:coreProperties>
</file>

<file path=docProps/custom.xml><?xml version="1.0" encoding="utf-8"?>
<Properties xmlns="http://schemas.openxmlformats.org/officeDocument/2006/custom-properties" xmlns:vt="http://schemas.openxmlformats.org/officeDocument/2006/docPropsVTypes"/>
</file>