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Password Policy Best Practice Tracker</w:t>
      </w:r>
    </w:p>
    <w:p>
      <w:pPr>
        <w:spacing w:after="40"/>
      </w:pPr>
      <w:r>
        <w:rPr>
          <w:rFonts w:ascii="Arial" w:hAnsi="Arial"/>
          <w:b w:val="0"/>
          <w:i w:val="0"/>
          <w:color w:val="666666"/>
          <w:sz w:val="22"/>
        </w:rPr>
        <w:t>Open IT Policy Library by Sorted Solution | sortedsolution.com</w:t>
      </w:r>
    </w:p>
    <w:p>
      <w:pPr>
        <w:spacing w:after="200"/>
      </w:pPr>
      <w:r>
        <w:rPr>
          <w:rFonts w:ascii="Arial" w:hAnsi="Arial"/>
          <w:b w:val="0"/>
          <w:i/>
          <w:color w:val="666666"/>
          <w:sz w:val="20"/>
        </w:rPr>
        <w:t>Last verified: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What This Is</w:t>
      </w:r>
    </w:p>
    <w:p>
      <w:pPr>
        <w:spacing w:before="120" w:after="120"/>
      </w:pPr>
      <w:r>
        <w:rPr>
          <w:rFonts w:ascii="Arial" w:hAnsi="Arial"/>
          <w:b w:val="0"/>
          <w:i w:val="0"/>
          <w:color w:val="333333"/>
          <w:sz w:val="21"/>
        </w:rPr>
        <w:t>This is a living reference page — not a policy template. It tracks the current password and authentication guidance from three major authorities side by side, so you can build or update your company's password policy based on what the experts actually recommend today.</w:t>
      </w:r>
    </w:p>
    <w:p>
      <w:pPr>
        <w:spacing w:before="120" w:after="120"/>
      </w:pPr>
      <w:r>
        <w:rPr>
          <w:rFonts w:ascii="Arial" w:hAnsi="Arial"/>
          <w:b w:val="0"/>
          <w:i w:val="0"/>
          <w:color w:val="333333"/>
          <w:sz w:val="21"/>
        </w:rPr>
        <w:t>If your company still requires password changes every 90 days, forces uppercase-lowercase-number-symbol complexity, or doesn't use MFA — this page will show you how far behind current best practices you've fallen, and exactly what the authorities say to do instead.</w:t>
      </w:r>
    </w:p>
    <w:p>
      <w:pPr>
        <w:pBdr>
          <w:bottom w:val="single" w:sz="6" w:space="1" w:color="D6E4F0"/>
        </w:pBdr>
        <w:spacing w:before="200" w:after="200"/>
      </w:pPr>
    </w:p>
    <w:p>
      <w:pPr>
        <w:pStyle w:val="Heading2"/>
      </w:pPr>
      <w:r>
        <w:t>2. The Big Three: Current Guidance at a Glance</w:t>
      </w:r>
    </w:p>
    <w:tbl>
      <w:tblPr>
        <w:tblStyle w:val="TableGrid"/>
        <w:tblW w:w="9360" w:type="dxa"/>
        <w:jc w:val="center"/>
        <w:tblLook w:firstColumn="1" w:firstRow="1" w:lastColumn="0" w:lastRow="0" w:noHBand="0" w:noVBand="1" w:val="04A0"/>
      </w:tblPr>
      <w:tblGrid>
        <w:gridCol w:w="2340"/>
        <w:gridCol w:w="2340"/>
        <w:gridCol w:w="2340"/>
        <w:gridCol w:w="2340"/>
      </w:tblGrid>
      <w:tr>
        <w:tc>
          <w:tcPr>
            <w:tcW w:type="dxa" w:w="2340"/>
            <w:shd w:fill="2B579A" w:val="clear"/>
          </w:tcPr>
          <w:p>
            <w:r/>
            <w:r>
              <w:rPr>
                <w:rFonts w:ascii="Arial" w:hAnsi="Arial"/>
                <w:b/>
                <w:i w:val="0"/>
                <w:color w:val="FFFFFF"/>
                <w:sz w:val="20"/>
              </w:rPr>
              <w:t>Recommendation</w:t>
            </w:r>
          </w:p>
        </w:tc>
        <w:tc>
          <w:tcPr>
            <w:tcW w:type="dxa" w:w="2340"/>
            <w:shd w:fill="2B579A" w:val="clear"/>
          </w:tcPr>
          <w:p>
            <w:r/>
            <w:r>
              <w:rPr>
                <w:rFonts w:ascii="Arial" w:hAnsi="Arial"/>
                <w:b/>
                <w:i w:val="0"/>
                <w:color w:val="FFFFFF"/>
                <w:sz w:val="20"/>
              </w:rPr>
              <w:t>NIST SP 800-63B (Rev 4)</w:t>
            </w:r>
          </w:p>
        </w:tc>
        <w:tc>
          <w:tcPr>
            <w:tcW w:type="dxa" w:w="2340"/>
            <w:shd w:fill="2B579A" w:val="clear"/>
          </w:tcPr>
          <w:p>
            <w:r/>
            <w:r>
              <w:rPr>
                <w:rFonts w:ascii="Arial" w:hAnsi="Arial"/>
                <w:b/>
                <w:i w:val="0"/>
                <w:color w:val="FFFFFF"/>
                <w:sz w:val="20"/>
              </w:rPr>
              <w:t>Microsoft (Entra ID / M365)</w:t>
            </w:r>
          </w:p>
        </w:tc>
        <w:tc>
          <w:tcPr>
            <w:tcW w:type="dxa" w:w="2340"/>
            <w:shd w:fill="2B579A" w:val="clear"/>
          </w:tcPr>
          <w:p>
            <w:r/>
            <w:r>
              <w:rPr>
                <w:rFonts w:ascii="Arial" w:hAnsi="Arial"/>
                <w:b/>
                <w:i w:val="0"/>
                <w:color w:val="FFFFFF"/>
                <w:sz w:val="20"/>
              </w:rPr>
              <w:t>CIS Controls v8 + CIS Password Guide</w:t>
            </w:r>
          </w:p>
        </w:tc>
      </w:tr>
      <w:tr>
        <w:tc>
          <w:tcPr>
            <w:tcW w:type="dxa" w:w="2340"/>
          </w:tcPr>
          <w:p>
            <w:r/>
            <w:r>
              <w:rPr>
                <w:rFonts w:ascii="Arial" w:hAnsi="Arial"/>
                <w:b w:val="0"/>
                <w:i w:val="0"/>
                <w:color w:val="333333"/>
                <w:sz w:val="19"/>
              </w:rPr>
              <w:t>**Minimum password length**</w:t>
            </w:r>
          </w:p>
        </w:tc>
        <w:tc>
          <w:tcPr>
            <w:tcW w:type="dxa" w:w="2340"/>
          </w:tcPr>
          <w:p>
            <w:r/>
            <w:r>
              <w:rPr>
                <w:rFonts w:ascii="Arial" w:hAnsi="Arial"/>
                <w:b w:val="0"/>
                <w:i w:val="0"/>
                <w:color w:val="333333"/>
                <w:sz w:val="19"/>
              </w:rPr>
              <w:t>15 characters (no MFA) / 8 characters (with MFA)</w:t>
            </w:r>
          </w:p>
        </w:tc>
        <w:tc>
          <w:tcPr>
            <w:tcW w:type="dxa" w:w="2340"/>
          </w:tcPr>
          <w:p>
            <w:r/>
            <w:r>
              <w:rPr>
                <w:rFonts w:ascii="Arial" w:hAnsi="Arial"/>
                <w:b w:val="0"/>
                <w:i w:val="0"/>
                <w:color w:val="333333"/>
                <w:sz w:val="19"/>
              </w:rPr>
              <w:t>8 characters (system minimum, not customizable); **14 characters recommended**</w:t>
            </w:r>
          </w:p>
        </w:tc>
        <w:tc>
          <w:tcPr>
            <w:tcW w:type="dxa" w:w="2340"/>
          </w:tcPr>
          <w:p>
            <w:r/>
            <w:r>
              <w:rPr>
                <w:rFonts w:ascii="Arial" w:hAnsi="Arial"/>
                <w:b w:val="0"/>
                <w:i w:val="0"/>
                <w:color w:val="333333"/>
                <w:sz w:val="19"/>
              </w:rPr>
              <w:t>14 characters (no MFA) / 8 characters (with MFA)</w:t>
            </w:r>
          </w:p>
        </w:tc>
      </w:tr>
      <w:tr>
        <w:tc>
          <w:tcPr>
            <w:tcW w:type="dxa" w:w="2340"/>
            <w:shd w:fill="F2F2F2" w:val="clear"/>
          </w:tcPr>
          <w:p>
            <w:r/>
            <w:r>
              <w:rPr>
                <w:rFonts w:ascii="Arial" w:hAnsi="Arial"/>
                <w:b w:val="0"/>
                <w:i w:val="0"/>
                <w:color w:val="333333"/>
                <w:sz w:val="19"/>
              </w:rPr>
              <w:t>**Complexity rules** (uppercase, symbols, etc.)</w:t>
            </w:r>
          </w:p>
        </w:tc>
        <w:tc>
          <w:tcPr>
            <w:tcW w:type="dxa" w:w="2340"/>
            <w:shd w:fill="F2F2F2" w:val="clear"/>
          </w:tcPr>
          <w:p>
            <w:r/>
            <w:r>
              <w:rPr>
                <w:rFonts w:ascii="Arial" w:hAnsi="Arial"/>
                <w:b w:val="0"/>
                <w:i w:val="0"/>
                <w:color w:val="333333"/>
                <w:sz w:val="19"/>
              </w:rPr>
              <w:t>**None.** Explicitly rejects composition rules. Length is the primary strength factor.</w:t>
            </w:r>
          </w:p>
        </w:tc>
        <w:tc>
          <w:tcPr>
            <w:tcW w:type="dxa" w:w="2340"/>
            <w:shd w:fill="F2F2F2" w:val="clear"/>
          </w:tcPr>
          <w:p>
            <w:r/>
            <w:r>
              <w:rPr>
                <w:rFonts w:ascii="Arial" w:hAnsi="Arial"/>
                <w:b w:val="0"/>
                <w:i w:val="0"/>
                <w:color w:val="333333"/>
                <w:sz w:val="19"/>
              </w:rPr>
              <w:t>3 of 4 categories required (uppercase, lowercase, numbers, symbols). **Not customizable** in Entra ID.</w:t>
            </w:r>
          </w:p>
        </w:tc>
        <w:tc>
          <w:tcPr>
            <w:tcW w:type="dxa" w:w="2340"/>
            <w:shd w:fill="F2F2F2" w:val="clear"/>
          </w:tcPr>
          <w:p>
            <w:r/>
            <w:r>
              <w:rPr>
                <w:rFonts w:ascii="Arial" w:hAnsi="Arial"/>
                <w:b w:val="0"/>
                <w:i w:val="0"/>
                <w:color w:val="333333"/>
                <w:sz w:val="19"/>
              </w:rPr>
              <w:t>None for MFA-enabled accounts. For password-only: a number or special character is recommended but not rigidly required.</w:t>
            </w:r>
          </w:p>
        </w:tc>
      </w:tr>
      <w:tr>
        <w:tc>
          <w:tcPr>
            <w:tcW w:type="dxa" w:w="2340"/>
          </w:tcPr>
          <w:p>
            <w:r/>
            <w:r>
              <w:rPr>
                <w:rFonts w:ascii="Arial" w:hAnsi="Arial"/>
                <w:b w:val="0"/>
                <w:i w:val="0"/>
                <w:color w:val="333333"/>
                <w:sz w:val="19"/>
              </w:rPr>
              <w:t>**Mandatory password rotation**</w:t>
            </w:r>
          </w:p>
        </w:tc>
        <w:tc>
          <w:tcPr>
            <w:tcW w:type="dxa" w:w="2340"/>
          </w:tcPr>
          <w:p>
            <w:r/>
            <w:r>
              <w:rPr>
                <w:rFonts w:ascii="Arial" w:hAnsi="Arial"/>
                <w:b w:val="0"/>
                <w:i w:val="0"/>
                <w:color w:val="333333"/>
                <w:sz w:val="19"/>
              </w:rPr>
              <w:t>**No.** Only change if evidence of compromise.</w:t>
            </w:r>
          </w:p>
        </w:tc>
        <w:tc>
          <w:tcPr>
            <w:tcW w:type="dxa" w:w="2340"/>
          </w:tcPr>
          <w:p>
            <w:r/>
            <w:r>
              <w:rPr>
                <w:rFonts w:ascii="Arial" w:hAnsi="Arial"/>
                <w:b w:val="0"/>
                <w:i w:val="0"/>
                <w:color w:val="333333"/>
                <w:sz w:val="19"/>
              </w:rPr>
              <w:t>**No.** Passwords set to "never expire" by default and recommended.</w:t>
            </w:r>
          </w:p>
        </w:tc>
        <w:tc>
          <w:tcPr>
            <w:tcW w:type="dxa" w:w="2340"/>
          </w:tcPr>
          <w:p>
            <w:r/>
            <w:r>
              <w:rPr>
                <w:rFonts w:ascii="Arial" w:hAnsi="Arial"/>
                <w:b w:val="0"/>
                <w:i w:val="0"/>
                <w:color w:val="333333"/>
                <w:sz w:val="19"/>
              </w:rPr>
              <w:t>**No.** Only change if evidence of compromise. Prevent rapid changes (24-hour minimum between changes).</w:t>
            </w:r>
          </w:p>
        </w:tc>
      </w:tr>
      <w:tr>
        <w:tc>
          <w:tcPr>
            <w:tcW w:type="dxa" w:w="2340"/>
            <w:shd w:fill="F2F2F2" w:val="clear"/>
          </w:tcPr>
          <w:p>
            <w:r/>
            <w:r>
              <w:rPr>
                <w:rFonts w:ascii="Arial" w:hAnsi="Arial"/>
                <w:b w:val="0"/>
                <w:i w:val="0"/>
                <w:color w:val="333333"/>
                <w:sz w:val="19"/>
              </w:rPr>
              <w:t>**MFA required?**</w:t>
            </w:r>
          </w:p>
        </w:tc>
        <w:tc>
          <w:tcPr>
            <w:tcW w:type="dxa" w:w="2340"/>
            <w:shd w:fill="F2F2F2" w:val="clear"/>
          </w:tcPr>
          <w:p>
            <w:r/>
            <w:r>
              <w:rPr>
                <w:rFonts w:ascii="Arial" w:hAnsi="Arial"/>
                <w:b w:val="0"/>
                <w:i w:val="0"/>
                <w:color w:val="333333"/>
                <w:sz w:val="19"/>
              </w:rPr>
              <w:t>Encouraged at AAL1. Mandatory at AAL2 and above.</w:t>
            </w:r>
          </w:p>
        </w:tc>
        <w:tc>
          <w:tcPr>
            <w:tcW w:type="dxa" w:w="2340"/>
            <w:shd w:fill="F2F2F2" w:val="clear"/>
          </w:tcPr>
          <w:p>
            <w:r/>
            <w:r>
              <w:rPr>
                <w:rFonts w:ascii="Arial" w:hAnsi="Arial"/>
                <w:b w:val="0"/>
                <w:i w:val="0"/>
                <w:color w:val="333333"/>
                <w:sz w:val="19"/>
              </w:rPr>
              <w:t>Mandatory for Azure portal access as of October 2026. Security Defaults (which includes MFA) enabled by default for new tenants.</w:t>
            </w:r>
          </w:p>
        </w:tc>
        <w:tc>
          <w:tcPr>
            <w:tcW w:type="dxa" w:w="2340"/>
            <w:shd w:fill="F2F2F2" w:val="clear"/>
          </w:tcPr>
          <w:p>
            <w:r/>
            <w:r>
              <w:rPr>
                <w:rFonts w:ascii="Arial" w:hAnsi="Arial"/>
                <w:b w:val="0"/>
                <w:i w:val="0"/>
                <w:color w:val="333333"/>
                <w:sz w:val="19"/>
              </w:rPr>
              <w:t>Strongly recommended. Recognized as the "most secure user authentication method available."</w:t>
            </w:r>
          </w:p>
        </w:tc>
      </w:tr>
      <w:tr>
        <w:tc>
          <w:tcPr>
            <w:tcW w:type="dxa" w:w="2340"/>
          </w:tcPr>
          <w:p>
            <w:r/>
            <w:r>
              <w:rPr>
                <w:rFonts w:ascii="Arial" w:hAnsi="Arial"/>
                <w:b w:val="0"/>
                <w:i w:val="0"/>
                <w:color w:val="333333"/>
                <w:sz w:val="19"/>
              </w:rPr>
              <w:t>**Banned / blocked passwords**</w:t>
            </w:r>
          </w:p>
        </w:tc>
        <w:tc>
          <w:tcPr>
            <w:tcW w:type="dxa" w:w="2340"/>
          </w:tcPr>
          <w:p>
            <w:r/>
            <w:r>
              <w:rPr>
                <w:rFonts w:ascii="Arial" w:hAnsi="Arial"/>
                <w:b w:val="0"/>
                <w:i w:val="0"/>
                <w:color w:val="333333"/>
                <w:sz w:val="19"/>
              </w:rPr>
              <w:t>Required. Must block commonly used, expected, and breached passwords.</w:t>
            </w:r>
          </w:p>
        </w:tc>
        <w:tc>
          <w:tcPr>
            <w:tcW w:type="dxa" w:w="2340"/>
          </w:tcPr>
          <w:p>
            <w:r/>
            <w:r>
              <w:rPr>
                <w:rFonts w:ascii="Arial" w:hAnsi="Arial"/>
                <w:b w:val="0"/>
                <w:i w:val="0"/>
                <w:color w:val="333333"/>
                <w:sz w:val="19"/>
              </w:rPr>
              <w:t>Built in. Global banned list + customizable list (up to 1,000 terms). Checked at creation, change, and reset.</w:t>
            </w:r>
          </w:p>
        </w:tc>
        <w:tc>
          <w:tcPr>
            <w:tcW w:type="dxa" w:w="2340"/>
          </w:tcPr>
          <w:p>
            <w:r/>
            <w:r>
              <w:rPr>
                <w:rFonts w:ascii="Arial" w:hAnsi="Arial"/>
                <w:b w:val="0"/>
                <w:i w:val="0"/>
                <w:color w:val="333333"/>
                <w:sz w:val="19"/>
              </w:rPr>
              <w:t>Required. Block bad, breached, and organization-specific passwords.</w:t>
            </w:r>
          </w:p>
        </w:tc>
      </w:tr>
      <w:tr>
        <w:tc>
          <w:tcPr>
            <w:tcW w:type="dxa" w:w="2340"/>
            <w:shd w:fill="F2F2F2" w:val="clear"/>
          </w:tcPr>
          <w:p>
            <w:r/>
            <w:r>
              <w:rPr>
                <w:rFonts w:ascii="Arial" w:hAnsi="Arial"/>
                <w:b w:val="0"/>
                <w:i w:val="0"/>
                <w:color w:val="333333"/>
                <w:sz w:val="19"/>
              </w:rPr>
              <w:t>**Maximum password length**</w:t>
            </w:r>
          </w:p>
        </w:tc>
        <w:tc>
          <w:tcPr>
            <w:tcW w:type="dxa" w:w="2340"/>
            <w:shd w:fill="F2F2F2" w:val="clear"/>
          </w:tcPr>
          <w:p>
            <w:r/>
            <w:r>
              <w:rPr>
                <w:rFonts w:ascii="Arial" w:hAnsi="Arial"/>
                <w:b w:val="0"/>
                <w:i w:val="0"/>
                <w:color w:val="333333"/>
                <w:sz w:val="19"/>
              </w:rPr>
              <w:t>Support at least 64 characters.</w:t>
            </w:r>
          </w:p>
        </w:tc>
        <w:tc>
          <w:tcPr>
            <w:tcW w:type="dxa" w:w="2340"/>
            <w:shd w:fill="F2F2F2" w:val="clear"/>
          </w:tcPr>
          <w:p>
            <w:r/>
            <w:r>
              <w:rPr>
                <w:rFonts w:ascii="Arial" w:hAnsi="Arial"/>
                <w:b w:val="0"/>
                <w:i w:val="0"/>
                <w:color w:val="333333"/>
                <w:sz w:val="19"/>
              </w:rPr>
              <w:t>256 characters.</w:t>
            </w:r>
          </w:p>
        </w:tc>
        <w:tc>
          <w:tcPr>
            <w:tcW w:type="dxa" w:w="2340"/>
            <w:shd w:fill="F2F2F2" w:val="clear"/>
          </w:tcPr>
          <w:p>
            <w:r/>
            <w:r>
              <w:rPr>
                <w:rFonts w:ascii="Arial" w:hAnsi="Arial"/>
                <w:b w:val="0"/>
                <w:i w:val="0"/>
                <w:color w:val="333333"/>
                <w:sz w:val="19"/>
              </w:rPr>
              <w:t>No explicit maximum specified. Support long passphrases.</w:t>
            </w:r>
          </w:p>
        </w:tc>
      </w:tr>
      <w:tr>
        <w:tc>
          <w:tcPr>
            <w:tcW w:type="dxa" w:w="2340"/>
          </w:tcPr>
          <w:p>
            <w:r/>
            <w:r>
              <w:rPr>
                <w:rFonts w:ascii="Arial" w:hAnsi="Arial"/>
                <w:b w:val="0"/>
                <w:i w:val="0"/>
                <w:color w:val="333333"/>
                <w:sz w:val="19"/>
              </w:rPr>
              <w:t>**Passphrases**</w:t>
            </w:r>
          </w:p>
        </w:tc>
        <w:tc>
          <w:tcPr>
            <w:tcW w:type="dxa" w:w="2340"/>
          </w:tcPr>
          <w:p>
            <w:r/>
            <w:r>
              <w:rPr>
                <w:rFonts w:ascii="Arial" w:hAnsi="Arial"/>
                <w:b w:val="0"/>
                <w:i w:val="0"/>
                <w:color w:val="333333"/>
                <w:sz w:val="19"/>
              </w:rPr>
              <w:t>Encouraged. Long, memorable phrases are stronger than short complex passwords.</w:t>
            </w:r>
          </w:p>
        </w:tc>
        <w:tc>
          <w:tcPr>
            <w:tcW w:type="dxa" w:w="2340"/>
          </w:tcPr>
          <w:p>
            <w:r/>
            <w:r>
              <w:rPr>
                <w:rFonts w:ascii="Arial" w:hAnsi="Arial"/>
                <w:b w:val="0"/>
                <w:i w:val="0"/>
                <w:color w:val="333333"/>
                <w:sz w:val="19"/>
              </w:rPr>
              <w:t>Supported but not specifically promoted.</w:t>
            </w:r>
          </w:p>
        </w:tc>
        <w:tc>
          <w:tcPr>
            <w:tcW w:type="dxa" w:w="2340"/>
          </w:tcPr>
          <w:p>
            <w:r/>
            <w:r>
              <w:rPr>
                <w:rFonts w:ascii="Arial" w:hAnsi="Arial"/>
                <w:b w:val="0"/>
                <w:i w:val="0"/>
                <w:color w:val="333333"/>
                <w:sz w:val="19"/>
              </w:rPr>
              <w:t>Explicitly recommended over traditional passwords.</w:t>
            </w:r>
          </w:p>
        </w:tc>
      </w:tr>
      <w:tr>
        <w:tc>
          <w:tcPr>
            <w:tcW w:type="dxa" w:w="2340"/>
            <w:shd w:fill="F2F2F2" w:val="clear"/>
          </w:tcPr>
          <w:p>
            <w:r/>
            <w:r>
              <w:rPr>
                <w:rFonts w:ascii="Arial" w:hAnsi="Arial"/>
                <w:b w:val="0"/>
                <w:i w:val="0"/>
                <w:color w:val="333333"/>
                <w:sz w:val="19"/>
              </w:rPr>
              <w:t>**Password managers**</w:t>
            </w:r>
          </w:p>
        </w:tc>
        <w:tc>
          <w:tcPr>
            <w:tcW w:type="dxa" w:w="2340"/>
            <w:shd w:fill="F2F2F2" w:val="clear"/>
          </w:tcPr>
          <w:p>
            <w:r/>
            <w:r>
              <w:rPr>
                <w:rFonts w:ascii="Arial" w:hAnsi="Arial"/>
                <w:b w:val="0"/>
                <w:i w:val="0"/>
                <w:color w:val="333333"/>
                <w:sz w:val="19"/>
              </w:rPr>
              <w:t>Supported. Allow paste in password fields.</w:t>
            </w:r>
          </w:p>
        </w:tc>
        <w:tc>
          <w:tcPr>
            <w:tcW w:type="dxa" w:w="2340"/>
            <w:shd w:fill="F2F2F2" w:val="clear"/>
          </w:tcPr>
          <w:p>
            <w:r/>
            <w:r>
              <w:rPr>
                <w:rFonts w:ascii="Arial" w:hAnsi="Arial"/>
                <w:b w:val="0"/>
                <w:i w:val="0"/>
                <w:color w:val="333333"/>
                <w:sz w:val="19"/>
              </w:rPr>
              <w:t>Not explicitly addressed in policy docs.</w:t>
            </w:r>
          </w:p>
        </w:tc>
        <w:tc>
          <w:tcPr>
            <w:tcW w:type="dxa" w:w="2340"/>
            <w:shd w:fill="F2F2F2" w:val="clear"/>
          </w:tcPr>
          <w:p>
            <w:r/>
            <w:r>
              <w:rPr>
                <w:rFonts w:ascii="Arial" w:hAnsi="Arial"/>
                <w:b w:val="0"/>
                <w:i w:val="0"/>
                <w:color w:val="333333"/>
                <w:sz w:val="19"/>
              </w:rPr>
              <w:t>Recommended.</w:t>
            </w:r>
          </w:p>
        </w:tc>
      </w:tr>
      <w:tr>
        <w:tc>
          <w:tcPr>
            <w:tcW w:type="dxa" w:w="2340"/>
          </w:tcPr>
          <w:p>
            <w:r/>
            <w:r>
              <w:rPr>
                <w:rFonts w:ascii="Arial" w:hAnsi="Arial"/>
                <w:b w:val="0"/>
                <w:i w:val="0"/>
                <w:color w:val="333333"/>
                <w:sz w:val="19"/>
              </w:rPr>
              <w:t>**Account lockout**</w:t>
            </w:r>
          </w:p>
        </w:tc>
        <w:tc>
          <w:tcPr>
            <w:tcW w:type="dxa" w:w="2340"/>
          </w:tcPr>
          <w:p>
            <w:r/>
            <w:r>
              <w:rPr>
                <w:rFonts w:ascii="Arial" w:hAnsi="Arial"/>
                <w:b w:val="0"/>
                <w:i w:val="0"/>
                <w:color w:val="333333"/>
                <w:sz w:val="19"/>
              </w:rPr>
              <w:t>Not explicitly specified; rate limiting recommended.</w:t>
            </w:r>
          </w:p>
        </w:tc>
        <w:tc>
          <w:tcPr>
            <w:tcW w:type="dxa" w:w="2340"/>
          </w:tcPr>
          <w:p>
            <w:r/>
            <w:r>
              <w:rPr>
                <w:rFonts w:ascii="Arial" w:hAnsi="Arial"/>
                <w:b w:val="0"/>
                <w:i w:val="0"/>
                <w:color w:val="333333"/>
                <w:sz w:val="19"/>
              </w:rPr>
              <w:t>10 failed attempts → 1-minute Smart Lockout.</w:t>
            </w:r>
          </w:p>
        </w:tc>
        <w:tc>
          <w:tcPr>
            <w:tcW w:type="dxa" w:w="2340"/>
          </w:tcPr>
          <w:p>
            <w:r/>
            <w:r>
              <w:rPr>
                <w:rFonts w:ascii="Arial" w:hAnsi="Arial"/>
                <w:b w:val="0"/>
                <w:i w:val="0"/>
                <w:color w:val="333333"/>
                <w:sz w:val="19"/>
              </w:rPr>
              <w:t>5 failed attempts → lockout (duration at company discretion).</w:t>
            </w:r>
          </w:p>
        </w:tc>
      </w:tr>
      <w:tr>
        <w:tc>
          <w:tcPr>
            <w:tcW w:type="dxa" w:w="2340"/>
            <w:shd w:fill="F2F2F2" w:val="clear"/>
          </w:tcPr>
          <w:p>
            <w:r/>
            <w:r>
              <w:rPr>
                <w:rFonts w:ascii="Arial" w:hAnsi="Arial"/>
                <w:b w:val="0"/>
                <w:i w:val="0"/>
                <w:color w:val="333333"/>
                <w:sz w:val="19"/>
              </w:rPr>
              <w:t>**Session timeout**</w:t>
            </w:r>
          </w:p>
        </w:tc>
        <w:tc>
          <w:tcPr>
            <w:tcW w:type="dxa" w:w="2340"/>
            <w:shd w:fill="F2F2F2" w:val="clear"/>
          </w:tcPr>
          <w:p>
            <w:r/>
            <w:r>
              <w:rPr>
                <w:rFonts w:ascii="Arial" w:hAnsi="Arial"/>
                <w:b w:val="0"/>
                <w:i w:val="0"/>
                <w:color w:val="333333"/>
                <w:sz w:val="19"/>
              </w:rPr>
              <w:t>Based on risk assessment.</w:t>
            </w:r>
          </w:p>
        </w:tc>
        <w:tc>
          <w:tcPr>
            <w:tcW w:type="dxa" w:w="2340"/>
            <w:shd w:fill="F2F2F2" w:val="clear"/>
          </w:tcPr>
          <w:p>
            <w:r/>
            <w:r>
              <w:rPr>
                <w:rFonts w:ascii="Arial" w:hAnsi="Arial"/>
                <w:b w:val="0"/>
                <w:i w:val="0"/>
                <w:color w:val="333333"/>
                <w:sz w:val="19"/>
              </w:rPr>
              <w:t>Configurable via Conditional Access.</w:t>
            </w:r>
          </w:p>
        </w:tc>
        <w:tc>
          <w:tcPr>
            <w:tcW w:type="dxa" w:w="2340"/>
            <w:shd w:fill="F2F2F2" w:val="clear"/>
          </w:tcPr>
          <w:p>
            <w:r/>
            <w:r>
              <w:rPr>
                <w:rFonts w:ascii="Arial" w:hAnsi="Arial"/>
                <w:b w:val="0"/>
                <w:i w:val="0"/>
                <w:color w:val="333333"/>
                <w:sz w:val="19"/>
              </w:rPr>
              <w:t>15 minutes of inactivity.</w:t>
            </w:r>
          </w:p>
        </w:tc>
      </w:tr>
    </w:tbl>
    <w:p>
      <w:pPr>
        <w:spacing w:before="40" w:after="40"/>
      </w:pPr>
    </w:p>
    <w:p>
      <w:pPr>
        <w:pBdr>
          <w:bottom w:val="single" w:sz="6" w:space="1" w:color="D6E4F0"/>
        </w:pBdr>
        <w:spacing w:before="200" w:after="200"/>
      </w:pPr>
    </w:p>
    <w:p>
      <w:pPr>
        <w:pStyle w:val="Heading2"/>
      </w:pPr>
      <w:r>
        <w:t>3. What This Means for Your Company</w:t>
      </w:r>
    </w:p>
    <w:p>
      <w:pPr>
        <w:pStyle w:val="Heading3"/>
      </w:pPr>
      <w:r>
        <w:t>Stop doing these things</w:t>
      </w:r>
    </w:p>
    <w:p>
      <w:pPr>
        <w:pStyle w:val="ListBullet"/>
        <w:spacing w:before="60" w:after="60"/>
      </w:pPr>
      <w:r>
        <w:rPr>
          <w:rFonts w:ascii="Arial" w:hAnsi="Arial"/>
          <w:b w:val="0"/>
          <w:i w:val="0"/>
          <w:color w:val="333333"/>
          <w:sz w:val="21"/>
        </w:rPr>
      </w:r>
      <w:r>
        <w:rPr>
          <w:rFonts w:ascii="Arial" w:hAnsi="Arial"/>
          <w:b/>
          <w:i w:val="0"/>
          <w:color w:val="333333"/>
          <w:sz w:val="21"/>
        </w:rPr>
        <w:t>Stop requiring password changes every 30, 60, or 90 days.</w:t>
      </w:r>
      <w:r>
        <w:rPr>
          <w:rFonts w:ascii="Arial" w:hAnsi="Arial"/>
          <w:b w:val="0"/>
          <w:i w:val="0"/>
          <w:color w:val="333333"/>
          <w:sz w:val="21"/>
        </w:rPr>
        <w:t xml:space="preserve"> All three authorities agree: mandatory rotation causes people to pick weaker passwords and increment them predictably (Password1, Password2, Password3...). Only force a change when there's evidence of compromise.</w:t>
      </w:r>
    </w:p>
    <w:p>
      <w:pPr>
        <w:pStyle w:val="ListBullet"/>
        <w:spacing w:before="60" w:after="60"/>
      </w:pPr>
      <w:r>
        <w:rPr>
          <w:rFonts w:ascii="Arial" w:hAnsi="Arial"/>
          <w:b w:val="0"/>
          <w:i w:val="0"/>
          <w:color w:val="333333"/>
          <w:sz w:val="21"/>
        </w:rPr>
      </w:r>
      <w:r>
        <w:rPr>
          <w:rFonts w:ascii="Arial" w:hAnsi="Arial"/>
          <w:b/>
          <w:i w:val="0"/>
          <w:color w:val="333333"/>
          <w:sz w:val="21"/>
        </w:rPr>
        <w:t>Stop requiring uppercase-lowercase-number-symbol complexity</w:t>
      </w:r>
      <w:r>
        <w:rPr>
          <w:rFonts w:ascii="Arial" w:hAnsi="Arial"/>
          <w:b w:val="0"/>
          <w:i w:val="0"/>
          <w:color w:val="333333"/>
          <w:sz w:val="21"/>
        </w:rPr>
        <w:t xml:space="preserve"> (unless you're locked into Microsoft's Entra ID defaults, which you can't change — but don't stack additional complexity rules on top). NIST and CIS are clear: length beats complexity. A 20-character passphrase is far stronger than an 8-character password with special characters.</w:t>
      </w:r>
    </w:p>
    <w:p>
      <w:pPr>
        <w:pStyle w:val="ListBullet"/>
        <w:spacing w:before="60" w:after="60"/>
      </w:pPr>
      <w:r>
        <w:rPr>
          <w:rFonts w:ascii="Arial" w:hAnsi="Arial"/>
          <w:b w:val="0"/>
          <w:i w:val="0"/>
          <w:color w:val="333333"/>
          <w:sz w:val="21"/>
        </w:rPr>
      </w:r>
      <w:r>
        <w:rPr>
          <w:rFonts w:ascii="Arial" w:hAnsi="Arial"/>
          <w:b/>
          <w:i w:val="0"/>
          <w:color w:val="333333"/>
          <w:sz w:val="21"/>
        </w:rPr>
        <w:t>Stop allowing short passwords.</w:t>
      </w:r>
      <w:r>
        <w:rPr>
          <w:rFonts w:ascii="Arial" w:hAnsi="Arial"/>
          <w:b w:val="0"/>
          <w:i w:val="0"/>
          <w:color w:val="333333"/>
          <w:sz w:val="21"/>
        </w:rPr>
        <w:t xml:space="preserve"> If you're still accepting 8-character passwords without MFA, every authority says you're below the minimum acceptable standard.</w:t>
      </w:r>
    </w:p>
    <w:p>
      <w:pPr>
        <w:pStyle w:val="Heading3"/>
      </w:pPr>
      <w:r>
        <w:t>Start doing these things</w:t>
      </w:r>
    </w:p>
    <w:p>
      <w:pPr>
        <w:pStyle w:val="ListBullet"/>
        <w:spacing w:before="60" w:after="60"/>
      </w:pPr>
      <w:r>
        <w:rPr>
          <w:rFonts w:ascii="Arial" w:hAnsi="Arial"/>
          <w:b w:val="0"/>
          <w:i w:val="0"/>
          <w:color w:val="333333"/>
          <w:sz w:val="21"/>
        </w:rPr>
      </w:r>
      <w:r>
        <w:rPr>
          <w:rFonts w:ascii="Arial" w:hAnsi="Arial"/>
          <w:b/>
          <w:i w:val="0"/>
          <w:color w:val="333333"/>
          <w:sz w:val="21"/>
        </w:rPr>
        <w:t>Enforce MFA everywhere you can.</w:t>
      </w:r>
      <w:r>
        <w:rPr>
          <w:rFonts w:ascii="Arial" w:hAnsi="Arial"/>
          <w:b w:val="0"/>
          <w:i w:val="0"/>
          <w:color w:val="333333"/>
          <w:sz w:val="21"/>
        </w:rPr>
        <w:t xml:space="preserve"> This is the single most impactful thing you can do. All three authorities agree. Start with admin accounts, then roll it out to all users. Microsoft is making it mandatory for Azure portal access in late 2026.</w:t>
      </w:r>
    </w:p>
    <w:p>
      <w:pPr>
        <w:pStyle w:val="ListBullet"/>
        <w:spacing w:before="60" w:after="60"/>
      </w:pPr>
      <w:r>
        <w:rPr>
          <w:rFonts w:ascii="Arial" w:hAnsi="Arial"/>
          <w:b w:val="0"/>
          <w:i w:val="0"/>
          <w:color w:val="333333"/>
          <w:sz w:val="21"/>
        </w:rPr>
      </w:r>
      <w:r>
        <w:rPr>
          <w:rFonts w:ascii="Arial" w:hAnsi="Arial"/>
          <w:b/>
          <w:i w:val="0"/>
          <w:color w:val="333333"/>
          <w:sz w:val="21"/>
        </w:rPr>
        <w:t>Use a banned password list.</w:t>
      </w:r>
      <w:r>
        <w:rPr>
          <w:rFonts w:ascii="Arial" w:hAnsi="Arial"/>
          <w:b w:val="0"/>
          <w:i w:val="0"/>
          <w:color w:val="333333"/>
          <w:sz w:val="21"/>
        </w:rPr>
        <w:t xml:space="preserve"> Block the passwords that attackers try first — common passwords, breached passwords, and passwords based on your company name, city, or industry terms. Microsoft includes this in Entra ID. For other systems, tools like "Have I Been Pwned" provide breach datasets.</w:t>
      </w:r>
    </w:p>
    <w:p>
      <w:pPr>
        <w:pStyle w:val="ListBullet"/>
        <w:spacing w:before="60" w:after="60"/>
      </w:pPr>
      <w:r>
        <w:rPr>
          <w:rFonts w:ascii="Arial" w:hAnsi="Arial"/>
          <w:b w:val="0"/>
          <w:i w:val="0"/>
          <w:color w:val="333333"/>
          <w:sz w:val="21"/>
        </w:rPr>
      </w:r>
      <w:r>
        <w:rPr>
          <w:rFonts w:ascii="Arial" w:hAnsi="Arial"/>
          <w:b/>
          <w:i w:val="0"/>
          <w:color w:val="333333"/>
          <w:sz w:val="21"/>
        </w:rPr>
        <w:t>Encourage passphrases.</w:t>
      </w:r>
      <w:r>
        <w:rPr>
          <w:rFonts w:ascii="Arial" w:hAnsi="Arial"/>
          <w:b w:val="0"/>
          <w:i w:val="0"/>
          <w:color w:val="333333"/>
          <w:sz w:val="21"/>
        </w:rPr>
        <w:t xml:space="preserve"> "correct horse battery staple" is easier to remember and harder to crack than "P@ssw0rd!". Encourage employees to use passphrases — 4-5 random words strung together.</w:t>
      </w:r>
    </w:p>
    <w:p>
      <w:pPr>
        <w:pStyle w:val="ListBullet"/>
        <w:spacing w:before="60" w:after="60"/>
      </w:pPr>
      <w:r>
        <w:rPr>
          <w:rFonts w:ascii="Arial" w:hAnsi="Arial"/>
          <w:b w:val="0"/>
          <w:i w:val="0"/>
          <w:color w:val="333333"/>
          <w:sz w:val="21"/>
        </w:rPr>
      </w:r>
      <w:r>
        <w:rPr>
          <w:rFonts w:ascii="Arial" w:hAnsi="Arial"/>
          <w:b/>
          <w:i w:val="0"/>
          <w:color w:val="333333"/>
          <w:sz w:val="21"/>
        </w:rPr>
        <w:t>Support password managers.</w:t>
      </w:r>
      <w:r>
        <w:rPr>
          <w:rFonts w:ascii="Arial" w:hAnsi="Arial"/>
          <w:b w:val="0"/>
          <w:i w:val="0"/>
          <w:color w:val="333333"/>
          <w:sz w:val="21"/>
        </w:rPr>
        <w:t xml:space="preserve"> Don't block paste in password fields. Encourage employees to use a password manager so they can maintain unique, long passwords for every service.</w:t>
      </w:r>
    </w:p>
    <w:p>
      <w:pPr>
        <w:pStyle w:val="ListBullet"/>
        <w:spacing w:before="60" w:after="60"/>
      </w:pPr>
      <w:r>
        <w:rPr>
          <w:rFonts w:ascii="Arial" w:hAnsi="Arial"/>
          <w:b w:val="0"/>
          <w:i w:val="0"/>
          <w:color w:val="333333"/>
          <w:sz w:val="21"/>
        </w:rPr>
      </w:r>
      <w:r>
        <w:rPr>
          <w:rFonts w:ascii="Arial" w:hAnsi="Arial"/>
          <w:b/>
          <w:i w:val="0"/>
          <w:color w:val="333333"/>
          <w:sz w:val="21"/>
        </w:rPr>
        <w:t>Set your minimum to at least 14 characters</w:t>
      </w:r>
      <w:r>
        <w:rPr>
          <w:rFonts w:ascii="Arial" w:hAnsi="Arial"/>
          <w:b w:val="0"/>
          <w:i w:val="0"/>
          <w:color w:val="333333"/>
          <w:sz w:val="21"/>
        </w:rPr>
        <w:t xml:space="preserve"> for any account that doesn't have MFA. If MFA is enabled, 8 characters is acceptable per NIST and CIS, but 14+ is still better.</w:t>
      </w:r>
    </w:p>
    <w:p>
      <w:pPr>
        <w:pStyle w:val="Heading3"/>
      </w:pPr>
      <w:r>
        <w:t>The Microsoft complexity problem</w:t>
      </w:r>
    </w:p>
    <w:p>
      <w:pPr>
        <w:spacing w:before="120" w:after="120"/>
      </w:pPr>
      <w:r>
        <w:rPr>
          <w:rFonts w:ascii="Arial" w:hAnsi="Arial"/>
          <w:b w:val="0"/>
          <w:i w:val="0"/>
          <w:color w:val="333333"/>
          <w:sz w:val="21"/>
        </w:rPr>
        <w:t xml:space="preserve">There's a well-known tension between NIST/CIS guidance and Microsoft's implementation. NIST and CIS say </w:t>
      </w:r>
      <w:r>
        <w:rPr>
          <w:rFonts w:ascii="Arial" w:hAnsi="Arial"/>
          <w:b/>
          <w:i w:val="0"/>
          <w:color w:val="333333"/>
          <w:sz w:val="21"/>
        </w:rPr>
        <w:t>don't require complexity rules</w:t>
      </w:r>
      <w:r>
        <w:rPr>
          <w:rFonts w:ascii="Arial" w:hAnsi="Arial"/>
          <w:b w:val="0"/>
          <w:i w:val="0"/>
          <w:color w:val="333333"/>
          <w:sz w:val="21"/>
        </w:rPr>
        <w:t xml:space="preserve"> — just enforce length. But Microsoft Entra ID (Azure AD) has </w:t>
      </w:r>
      <w:r>
        <w:rPr>
          <w:rFonts w:ascii="Arial" w:hAnsi="Arial"/>
          <w:b/>
          <w:i w:val="0"/>
          <w:color w:val="333333"/>
          <w:sz w:val="21"/>
        </w:rPr>
        <w:t>fixed, non-customizable complexity requirements</w:t>
      </w:r>
      <w:r>
        <w:rPr>
          <w:rFonts w:ascii="Arial" w:hAnsi="Arial"/>
          <w:b w:val="0"/>
          <w:i w:val="0"/>
          <w:color w:val="333333"/>
          <w:sz w:val="21"/>
        </w:rPr>
        <w:t>: passwords must include 3 of 4 character categories. You can't turn this off.</w:t>
      </w:r>
    </w:p>
    <w:p>
      <w:pPr>
        <w:spacing w:before="120" w:after="120"/>
      </w:pPr>
      <w:r>
        <w:rPr>
          <w:rFonts w:ascii="Arial" w:hAnsi="Arial"/>
          <w:b w:val="0"/>
          <w:i w:val="0"/>
          <w:color w:val="333333"/>
          <w:sz w:val="21"/>
        </w:rPr>
        <w:t>This isn't a reason to skip MFA or other improvements. Work within Microsoft's constraints and focus on what you can control: minimum length (push for 14+), MFA enforcement, banned password lists, and eliminating mandatory rotation. The complexity requirement is a minor annoyance, not a dealbreaker.</w:t>
      </w:r>
    </w:p>
    <w:p>
      <w:pPr>
        <w:pBdr>
          <w:bottom w:val="single" w:sz="6" w:space="1" w:color="D6E4F0"/>
        </w:pBdr>
        <w:spacing w:before="200" w:after="200"/>
      </w:pPr>
    </w:p>
    <w:p>
      <w:pPr>
        <w:pStyle w:val="Heading2"/>
      </w:pPr>
      <w:r>
        <w:t>4. Recommended Baseline for SMBs</w:t>
      </w:r>
    </w:p>
    <w:p>
      <w:pPr>
        <w:spacing w:before="120" w:after="120"/>
      </w:pPr>
      <w:r>
        <w:rPr>
          <w:rFonts w:ascii="Arial" w:hAnsi="Arial"/>
          <w:b w:val="0"/>
          <w:i w:val="0"/>
          <w:color w:val="333333"/>
          <w:sz w:val="21"/>
        </w:rPr>
        <w:t>Based on the consensus across all three authorities, here's a practical baseline for small and mid-sized businesses:</w:t>
      </w:r>
    </w:p>
    <w:tbl>
      <w:tblPr>
        <w:tblStyle w:val="TableGrid"/>
        <w:tblW w:w="9360" w:type="dxa"/>
        <w:jc w:val="center"/>
        <w:tblLook w:firstColumn="1" w:firstRow="1" w:lastColumn="0" w:lastRow="0" w:noHBand="0" w:noVBand="1" w:val="04A0"/>
      </w:tblPr>
      <w:tblGrid>
        <w:gridCol w:w="4680"/>
        <w:gridCol w:w="4680"/>
      </w:tblGrid>
      <w:tr>
        <w:tc>
          <w:tcPr>
            <w:tcW w:type="dxa" w:w="4680"/>
            <w:shd w:fill="2B579A" w:val="clear"/>
          </w:tcPr>
          <w:p>
            <w:r/>
            <w:r>
              <w:rPr>
                <w:rFonts w:ascii="Arial" w:hAnsi="Arial"/>
                <w:b/>
                <w:i w:val="0"/>
                <w:color w:val="FFFFFF"/>
                <w:sz w:val="20"/>
              </w:rPr>
              <w:t>Setting</w:t>
            </w:r>
          </w:p>
        </w:tc>
        <w:tc>
          <w:tcPr>
            <w:tcW w:type="dxa" w:w="4680"/>
            <w:shd w:fill="2B579A" w:val="clear"/>
          </w:tcPr>
          <w:p>
            <w:r/>
            <w:r>
              <w:rPr>
                <w:rFonts w:ascii="Arial" w:hAnsi="Arial"/>
                <w:b/>
                <w:i w:val="0"/>
                <w:color w:val="FFFFFF"/>
                <w:sz w:val="20"/>
              </w:rPr>
              <w:t>Recommendation</w:t>
            </w:r>
          </w:p>
        </w:tc>
      </w:tr>
      <w:tr>
        <w:tc>
          <w:tcPr>
            <w:tcW w:type="dxa" w:w="4680"/>
          </w:tcPr>
          <w:p>
            <w:r/>
            <w:r>
              <w:rPr>
                <w:rFonts w:ascii="Arial" w:hAnsi="Arial"/>
                <w:b w:val="0"/>
                <w:i w:val="0"/>
                <w:color w:val="333333"/>
                <w:sz w:val="19"/>
              </w:rPr>
              <w:t>Minimum password length</w:t>
            </w:r>
          </w:p>
        </w:tc>
        <w:tc>
          <w:tcPr>
            <w:tcW w:type="dxa" w:w="4680"/>
          </w:tcPr>
          <w:p>
            <w:r/>
            <w:r>
              <w:rPr>
                <w:rFonts w:ascii="Arial" w:hAnsi="Arial"/>
                <w:b w:val="0"/>
                <w:i w:val="0"/>
                <w:color w:val="333333"/>
                <w:sz w:val="19"/>
              </w:rPr>
              <w:t>14 characters (12 absolute minimum with MFA)</w:t>
            </w:r>
          </w:p>
        </w:tc>
      </w:tr>
      <w:tr>
        <w:tc>
          <w:tcPr>
            <w:tcW w:type="dxa" w:w="4680"/>
            <w:shd w:fill="F2F2F2" w:val="clear"/>
          </w:tcPr>
          <w:p>
            <w:r/>
            <w:r>
              <w:rPr>
                <w:rFonts w:ascii="Arial" w:hAnsi="Arial"/>
                <w:b w:val="0"/>
                <w:i w:val="0"/>
                <w:color w:val="333333"/>
                <w:sz w:val="19"/>
              </w:rPr>
              <w:t>Complexity rules</w:t>
            </w:r>
          </w:p>
        </w:tc>
        <w:tc>
          <w:tcPr>
            <w:tcW w:type="dxa" w:w="4680"/>
            <w:shd w:fill="F2F2F2" w:val="clear"/>
          </w:tcPr>
          <w:p>
            <w:r/>
            <w:r>
              <w:rPr>
                <w:rFonts w:ascii="Arial" w:hAnsi="Arial"/>
                <w:b w:val="0"/>
                <w:i w:val="0"/>
                <w:color w:val="333333"/>
                <w:sz w:val="19"/>
              </w:rPr>
              <w:t>Follow your platform's defaults. Don't add extra rules beyond what the system requires.</w:t>
            </w:r>
          </w:p>
        </w:tc>
      </w:tr>
      <w:tr>
        <w:tc>
          <w:tcPr>
            <w:tcW w:type="dxa" w:w="4680"/>
          </w:tcPr>
          <w:p>
            <w:r/>
            <w:r>
              <w:rPr>
                <w:rFonts w:ascii="Arial" w:hAnsi="Arial"/>
                <w:b w:val="0"/>
                <w:i w:val="0"/>
                <w:color w:val="333333"/>
                <w:sz w:val="19"/>
              </w:rPr>
              <w:t>Password expiration</w:t>
            </w:r>
          </w:p>
        </w:tc>
        <w:tc>
          <w:tcPr>
            <w:tcW w:type="dxa" w:w="4680"/>
          </w:tcPr>
          <w:p>
            <w:r/>
            <w:r>
              <w:rPr>
                <w:rFonts w:ascii="Arial" w:hAnsi="Arial"/>
                <w:b w:val="0"/>
                <w:i w:val="0"/>
                <w:color w:val="333333"/>
                <w:sz w:val="19"/>
              </w:rPr>
              <w:t>Never expire. Change only on evidence of compromise.</w:t>
            </w:r>
          </w:p>
        </w:tc>
      </w:tr>
      <w:tr>
        <w:tc>
          <w:tcPr>
            <w:tcW w:type="dxa" w:w="4680"/>
            <w:shd w:fill="F2F2F2" w:val="clear"/>
          </w:tcPr>
          <w:p>
            <w:r/>
            <w:r>
              <w:rPr>
                <w:rFonts w:ascii="Arial" w:hAnsi="Arial"/>
                <w:b w:val="0"/>
                <w:i w:val="0"/>
                <w:color w:val="333333"/>
                <w:sz w:val="19"/>
              </w:rPr>
              <w:t>MFA</w:t>
            </w:r>
          </w:p>
        </w:tc>
        <w:tc>
          <w:tcPr>
            <w:tcW w:type="dxa" w:w="4680"/>
            <w:shd w:fill="F2F2F2" w:val="clear"/>
          </w:tcPr>
          <w:p>
            <w:r/>
            <w:r>
              <w:rPr>
                <w:rFonts w:ascii="Arial" w:hAnsi="Arial"/>
                <w:b w:val="0"/>
                <w:i w:val="0"/>
                <w:color w:val="333333"/>
                <w:sz w:val="19"/>
              </w:rPr>
              <w:t>Required for all users, all applications. Phishing-resistant MFA (FIDO2, passkeys) preferred when available.</w:t>
            </w:r>
          </w:p>
        </w:tc>
      </w:tr>
      <w:tr>
        <w:tc>
          <w:tcPr>
            <w:tcW w:type="dxa" w:w="4680"/>
          </w:tcPr>
          <w:p>
            <w:r/>
            <w:r>
              <w:rPr>
                <w:rFonts w:ascii="Arial" w:hAnsi="Arial"/>
                <w:b w:val="0"/>
                <w:i w:val="0"/>
                <w:color w:val="333333"/>
                <w:sz w:val="19"/>
              </w:rPr>
              <w:t>Banned passwords</w:t>
            </w:r>
          </w:p>
        </w:tc>
        <w:tc>
          <w:tcPr>
            <w:tcW w:type="dxa" w:w="4680"/>
          </w:tcPr>
          <w:p>
            <w:r/>
            <w:r>
              <w:rPr>
                <w:rFonts w:ascii="Arial" w:hAnsi="Arial"/>
                <w:b w:val="0"/>
                <w:i w:val="0"/>
                <w:color w:val="333333"/>
                <w:sz w:val="19"/>
              </w:rPr>
              <w:t>Enable your platform's built-in banned password list. Add company-specific terms.</w:t>
            </w:r>
          </w:p>
        </w:tc>
      </w:tr>
      <w:tr>
        <w:tc>
          <w:tcPr>
            <w:tcW w:type="dxa" w:w="4680"/>
            <w:shd w:fill="F2F2F2" w:val="clear"/>
          </w:tcPr>
          <w:p>
            <w:r/>
            <w:r>
              <w:rPr>
                <w:rFonts w:ascii="Arial" w:hAnsi="Arial"/>
                <w:b w:val="0"/>
                <w:i w:val="0"/>
                <w:color w:val="333333"/>
                <w:sz w:val="19"/>
              </w:rPr>
              <w:t>Account lockout</w:t>
            </w:r>
          </w:p>
        </w:tc>
        <w:tc>
          <w:tcPr>
            <w:tcW w:type="dxa" w:w="4680"/>
            <w:shd w:fill="F2F2F2" w:val="clear"/>
          </w:tcPr>
          <w:p>
            <w:r/>
            <w:r>
              <w:rPr>
                <w:rFonts w:ascii="Arial" w:hAnsi="Arial"/>
                <w:b w:val="0"/>
                <w:i w:val="0"/>
                <w:color w:val="333333"/>
                <w:sz w:val="19"/>
              </w:rPr>
              <w:t>5-10 failed attempts → lockout for 15-30 minutes.</w:t>
            </w:r>
          </w:p>
        </w:tc>
      </w:tr>
      <w:tr>
        <w:tc>
          <w:tcPr>
            <w:tcW w:type="dxa" w:w="4680"/>
          </w:tcPr>
          <w:p>
            <w:r/>
            <w:r>
              <w:rPr>
                <w:rFonts w:ascii="Arial" w:hAnsi="Arial"/>
                <w:b w:val="0"/>
                <w:i w:val="0"/>
                <w:color w:val="333333"/>
                <w:sz w:val="19"/>
              </w:rPr>
              <w:t>Password manager</w:t>
            </w:r>
          </w:p>
        </w:tc>
        <w:tc>
          <w:tcPr>
            <w:tcW w:type="dxa" w:w="4680"/>
          </w:tcPr>
          <w:p>
            <w:r/>
            <w:r>
              <w:rPr>
                <w:rFonts w:ascii="Arial" w:hAnsi="Arial"/>
                <w:b w:val="0"/>
                <w:i w:val="0"/>
                <w:color w:val="333333"/>
                <w:sz w:val="19"/>
              </w:rPr>
              <w:t>Recommended and supported. Provide a company-managed option if budget allows.</w:t>
            </w:r>
          </w:p>
        </w:tc>
      </w:tr>
      <w:tr>
        <w:tc>
          <w:tcPr>
            <w:tcW w:type="dxa" w:w="4680"/>
            <w:shd w:fill="F2F2F2" w:val="clear"/>
          </w:tcPr>
          <w:p>
            <w:r/>
            <w:r>
              <w:rPr>
                <w:rFonts w:ascii="Arial" w:hAnsi="Arial"/>
                <w:b w:val="0"/>
                <w:i w:val="0"/>
                <w:color w:val="333333"/>
                <w:sz w:val="19"/>
              </w:rPr>
              <w:t>Passphrases</w:t>
            </w:r>
          </w:p>
        </w:tc>
        <w:tc>
          <w:tcPr>
            <w:tcW w:type="dxa" w:w="4680"/>
            <w:shd w:fill="F2F2F2" w:val="clear"/>
          </w:tcPr>
          <w:p>
            <w:r/>
            <w:r>
              <w:rPr>
                <w:rFonts w:ascii="Arial" w:hAnsi="Arial"/>
                <w:b w:val="0"/>
                <w:i w:val="0"/>
                <w:color w:val="333333"/>
                <w:sz w:val="19"/>
              </w:rPr>
              <w:t>Encouraged. Train employees on how to create good ones.</w:t>
            </w:r>
          </w:p>
        </w:tc>
      </w:tr>
      <w:tr>
        <w:tc>
          <w:tcPr>
            <w:tcW w:type="dxa" w:w="4680"/>
          </w:tcPr>
          <w:p>
            <w:r/>
            <w:r>
              <w:rPr>
                <w:rFonts w:ascii="Arial" w:hAnsi="Arial"/>
                <w:b w:val="0"/>
                <w:i w:val="0"/>
                <w:color w:val="333333"/>
                <w:sz w:val="19"/>
              </w:rPr>
              <w:t>Password reuse</w:t>
            </w:r>
          </w:p>
        </w:tc>
        <w:tc>
          <w:tcPr>
            <w:tcW w:type="dxa" w:w="4680"/>
          </w:tcPr>
          <w:p>
            <w:r/>
            <w:r>
              <w:rPr>
                <w:rFonts w:ascii="Arial" w:hAnsi="Arial"/>
                <w:b w:val="0"/>
                <w:i w:val="0"/>
                <w:color w:val="333333"/>
                <w:sz w:val="19"/>
              </w:rPr>
              <w:t>Block reuse of at least the last 10 passwords.</w:t>
            </w:r>
          </w:p>
        </w:tc>
      </w:tr>
    </w:tbl>
    <w:p>
      <w:pPr>
        <w:spacing w:before="40" w:after="40"/>
      </w:pPr>
    </w:p>
    <w:p>
      <w:pPr>
        <w:pBdr>
          <w:bottom w:val="single" w:sz="6" w:space="1" w:color="D6E4F0"/>
        </w:pBdr>
        <w:spacing w:before="200" w:after="200"/>
      </w:pPr>
    </w:p>
    <w:p>
      <w:pPr>
        <w:pStyle w:val="Heading2"/>
      </w:pPr>
      <w:r>
        <w:t>5. Sources and Further Reading</w:t>
      </w:r>
    </w:p>
    <w:p>
      <w:pPr>
        <w:pStyle w:val="Heading3"/>
      </w:pPr>
      <w:r>
        <w:t>NIST</w:t>
      </w:r>
    </w:p>
    <w:p>
      <w:pPr>
        <w:pStyle w:val="ListBullet"/>
        <w:spacing w:before="60" w:after="60"/>
      </w:pPr>
      <w:r>
        <w:rPr>
          <w:rFonts w:ascii="Arial" w:hAnsi="Arial"/>
          <w:b w:val="0"/>
          <w:i w:val="0"/>
          <w:color w:val="333333"/>
          <w:sz w:val="21"/>
        </w:rPr>
        <w:t>NIST SP 800-63B Revision 4 — Digital Identity Guidelines: Authentication and Lifecycle Management</w:t>
      </w:r>
    </w:p>
    <w:p>
      <w:pPr>
        <w:pStyle w:val="Heading3"/>
      </w:pPr>
      <w:r>
        <w:t>Microsoft</w:t>
      </w:r>
    </w:p>
    <w:p>
      <w:pPr>
        <w:pStyle w:val="ListBullet"/>
        <w:spacing w:before="60" w:after="60"/>
      </w:pPr>
      <w:r>
        <w:rPr>
          <w:rFonts w:ascii="Arial" w:hAnsi="Arial"/>
          <w:b w:val="0"/>
          <w:i w:val="0"/>
          <w:color w:val="333333"/>
          <w:sz w:val="21"/>
        </w:rPr>
        <w:t>Microsoft 365 Password Policy Recommendations</w:t>
      </w:r>
    </w:p>
    <w:p>
      <w:pPr>
        <w:pStyle w:val="ListBullet"/>
        <w:spacing w:before="60" w:after="60"/>
      </w:pPr>
      <w:r>
        <w:rPr>
          <w:rFonts w:ascii="Arial" w:hAnsi="Arial"/>
          <w:b w:val="0"/>
          <w:i w:val="0"/>
          <w:color w:val="333333"/>
          <w:sz w:val="21"/>
        </w:rPr>
        <w:t>Set Password Expiration Policy for Microsoft 365</w:t>
      </w:r>
    </w:p>
    <w:p>
      <w:pPr>
        <w:pStyle w:val="ListBullet"/>
        <w:spacing w:before="60" w:after="60"/>
      </w:pPr>
      <w:r>
        <w:rPr>
          <w:rFonts w:ascii="Arial" w:hAnsi="Arial"/>
          <w:b w:val="0"/>
          <w:i w:val="0"/>
          <w:color w:val="333333"/>
          <w:sz w:val="21"/>
        </w:rPr>
        <w:t>Microsoft Entra ID Combined Password Policy</w:t>
      </w:r>
    </w:p>
    <w:p>
      <w:pPr>
        <w:pStyle w:val="Heading3"/>
      </w:pPr>
      <w:r>
        <w:t>CIS</w:t>
      </w:r>
    </w:p>
    <w:p>
      <w:pPr>
        <w:pStyle w:val="ListBullet"/>
        <w:spacing w:before="60" w:after="60"/>
      </w:pPr>
      <w:r>
        <w:rPr>
          <w:rFonts w:ascii="Arial" w:hAnsi="Arial"/>
          <w:b w:val="0"/>
          <w:i w:val="0"/>
          <w:color w:val="333333"/>
          <w:sz w:val="21"/>
        </w:rPr>
        <w:t>CIS Password Policy Guide</w:t>
      </w:r>
    </w:p>
    <w:p>
      <w:pPr>
        <w:pStyle w:val="ListBullet"/>
        <w:spacing w:before="60" w:after="60"/>
      </w:pPr>
      <w:r>
        <w:rPr>
          <w:rFonts w:ascii="Arial" w:hAnsi="Arial"/>
          <w:b w:val="0"/>
          <w:i w:val="0"/>
          <w:color w:val="333333"/>
          <w:sz w:val="21"/>
        </w:rPr>
        <w:t>CIS Controls v8 — Control 5.2: Use Unique Passwords</w:t>
      </w:r>
    </w:p>
    <w:p>
      <w:pPr>
        <w:pBdr>
          <w:bottom w:val="single" w:sz="6" w:space="1" w:color="D6E4F0"/>
        </w:pBdr>
        <w:spacing w:before="200" w:after="200"/>
      </w:pPr>
    </w:p>
    <w:p>
      <w:pPr>
        <w:pStyle w:val="Heading2"/>
      </w:pPr>
      <w:r>
        <w:t>6.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 — NIST Rev 4, Microsoft Entra ID, CIS Controls v8</w:t>
            </w:r>
          </w:p>
        </w:tc>
      </w:tr>
    </w:tbl>
    <w:p>
      <w:pPr>
        <w:spacing w:before="40" w:after="40"/>
      </w:pPr>
    </w:p>
    <w:p>
      <w:pPr>
        <w:pBdr>
          <w:bottom w:val="single" w:sz="6" w:space="1" w:color="D6E4F0"/>
        </w:pBdr>
        <w:spacing w:before="200" w:after="200"/>
      </w:pPr>
    </w:p>
    <w:p>
      <w:pPr>
        <w:spacing w:after="200"/>
      </w:pPr>
      <w:r>
        <w:rPr>
          <w:rFonts w:ascii="Arial" w:hAnsi="Arial"/>
          <w:b w:val="0"/>
          <w:i/>
          <w:color w:val="666666"/>
          <w:sz w:val="20"/>
        </w:rPr>
        <w:t xml:space="preserve">This reference is part of the </w:t>
      </w:r>
      <w:hyperlink r:id="rId11">
        <w:r>
          <w:rPr>
            <w:rFonts w:ascii="Arial" w:hAnsi="Arial"/>
            <w:sz w:val="20"/>
            <w:color w:val="2B579A"/>
            <w:u w:val="single"/>
            <w:i/>
          </w:rPr>
          <w:t xml:space="preserve">Open IT Policy Library</w:t>
        </w:r>
      </w:hyperlink>
      <w:r>
        <w:rPr>
          <w:rFonts w:ascii="Arial" w:hAnsi="Arial"/>
          <w:b w:val="0"/>
          <w:i/>
          <w:color w:val="666666"/>
          <w:sz w:val="20"/>
        </w:rPr>
        <w:t xml:space="preserve"> by </w:t>
      </w:r>
      <w:hyperlink r:id="rId12">
        <w:r>
          <w:rPr>
            <w:rFonts w:ascii="Arial" w:hAnsi="Arial"/>
            <w:sz w:val="20"/>
            <w:color w:val="2B579A"/>
            <w:u w:val="single"/>
            <w:i/>
          </w:rPr>
          <w:t xml:space="preserve">Sorted Solution</w:t>
        </w:r>
      </w:hyperlink>
      <w:r>
        <w:rPr>
          <w:rFonts w:ascii="Arial" w:hAnsi="Arial"/>
          <w:b w:val="0"/>
          <w:i/>
          <w:color w:val="666666"/>
          <w:sz w:val="20"/>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Password Policy Best Practice Tracker</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