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3A9" w:rsidRDefault="004663A9" w:rsidP="000C2532">
      <w:pPr>
        <w:spacing w:beforeAutospacing="1" w:after="100" w:afterAutospacing="1" w:line="240" w:lineRule="auto"/>
        <w:rPr>
          <w:rFonts w:ascii="Times New Roman" w:eastAsia="Times New Roman" w:hAnsi="Times New Roman" w:cs="Times New Roman"/>
          <w:sz w:val="24"/>
          <w:szCs w:val="24"/>
        </w:rPr>
      </w:pPr>
      <w:bookmarkStart w:id="0" w:name="_GoBack"/>
      <w:bookmarkEnd w:id="0"/>
      <w:r w:rsidRPr="004663A9">
        <w:rPr>
          <w:rFonts w:ascii="Times New Roman" w:eastAsia="Times New Roman" w:hAnsi="Times New Roman" w:cs="Times New Roman"/>
          <w:sz w:val="24"/>
          <w:szCs w:val="24"/>
          <w:highlight w:val="green"/>
        </w:rPr>
        <w:t>FINAL</w:t>
      </w:r>
    </w:p>
    <w:p w:rsidR="004663A9" w:rsidRDefault="004663A9" w:rsidP="00CB142D">
      <w:pPr>
        <w:jc w:val="both"/>
      </w:pPr>
      <w:r w:rsidRPr="009E100E">
        <w:rPr>
          <w:rFonts w:ascii="Arial" w:hAnsi="Arial" w:cs="Arial"/>
          <w:color w:val="222222"/>
          <w:sz w:val="20"/>
          <w:szCs w:val="20"/>
          <w:highlight w:val="yellow"/>
          <w:shd w:val="clear" w:color="auto" w:fill="FFFFFF"/>
        </w:rPr>
        <w:t>Sinclair, A. (2023). Assessing the benefits of high-speed broadband: Lessons from Australia's National Broadband Network (NBN). </w:t>
      </w:r>
      <w:r w:rsidRPr="009E100E">
        <w:rPr>
          <w:rFonts w:ascii="Arial" w:hAnsi="Arial" w:cs="Arial"/>
          <w:i/>
          <w:iCs/>
          <w:color w:val="222222"/>
          <w:sz w:val="20"/>
          <w:szCs w:val="20"/>
          <w:highlight w:val="yellow"/>
          <w:shd w:val="clear" w:color="auto" w:fill="FFFFFF"/>
        </w:rPr>
        <w:t>Information Economics and Policy</w:t>
      </w:r>
      <w:r w:rsidRPr="009E100E">
        <w:rPr>
          <w:rFonts w:ascii="Arial" w:hAnsi="Arial" w:cs="Arial"/>
          <w:color w:val="222222"/>
          <w:sz w:val="20"/>
          <w:szCs w:val="20"/>
          <w:highlight w:val="yellow"/>
          <w:shd w:val="clear" w:color="auto" w:fill="FFFFFF"/>
        </w:rPr>
        <w:t>, </w:t>
      </w:r>
      <w:r w:rsidRPr="009E100E">
        <w:rPr>
          <w:rFonts w:ascii="Arial" w:hAnsi="Arial" w:cs="Arial"/>
          <w:i/>
          <w:iCs/>
          <w:color w:val="222222"/>
          <w:sz w:val="20"/>
          <w:szCs w:val="20"/>
          <w:highlight w:val="yellow"/>
          <w:shd w:val="clear" w:color="auto" w:fill="FFFFFF"/>
        </w:rPr>
        <w:t>65</w:t>
      </w:r>
      <w:r w:rsidRPr="009E100E">
        <w:rPr>
          <w:rFonts w:ascii="Arial" w:hAnsi="Arial" w:cs="Arial"/>
          <w:color w:val="222222"/>
          <w:sz w:val="20"/>
          <w:szCs w:val="20"/>
          <w:highlight w:val="yellow"/>
          <w:shd w:val="clear" w:color="auto" w:fill="FFFFFF"/>
        </w:rPr>
        <w:t>, 101062.</w:t>
      </w:r>
      <w:r>
        <w:rPr>
          <w:rFonts w:ascii="Arial" w:hAnsi="Arial" w:cs="Arial"/>
          <w:color w:val="222222"/>
          <w:sz w:val="20"/>
          <w:szCs w:val="20"/>
          <w:shd w:val="clear" w:color="auto" w:fill="FFFFFF"/>
        </w:rPr>
        <w:t xml:space="preserve"> </w:t>
      </w:r>
    </w:p>
    <w:p w:rsidR="00CB142D" w:rsidRPr="000C2532" w:rsidRDefault="00CB142D" w:rsidP="00CB142D">
      <w:pPr>
        <w:spacing w:beforeAutospacing="1" w:after="100" w:afterAutospacing="1" w:line="240" w:lineRule="auto"/>
        <w:jc w:val="both"/>
        <w:rPr>
          <w:rFonts w:ascii="Times New Roman" w:eastAsia="Times New Roman" w:hAnsi="Times New Roman" w:cs="Times New Roman"/>
          <w:sz w:val="24"/>
          <w:szCs w:val="24"/>
        </w:rPr>
      </w:pPr>
      <w:r w:rsidRPr="00CB142D">
        <w:rPr>
          <w:rFonts w:ascii="Arial" w:hAnsi="Arial" w:cs="Arial"/>
          <w:color w:val="222222"/>
          <w:sz w:val="20"/>
          <w:szCs w:val="20"/>
          <w:highlight w:val="yellow"/>
          <w:shd w:val="clear" w:color="auto" w:fill="FFFFFF"/>
        </w:rPr>
        <w:t xml:space="preserve">Liu, Y. H., Prince, J., &amp; </w:t>
      </w:r>
      <w:proofErr w:type="spellStart"/>
      <w:r w:rsidRPr="00CB142D">
        <w:rPr>
          <w:rFonts w:ascii="Arial" w:hAnsi="Arial" w:cs="Arial"/>
          <w:color w:val="222222"/>
          <w:sz w:val="20"/>
          <w:szCs w:val="20"/>
          <w:highlight w:val="yellow"/>
          <w:shd w:val="clear" w:color="auto" w:fill="FFFFFF"/>
        </w:rPr>
        <w:t>Wallsten</w:t>
      </w:r>
      <w:proofErr w:type="spellEnd"/>
      <w:r w:rsidRPr="00CB142D">
        <w:rPr>
          <w:rFonts w:ascii="Arial" w:hAnsi="Arial" w:cs="Arial"/>
          <w:color w:val="222222"/>
          <w:sz w:val="20"/>
          <w:szCs w:val="20"/>
          <w:highlight w:val="yellow"/>
          <w:shd w:val="clear" w:color="auto" w:fill="FFFFFF"/>
        </w:rPr>
        <w:t>, S. (2018). Distinguishing bandwidth and latency in households’ willingness-to-pay for broadband internet speed. </w:t>
      </w:r>
      <w:r w:rsidRPr="00CB142D">
        <w:rPr>
          <w:rFonts w:ascii="Arial" w:hAnsi="Arial" w:cs="Arial"/>
          <w:i/>
          <w:iCs/>
          <w:color w:val="222222"/>
          <w:sz w:val="20"/>
          <w:szCs w:val="20"/>
          <w:highlight w:val="yellow"/>
          <w:shd w:val="clear" w:color="auto" w:fill="FFFFFF"/>
        </w:rPr>
        <w:t>Information Economics and Policy</w:t>
      </w:r>
      <w:r w:rsidRPr="00CB142D">
        <w:rPr>
          <w:rFonts w:ascii="Arial" w:hAnsi="Arial" w:cs="Arial"/>
          <w:color w:val="222222"/>
          <w:sz w:val="20"/>
          <w:szCs w:val="20"/>
          <w:highlight w:val="yellow"/>
          <w:shd w:val="clear" w:color="auto" w:fill="FFFFFF"/>
        </w:rPr>
        <w:t>, </w:t>
      </w:r>
      <w:r w:rsidRPr="00CB142D">
        <w:rPr>
          <w:rFonts w:ascii="Arial" w:hAnsi="Arial" w:cs="Arial"/>
          <w:i/>
          <w:iCs/>
          <w:color w:val="222222"/>
          <w:sz w:val="20"/>
          <w:szCs w:val="20"/>
          <w:highlight w:val="yellow"/>
          <w:shd w:val="clear" w:color="auto" w:fill="FFFFFF"/>
        </w:rPr>
        <w:t>45</w:t>
      </w:r>
      <w:r w:rsidRPr="00CB142D">
        <w:rPr>
          <w:rFonts w:ascii="Arial" w:hAnsi="Arial" w:cs="Arial"/>
          <w:color w:val="222222"/>
          <w:sz w:val="20"/>
          <w:szCs w:val="20"/>
          <w:highlight w:val="yellow"/>
          <w:shd w:val="clear" w:color="auto" w:fill="FFFFFF"/>
        </w:rPr>
        <w:t>, 1-15.</w:t>
      </w:r>
    </w:p>
    <w:p w:rsidR="00F6436D" w:rsidRDefault="00F6436D" w:rsidP="00F6436D">
      <w:pPr>
        <w:spacing w:beforeAutospacing="1" w:after="100" w:afterAutospacing="1" w:line="240" w:lineRule="auto"/>
      </w:pPr>
      <w:proofErr w:type="spellStart"/>
      <w:r w:rsidRPr="00F6436D">
        <w:rPr>
          <w:rFonts w:ascii="Arial" w:hAnsi="Arial" w:cs="Arial"/>
          <w:color w:val="222222"/>
          <w:sz w:val="20"/>
          <w:szCs w:val="20"/>
          <w:highlight w:val="yellow"/>
          <w:shd w:val="clear" w:color="auto" w:fill="FFFFFF"/>
        </w:rPr>
        <w:t>Lindlacher</w:t>
      </w:r>
      <w:proofErr w:type="spellEnd"/>
      <w:r w:rsidRPr="00F6436D">
        <w:rPr>
          <w:rFonts w:ascii="Arial" w:hAnsi="Arial" w:cs="Arial"/>
          <w:color w:val="222222"/>
          <w:sz w:val="20"/>
          <w:szCs w:val="20"/>
          <w:highlight w:val="yellow"/>
          <w:shd w:val="clear" w:color="auto" w:fill="FFFFFF"/>
        </w:rPr>
        <w:t xml:space="preserve">, V. (2021). Low demand despite broad supply: Is high-speed Internet an infrastructure of general </w:t>
      </w:r>
      <w:proofErr w:type="gramStart"/>
      <w:r w:rsidRPr="00F6436D">
        <w:rPr>
          <w:rFonts w:ascii="Arial" w:hAnsi="Arial" w:cs="Arial"/>
          <w:color w:val="222222"/>
          <w:sz w:val="20"/>
          <w:szCs w:val="20"/>
          <w:highlight w:val="yellow"/>
          <w:shd w:val="clear" w:color="auto" w:fill="FFFFFF"/>
        </w:rPr>
        <w:t>interest?.</w:t>
      </w:r>
      <w:proofErr w:type="gramEnd"/>
      <w:r w:rsidRPr="00F6436D">
        <w:rPr>
          <w:rFonts w:ascii="Arial" w:hAnsi="Arial" w:cs="Arial"/>
          <w:color w:val="222222"/>
          <w:sz w:val="20"/>
          <w:szCs w:val="20"/>
          <w:highlight w:val="yellow"/>
          <w:shd w:val="clear" w:color="auto" w:fill="FFFFFF"/>
        </w:rPr>
        <w:t> </w:t>
      </w:r>
      <w:r w:rsidRPr="00F6436D">
        <w:rPr>
          <w:rFonts w:ascii="Arial" w:hAnsi="Arial" w:cs="Arial"/>
          <w:i/>
          <w:iCs/>
          <w:color w:val="222222"/>
          <w:sz w:val="20"/>
          <w:szCs w:val="20"/>
          <w:highlight w:val="yellow"/>
          <w:shd w:val="clear" w:color="auto" w:fill="FFFFFF"/>
        </w:rPr>
        <w:t>Information Economics and Policy</w:t>
      </w:r>
      <w:r w:rsidRPr="00F6436D">
        <w:rPr>
          <w:rFonts w:ascii="Arial" w:hAnsi="Arial" w:cs="Arial"/>
          <w:color w:val="222222"/>
          <w:sz w:val="20"/>
          <w:szCs w:val="20"/>
          <w:highlight w:val="yellow"/>
          <w:shd w:val="clear" w:color="auto" w:fill="FFFFFF"/>
        </w:rPr>
        <w:t>, </w:t>
      </w:r>
      <w:r w:rsidRPr="00F6436D">
        <w:rPr>
          <w:rFonts w:ascii="Arial" w:hAnsi="Arial" w:cs="Arial"/>
          <w:i/>
          <w:iCs/>
          <w:color w:val="222222"/>
          <w:sz w:val="20"/>
          <w:szCs w:val="20"/>
          <w:highlight w:val="yellow"/>
          <w:shd w:val="clear" w:color="auto" w:fill="FFFFFF"/>
        </w:rPr>
        <w:t>56</w:t>
      </w:r>
      <w:r w:rsidRPr="00F6436D">
        <w:rPr>
          <w:rFonts w:ascii="Arial" w:hAnsi="Arial" w:cs="Arial"/>
          <w:color w:val="222222"/>
          <w:sz w:val="20"/>
          <w:szCs w:val="20"/>
          <w:highlight w:val="yellow"/>
          <w:shd w:val="clear" w:color="auto" w:fill="FFFFFF"/>
        </w:rPr>
        <w:t>, 100924.</w:t>
      </w:r>
    </w:p>
    <w:p w:rsidR="00F6436D" w:rsidRDefault="00F6436D" w:rsidP="00F6436D">
      <w:pPr>
        <w:spacing w:beforeAutospacing="1" w:after="100" w:afterAutospacing="1" w:line="240" w:lineRule="auto"/>
      </w:pPr>
      <w:proofErr w:type="spellStart"/>
      <w:r w:rsidRPr="00F6436D">
        <w:rPr>
          <w:rFonts w:ascii="Arial" w:hAnsi="Arial" w:cs="Arial"/>
          <w:color w:val="222222"/>
          <w:sz w:val="20"/>
          <w:szCs w:val="20"/>
          <w:highlight w:val="yellow"/>
          <w:shd w:val="clear" w:color="auto" w:fill="FFFFFF"/>
        </w:rPr>
        <w:t>Grzybowski</w:t>
      </w:r>
      <w:proofErr w:type="spellEnd"/>
      <w:r w:rsidRPr="00F6436D">
        <w:rPr>
          <w:rFonts w:ascii="Arial" w:hAnsi="Arial" w:cs="Arial"/>
          <w:color w:val="222222"/>
          <w:sz w:val="20"/>
          <w:szCs w:val="20"/>
          <w:highlight w:val="yellow"/>
          <w:shd w:val="clear" w:color="auto" w:fill="FFFFFF"/>
        </w:rPr>
        <w:t xml:space="preserve">, L., </w:t>
      </w:r>
      <w:proofErr w:type="spellStart"/>
      <w:r w:rsidRPr="00F6436D">
        <w:rPr>
          <w:rFonts w:ascii="Arial" w:hAnsi="Arial" w:cs="Arial"/>
          <w:color w:val="222222"/>
          <w:sz w:val="20"/>
          <w:szCs w:val="20"/>
          <w:highlight w:val="yellow"/>
          <w:shd w:val="clear" w:color="auto" w:fill="FFFFFF"/>
        </w:rPr>
        <w:t>Nitsche</w:t>
      </w:r>
      <w:proofErr w:type="spellEnd"/>
      <w:r w:rsidRPr="00F6436D">
        <w:rPr>
          <w:rFonts w:ascii="Arial" w:hAnsi="Arial" w:cs="Arial"/>
          <w:color w:val="222222"/>
          <w:sz w:val="20"/>
          <w:szCs w:val="20"/>
          <w:highlight w:val="yellow"/>
          <w:shd w:val="clear" w:color="auto" w:fill="FFFFFF"/>
        </w:rPr>
        <w:t xml:space="preserve">, R., </w:t>
      </w:r>
      <w:proofErr w:type="spellStart"/>
      <w:r w:rsidRPr="00F6436D">
        <w:rPr>
          <w:rFonts w:ascii="Arial" w:hAnsi="Arial" w:cs="Arial"/>
          <w:color w:val="222222"/>
          <w:sz w:val="20"/>
          <w:szCs w:val="20"/>
          <w:highlight w:val="yellow"/>
          <w:shd w:val="clear" w:color="auto" w:fill="FFFFFF"/>
        </w:rPr>
        <w:t>Verboven</w:t>
      </w:r>
      <w:proofErr w:type="spellEnd"/>
      <w:r w:rsidRPr="00F6436D">
        <w:rPr>
          <w:rFonts w:ascii="Arial" w:hAnsi="Arial" w:cs="Arial"/>
          <w:color w:val="222222"/>
          <w:sz w:val="20"/>
          <w:szCs w:val="20"/>
          <w:highlight w:val="yellow"/>
          <w:shd w:val="clear" w:color="auto" w:fill="FFFFFF"/>
        </w:rPr>
        <w:t xml:space="preserve">, F., &amp; </w:t>
      </w:r>
      <w:proofErr w:type="spellStart"/>
      <w:r w:rsidRPr="00F6436D">
        <w:rPr>
          <w:rFonts w:ascii="Arial" w:hAnsi="Arial" w:cs="Arial"/>
          <w:color w:val="222222"/>
          <w:sz w:val="20"/>
          <w:szCs w:val="20"/>
          <w:highlight w:val="yellow"/>
          <w:shd w:val="clear" w:color="auto" w:fill="FFFFFF"/>
        </w:rPr>
        <w:t>Wiethaus</w:t>
      </w:r>
      <w:proofErr w:type="spellEnd"/>
      <w:r w:rsidRPr="00F6436D">
        <w:rPr>
          <w:rFonts w:ascii="Arial" w:hAnsi="Arial" w:cs="Arial"/>
          <w:color w:val="222222"/>
          <w:sz w:val="20"/>
          <w:szCs w:val="20"/>
          <w:highlight w:val="yellow"/>
          <w:shd w:val="clear" w:color="auto" w:fill="FFFFFF"/>
        </w:rPr>
        <w:t xml:space="preserve">, L. (2014). Market definition for broadband internet in Slovakia–Are fixed and mobile technologies in the same </w:t>
      </w:r>
      <w:proofErr w:type="gramStart"/>
      <w:r w:rsidRPr="00F6436D">
        <w:rPr>
          <w:rFonts w:ascii="Arial" w:hAnsi="Arial" w:cs="Arial"/>
          <w:color w:val="222222"/>
          <w:sz w:val="20"/>
          <w:szCs w:val="20"/>
          <w:highlight w:val="yellow"/>
          <w:shd w:val="clear" w:color="auto" w:fill="FFFFFF"/>
        </w:rPr>
        <w:t>market?.</w:t>
      </w:r>
      <w:proofErr w:type="gramEnd"/>
      <w:r w:rsidRPr="00F6436D">
        <w:rPr>
          <w:rFonts w:ascii="Arial" w:hAnsi="Arial" w:cs="Arial"/>
          <w:color w:val="222222"/>
          <w:sz w:val="20"/>
          <w:szCs w:val="20"/>
          <w:highlight w:val="yellow"/>
          <w:shd w:val="clear" w:color="auto" w:fill="FFFFFF"/>
        </w:rPr>
        <w:t> </w:t>
      </w:r>
      <w:r w:rsidRPr="00F6436D">
        <w:rPr>
          <w:rFonts w:ascii="Arial" w:hAnsi="Arial" w:cs="Arial"/>
          <w:i/>
          <w:iCs/>
          <w:color w:val="222222"/>
          <w:sz w:val="20"/>
          <w:szCs w:val="20"/>
          <w:highlight w:val="yellow"/>
          <w:shd w:val="clear" w:color="auto" w:fill="FFFFFF"/>
        </w:rPr>
        <w:t>Information Economics and Policy</w:t>
      </w:r>
      <w:r w:rsidRPr="00F6436D">
        <w:rPr>
          <w:rFonts w:ascii="Arial" w:hAnsi="Arial" w:cs="Arial"/>
          <w:color w:val="222222"/>
          <w:sz w:val="20"/>
          <w:szCs w:val="20"/>
          <w:highlight w:val="yellow"/>
          <w:shd w:val="clear" w:color="auto" w:fill="FFFFFF"/>
        </w:rPr>
        <w:t>, </w:t>
      </w:r>
      <w:r w:rsidRPr="00F6436D">
        <w:rPr>
          <w:rFonts w:ascii="Arial" w:hAnsi="Arial" w:cs="Arial"/>
          <w:i/>
          <w:iCs/>
          <w:color w:val="222222"/>
          <w:sz w:val="20"/>
          <w:szCs w:val="20"/>
          <w:highlight w:val="yellow"/>
          <w:shd w:val="clear" w:color="auto" w:fill="FFFFFF"/>
        </w:rPr>
        <w:t>28</w:t>
      </w:r>
      <w:r w:rsidRPr="00F6436D">
        <w:rPr>
          <w:rFonts w:ascii="Arial" w:hAnsi="Arial" w:cs="Arial"/>
          <w:color w:val="222222"/>
          <w:sz w:val="20"/>
          <w:szCs w:val="20"/>
          <w:highlight w:val="yellow"/>
          <w:shd w:val="clear" w:color="auto" w:fill="FFFFFF"/>
        </w:rPr>
        <w:t>, 39-56</w:t>
      </w:r>
    </w:p>
    <w:p w:rsidR="00F6436D" w:rsidRDefault="00F6436D" w:rsidP="00F6436D">
      <w:pPr>
        <w:spacing w:beforeAutospacing="1" w:after="100" w:afterAutospacing="1" w:line="240" w:lineRule="auto"/>
        <w:jc w:val="both"/>
      </w:pPr>
      <w:r w:rsidRPr="000C2532">
        <w:rPr>
          <w:rFonts w:ascii="Times New Roman" w:eastAsia="Times New Roman" w:hAnsi="Times New Roman" w:cs="Times New Roman"/>
          <w:sz w:val="24"/>
          <w:szCs w:val="24"/>
        </w:rPr>
        <w:t>Pricing issues related to internet access have long been a central focus of economic research and policy debate, reflecting both the essential nature of connectivity and substantial heterogeneity in consumers’ willingness to pay. Existing studies have approached this question from different perspectives, examining demand responses along both the extensive margin—whether households choose to have an internet connection—and the intensive margin, which relates to the quality and speed of service among connected users.</w:t>
      </w:r>
    </w:p>
    <w:p w:rsidR="004663A9" w:rsidRDefault="004663A9" w:rsidP="00CB142D">
      <w:pPr>
        <w:spacing w:beforeAutospacing="1" w:after="100" w:afterAutospacing="1" w:line="240" w:lineRule="auto"/>
        <w:jc w:val="both"/>
      </w:pPr>
      <w:r>
        <w:t>Sinclair (2023) effectively analyzes price sensitivity along the intensive margin of broadband consumption, examining households’ willingness to pay for higher internet speeds conditional on having a connection. The study shows that households’ willingness to pay for broadband speed has increased substantially over time, while remaining strongly concave across speed tiers, with diminishing marginal willingness to pay for incremental speed improvements at higher levels. These findings are consistent with earlier evidence by Liu et al. (2018), who document pronounced concavity in willingness to pay for broadband speed and substantial heterogeneity across households, particularly by income and education. By contrast, our paper focuses on the extensive margin, estimating price elasticity with respect to internet adoption itself—namely, the decision to have or not have an internet connection.</w:t>
      </w:r>
    </w:p>
    <w:p w:rsidR="00E83898" w:rsidRDefault="00F6436D" w:rsidP="00F6436D">
      <w:pPr>
        <w:jc w:val="both"/>
      </w:pPr>
      <w:proofErr w:type="spellStart"/>
      <w:r>
        <w:t>Grzybowski</w:t>
      </w:r>
      <w:proofErr w:type="spellEnd"/>
      <w:r>
        <w:t xml:space="preserve">, </w:t>
      </w:r>
      <w:proofErr w:type="spellStart"/>
      <w:r>
        <w:t>Nitsche</w:t>
      </w:r>
      <w:proofErr w:type="spellEnd"/>
      <w:r>
        <w:t xml:space="preserve">, </w:t>
      </w:r>
      <w:proofErr w:type="spellStart"/>
      <w:r>
        <w:t>Verboven</w:t>
      </w:r>
      <w:proofErr w:type="spellEnd"/>
      <w:r>
        <w:t xml:space="preserve">, and </w:t>
      </w:r>
      <w:proofErr w:type="spellStart"/>
      <w:r>
        <w:t>Wiethaus</w:t>
      </w:r>
      <w:proofErr w:type="spellEnd"/>
      <w:r>
        <w:t xml:space="preserve"> (2014) estimate demand for broadband internet using household-level data and a discrete choice model, explicitly recovering own and cross-price elasticities of internet access across technologies. Their results indicate that broadband demand is characterized by large own-price elasticities. Similarly, </w:t>
      </w:r>
      <w:proofErr w:type="spellStart"/>
      <w:r>
        <w:t>Lindlacher</w:t>
      </w:r>
      <w:proofErr w:type="spellEnd"/>
      <w:r>
        <w:t xml:space="preserve"> (2021) examines demand for fixed broadband across different speed tiers and finds that price elasticity varies markedly with connection quality, with demand for higher-speed plans exhibiting particularly high price sensitivity. Together, these findings underscore the importance of distinguishing between demand responses for broadband quality among connected users and adoption decisions at the market level. Our analysis complements this evidence by abstracting from speed-tier or technology choice and instead estimating price elasticity at the extensive margin, capturing how pricing affects overall internet adoption in the population. Additionally, while the studies discussed above primarily rely on data from single-country settings, our paper extends this literature by adopting a regional perspective.</w:t>
      </w:r>
    </w:p>
    <w:sectPr w:rsidR="00E83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7A6"/>
    <w:rsid w:val="00097DC2"/>
    <w:rsid w:val="000B5EB2"/>
    <w:rsid w:val="000C2532"/>
    <w:rsid w:val="001B67A6"/>
    <w:rsid w:val="00290ADC"/>
    <w:rsid w:val="003F7926"/>
    <w:rsid w:val="004663A9"/>
    <w:rsid w:val="004F2D30"/>
    <w:rsid w:val="00723AFF"/>
    <w:rsid w:val="00822645"/>
    <w:rsid w:val="00861EE2"/>
    <w:rsid w:val="009713DF"/>
    <w:rsid w:val="009E100E"/>
    <w:rsid w:val="00C52649"/>
    <w:rsid w:val="00CB142D"/>
    <w:rsid w:val="00D74F18"/>
    <w:rsid w:val="00D867F2"/>
    <w:rsid w:val="00DA53BE"/>
    <w:rsid w:val="00E049CE"/>
    <w:rsid w:val="00E83898"/>
    <w:rsid w:val="00F6436D"/>
    <w:rsid w:val="00FA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035936-6991-445E-94D9-36F14C05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67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7F2"/>
    <w:rPr>
      <w:rFonts w:ascii="Times New Roman" w:eastAsia="Times New Roman" w:hAnsi="Times New Roman" w:cs="Times New Roman"/>
      <w:b/>
      <w:bCs/>
      <w:kern w:val="36"/>
      <w:sz w:val="48"/>
      <w:szCs w:val="48"/>
    </w:rPr>
  </w:style>
  <w:style w:type="character" w:customStyle="1" w:styleId="title-text">
    <w:name w:val="title-text"/>
    <w:basedOn w:val="DefaultParagraphFont"/>
    <w:rsid w:val="00D867F2"/>
  </w:style>
  <w:style w:type="character" w:styleId="Strong">
    <w:name w:val="Strong"/>
    <w:basedOn w:val="DefaultParagraphFont"/>
    <w:uiPriority w:val="22"/>
    <w:qFormat/>
    <w:rsid w:val="004F2D30"/>
    <w:rPr>
      <w:b/>
      <w:bCs/>
    </w:rPr>
  </w:style>
  <w:style w:type="paragraph" w:styleId="NormalWeb">
    <w:name w:val="Normal (Web)"/>
    <w:basedOn w:val="Normal"/>
    <w:uiPriority w:val="99"/>
    <w:semiHidden/>
    <w:unhideWhenUsed/>
    <w:rsid w:val="009E10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3570">
      <w:bodyDiv w:val="1"/>
      <w:marLeft w:val="0"/>
      <w:marRight w:val="0"/>
      <w:marTop w:val="0"/>
      <w:marBottom w:val="0"/>
      <w:divBdr>
        <w:top w:val="none" w:sz="0" w:space="0" w:color="auto"/>
        <w:left w:val="none" w:sz="0" w:space="0" w:color="auto"/>
        <w:bottom w:val="none" w:sz="0" w:space="0" w:color="auto"/>
        <w:right w:val="none" w:sz="0" w:space="0" w:color="auto"/>
      </w:divBdr>
    </w:div>
    <w:div w:id="648903246">
      <w:bodyDiv w:val="1"/>
      <w:marLeft w:val="0"/>
      <w:marRight w:val="0"/>
      <w:marTop w:val="0"/>
      <w:marBottom w:val="0"/>
      <w:divBdr>
        <w:top w:val="none" w:sz="0" w:space="0" w:color="auto"/>
        <w:left w:val="none" w:sz="0" w:space="0" w:color="auto"/>
        <w:bottom w:val="none" w:sz="0" w:space="0" w:color="auto"/>
        <w:right w:val="none" w:sz="0" w:space="0" w:color="auto"/>
      </w:divBdr>
      <w:divsChild>
        <w:div w:id="102016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581299">
      <w:bodyDiv w:val="1"/>
      <w:marLeft w:val="0"/>
      <w:marRight w:val="0"/>
      <w:marTop w:val="0"/>
      <w:marBottom w:val="0"/>
      <w:divBdr>
        <w:top w:val="none" w:sz="0" w:space="0" w:color="auto"/>
        <w:left w:val="none" w:sz="0" w:space="0" w:color="auto"/>
        <w:bottom w:val="none" w:sz="0" w:space="0" w:color="auto"/>
        <w:right w:val="none" w:sz="0" w:space="0" w:color="auto"/>
      </w:divBdr>
      <w:divsChild>
        <w:div w:id="1837575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458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8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03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358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Ilqar Ismayilov</dc:creator>
  <cp:keywords/>
  <dc:description/>
  <cp:lastModifiedBy>Ilqar Ismayilov</cp:lastModifiedBy>
  <cp:revision>3</cp:revision>
  <dcterms:created xsi:type="dcterms:W3CDTF">2026-01-27T13:16:00Z</dcterms:created>
  <dcterms:modified xsi:type="dcterms:W3CDTF">2026-01-27T13:16:00Z</dcterms:modified>
</cp:coreProperties>
</file>