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i w:val="false"/>
          <w:iCs w:val="false"/>
          <w:color w:val="1F3864"/>
          <w:sz w:val="40"/>
          <w:szCs w:val="40"/>
        </w:rPr>
        <w:t xml:space="preserve">Progress Report</w:t>
      </w:r>
    </w:p>
    <w:p>
      <w:pPr>
        <w:spacing w:after="300"/>
        <w:jc w:val="center"/>
      </w:pPr>
      <w:r>
        <w:rPr>
          <w:rFonts w:ascii="맑은 고딕" w:cs="맑은 고딕" w:eastAsia="맑은 고딕" w:hAnsi="맑은 고딕"/>
          <w:b w:val="false"/>
          <w:bCs w:val="false"/>
          <w:i w:val="false"/>
          <w:iCs w:val="false"/>
          <w:color w:val="555555"/>
          <w:sz w:val="24"/>
          <w:szCs w:val="24"/>
        </w:rPr>
        <w:t xml:space="preserve">2026년 9월 20일</w:t>
      </w:r>
    </w:p>
    <w:p>
      <w:pPr>
        <w:spacing w:after="200"/>
        <w:jc w:val="center"/>
      </w:pPr>
      <w:r>
        <w:rPr>
          <w:rFonts w:ascii="맑은 고딕" w:cs="맑은 고딕" w:eastAsia="맑은 고딕" w:hAnsi="맑은 고딕"/>
          <w:b/>
          <w:bCs/>
          <w:i w:val="false"/>
          <w:iCs w:val="false"/>
          <w:sz w:val="26"/>
          <w:szCs w:val="26"/>
        </w:rPr>
        <w:t xml:space="preserve">가짜 리뷰 탐지에서 관계 그래프의 유형별 기여 분석</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항목</w:t>
            </w:r>
          </w:p>
        </w:tc>
        <w:tc>
          <w:tcPr>
            <w:tcW w:type="dxa" w:w="73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내용</w:t>
            </w:r>
          </w:p>
        </w:tc>
      </w:tr>
      <w:tr>
        <w:trPr>
          <w:tblHeader w:val="false"/>
        </w:trPr>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교과목</w:t>
            </w:r>
          </w:p>
        </w:tc>
        <w:tc>
          <w:tcPr>
            <w:tcW w:type="dxa" w:w="7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독립심화학습 I</w:t>
            </w:r>
          </w:p>
        </w:tc>
      </w:tr>
      <w:tr>
        <w:trPr>
          <w:tblHeader w:val="false"/>
        </w:trPr>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지도교수</w:t>
            </w:r>
          </w:p>
        </w:tc>
        <w:tc>
          <w:tcPr>
            <w:tcW w:type="dxa" w:w="7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김민경 교수님</w:t>
            </w:r>
          </w:p>
        </w:tc>
      </w:tr>
      <w:tr>
        <w:trPr>
          <w:tblHeader w:val="false"/>
        </w:trPr>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팀원</w:t>
            </w:r>
          </w:p>
        </w:tc>
        <w:tc>
          <w:tcPr>
            <w:tcW w:type="dxa" w:w="7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김소륜, 오동진, 김민섭</w:t>
            </w:r>
          </w:p>
        </w:tc>
      </w:tr>
      <w:tr>
        <w:trPr>
          <w:tblHeader w:val="false"/>
        </w:trPr>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보고 범위</w:t>
            </w:r>
          </w:p>
        </w:tc>
        <w:tc>
          <w:tcPr>
            <w:tcW w:type="dxa" w:w="7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3차 미팅(2026-09-09) 이후 ~ 2026-09-20</w:t>
            </w:r>
          </w:p>
        </w:tc>
      </w:tr>
    </w:tbl>
    <w:p>
      <w:pPr>
        <w:spacing w:after="300"/>
      </w:pPr>
      <w:r>
        <w:rPr>
          <w:rFonts w:ascii="맑은 고딕" w:cs="맑은 고딕" w:eastAsia="맑은 고딕" w:hAnsi="맑은 고딕"/>
          <w:b w:val="false"/>
          <w:bCs w:val="false"/>
          <w:i w:val="false"/>
          <w:iCs w:val="false"/>
          <w:sz w:val="20"/>
          <w:szCs w:val="20"/>
        </w:rPr>
        <w:t xml:space="preserve"/>
      </w:r>
    </w:p>
    <w:p>
      <w:pPr>
        <w:pStyle w:val="Heading1"/>
        <w:spacing w:after="160" w:before="360"/>
      </w:pPr>
      <w:r>
        <w:rPr>
          <w:rFonts w:ascii="맑은 고딕" w:cs="맑은 고딕" w:eastAsia="맑은 고딕" w:hAnsi="맑은 고딕"/>
          <w:b/>
          <w:bCs/>
          <w:i w:val="false"/>
          <w:iCs w:val="false"/>
          <w:color w:val="1F3864"/>
          <w:sz w:val="28"/>
          <w:szCs w:val="28"/>
        </w:rPr>
        <w:t xml:space="preserve">1. 요약</w:t>
      </w:r>
    </w:p>
    <w:p>
      <w:pPr>
        <w:spacing w:after="120" w:line="276"/>
      </w:pPr>
      <w:r>
        <w:rPr>
          <w:rFonts w:ascii="맑은 고딕" w:cs="맑은 고딕" w:eastAsia="맑은 고딕" w:hAnsi="맑은 고딕"/>
          <w:b w:val="false"/>
          <w:bCs w:val="false"/>
          <w:i w:val="false"/>
          <w:iCs w:val="false"/>
          <w:sz w:val="20"/>
          <w:szCs w:val="20"/>
        </w:rPr>
        <w:t xml:space="preserve">9월 9일 미팅에서 지시해 주신 네 가지 방향 전환(관계 조합 7가지 실험, 데이터 범위 축소, 유형 라벨 배타화, 시간·평점 조건 독립 실험)을 모두 반영하여 조건 A(구조/메타데이터)의 실험을 완결하였습니다. 조건 A 한 열에 300회 이상을 실행하였으며, 백본 2종 × 분할 3종 × seed 5개 × 관계 7조합 × 2유형 × scope 2종을 교차 검증하였습니다.</w:t>
      </w:r>
    </w:p>
    <w:p>
      <w:pPr>
        <w:spacing w:after="120" w:line="276"/>
      </w:pPr>
      <w:r>
        <w:rPr>
          <w:rFonts w:ascii="맑은 고딕" w:cs="맑은 고딕" w:eastAsia="맑은 고딕" w:hAnsi="맑은 고딕"/>
          <w:b w:val="false"/>
          <w:bCs w:val="false"/>
          <w:i w:val="false"/>
          <w:iCs w:val="false"/>
          <w:sz w:val="20"/>
          <w:szCs w:val="20"/>
        </w:rPr>
        <w:t xml:space="preserve">이 과정에서 연구의 핵심 질문에 대한 정량적 답을 얻었습니다. 동시에 본 연구가 사용해 온 평가 방법 자체의 문제를 세 차례 발견하여 수정하였으며, 후자가 오히려 학술적으로 더 의미 있는 결과일 수 있다고 판단하고 있습니다.</w:t>
      </w:r>
    </w:p>
    <w:p>
      <w:pPr>
        <w:spacing w:after="120" w:line="276"/>
      </w:pPr>
      <w:r>
        <w:rPr>
          <w:rFonts w:ascii="맑은 고딕" w:cs="맑은 고딕" w:eastAsia="맑은 고딕" w:hAnsi="맑은 고딕"/>
          <w:b w:val="false"/>
          <w:bCs w:val="false"/>
          <w:i w:val="false"/>
          <w:iCs w:val="false"/>
          <w:sz w:val="20"/>
          <w:szCs w:val="20"/>
        </w:rPr>
        <w:t xml:space="preserve">현재 실험적으로 수행 가능한 작업은 대부분 소진된 상태입니다. 9장의 확인 요청 4건에 대한 판단이 없으면 다음 단계를 확정하기 어렵습니다.</w:t>
      </w:r>
    </w:p>
    <w:p>
      <w:pPr>
        <w:pStyle w:val="Heading1"/>
        <w:spacing w:after="160" w:before="360"/>
      </w:pPr>
      <w:r>
        <w:rPr>
          <w:rFonts w:ascii="맑은 고딕" w:cs="맑은 고딕" w:eastAsia="맑은 고딕" w:hAnsi="맑은 고딕"/>
          <w:b/>
          <w:bCs/>
          <w:i w:val="false"/>
          <w:iCs w:val="false"/>
          <w:color w:val="1F3864"/>
          <w:sz w:val="28"/>
          <w:szCs w:val="28"/>
        </w:rPr>
        <w:t xml:space="preserve">2. 실험 설계</w:t>
      </w:r>
    </w:p>
    <w:p>
      <w:pPr>
        <w:pStyle w:val="Heading2"/>
        <w:spacing w:after="120" w:before="260"/>
      </w:pPr>
      <w:r>
        <w:rPr>
          <w:rFonts w:ascii="맑은 고딕" w:cs="맑은 고딕" w:eastAsia="맑은 고딕" w:hAnsi="맑은 고딕"/>
          <w:b/>
          <w:bCs/>
          <w:i w:val="false"/>
          <w:iCs w:val="false"/>
          <w:color w:val="1F3864"/>
          <w:sz w:val="23"/>
          <w:szCs w:val="23"/>
        </w:rPr>
        <w:t xml:space="preserve">2.1 데이터</w:t>
      </w:r>
    </w:p>
    <w:p>
      <w:pPr>
        <w:spacing w:after="120" w:line="276"/>
      </w:pPr>
      <w:r>
        <w:rPr>
          <w:rFonts w:ascii="맑은 고딕" w:cs="맑은 고딕" w:eastAsia="맑은 고딕" w:hAnsi="맑은 고딕"/>
          <w:b w:val="false"/>
          <w:bCs w:val="false"/>
          <w:i w:val="false"/>
          <w:iCs w:val="false"/>
          <w:sz w:val="20"/>
          <w:szCs w:val="20"/>
        </w:rPr>
        <w:t xml:space="preserve">YelpZip 리뷰 608,458건 중 2014년 180,659건을 분석 대상으로 확정하였습니다.</w:t>
      </w:r>
    </w:p>
    <w:p>
      <w:pPr>
        <w:spacing w:after="120" w:line="276"/>
      </w:pPr>
      <w:r>
        <w:rPr>
          <w:rFonts w:ascii="맑은 고딕" w:cs="맑은 고딕" w:eastAsia="맑은 고딕" w:hAnsi="맑은 고딕"/>
          <w:b w:val="false"/>
          <w:bCs w:val="false"/>
          <w:i w:val="false"/>
          <w:iCs w:val="false"/>
          <w:sz w:val="20"/>
          <w:szCs w:val="20"/>
        </w:rPr>
        <w:t xml:space="preserve">임의 샘플링을 금하신 지시에 따라 연구 목적에 부합하는 필터링 기준으로 연도를 선택하였습니다. 2014년이 전체의 29.7%로 비중이 가장 크고, 연중 월별 분포(최소 1.1만 ~ 최대 1.7만)가 다른 연도보다 고릅니다. 업종 필터링은 데이터가 이미 식당 전용으로 구성되어 있어 불필요하였습니다.</w:t>
      </w:r>
    </w:p>
    <w:p>
      <w:pPr>
        <w:pStyle w:val="Heading2"/>
        <w:spacing w:after="120" w:before="260"/>
      </w:pPr>
      <w:r>
        <w:rPr>
          <w:rFonts w:ascii="맑은 고딕" w:cs="맑은 고딕" w:eastAsia="맑은 고딕" w:hAnsi="맑은 고딕"/>
          <w:b/>
          <w:bCs/>
          <w:i w:val="false"/>
          <w:iCs w:val="false"/>
          <w:color w:val="1F3864"/>
          <w:sz w:val="23"/>
          <w:szCs w:val="23"/>
        </w:rPr>
        <w:t xml:space="preserve">2.2 시점 제약(as-of) — 전 파이프라인 적용</w:t>
      </w:r>
    </w:p>
    <w:p>
      <w:pPr>
        <w:spacing w:after="120" w:line="276"/>
      </w:pPr>
      <w:r>
        <w:rPr>
          <w:rFonts w:ascii="맑은 고딕" w:cs="맑은 고딕" w:eastAsia="맑은 고딕" w:hAnsi="맑은 고딕"/>
          <w:b w:val="false"/>
          <w:bCs w:val="false"/>
          <w:i w:val="false"/>
          <w:iCs w:val="false"/>
          <w:sz w:val="20"/>
          <w:szCs w:val="20"/>
        </w:rPr>
        <w:t xml:space="preserve">“해당 리뷰 작성 시점까지의 이력만 사용하라”는 지시를 라벨·피처·그래프 엣지 세 곳 모두에 적용하였습니다.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대상</w:t>
            </w:r>
          </w:p>
        </w:tc>
        <w:tc>
          <w:tcPr>
            <w:tcW w:type="dxa" w:w="77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적용 내용</w:t>
            </w:r>
          </w:p>
        </w:tc>
      </w:tr>
      <w:tr>
        <w:trPr>
          <w:tblHeader w:val="false"/>
        </w:trPr>
        <w:tc>
          <w:tcPr>
            <w:tcW w:type="dxa" w:w="1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라벨</w:t>
            </w:r>
          </w:p>
        </w:tc>
        <w:tc>
          <w:tcPr>
            <w:tcW w:type="dxa" w:w="77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작성자 누적 리뷰 수를 그 리뷰 시점까지로 계산</w:t>
            </w:r>
          </w:p>
        </w:tc>
      </w:tr>
      <w:tr>
        <w:trPr>
          <w:tblHeader w:val="false"/>
        </w:trPr>
        <w:tc>
          <w:tcPr>
            <w:tcW w:type="dxa" w:w="1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피처</w:t>
            </w:r>
          </w:p>
        </w:tc>
        <w:tc>
          <w:tcPr>
            <w:tcW w:type="dxa" w:w="77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상점 평균 평점 등 37개 피처 전부 재계산</w:t>
            </w:r>
          </w:p>
        </w:tc>
      </w:tr>
      <w:tr>
        <w:trPr>
          <w:tblHeader w:val="false"/>
        </w:trPr>
        <w:tc>
          <w:tcPr>
            <w:tcW w:type="dxa" w:w="1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그래프</w:t>
            </w:r>
          </w:p>
        </w:tc>
        <w:tc>
          <w:tcPr>
            <w:tcW w:type="dxa" w:w="77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엣지를 과거 방향 단방향으로만 구성</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세 번째가 특히 중요합니다. 각 리뷰는 자기보다 먼저 작성된 리뷰로부터만 메시지를 받으므로, 미래 정보가 그래프 구조를 통해 유입될 경로가 원천적으로 차단됩니다. 대칭 정규화 대신 행 정규화를 사용하는 것도 이 때문입니다.</w:t>
      </w:r>
    </w:p>
    <w:p>
      <w:pPr>
        <w:pStyle w:val="Heading2"/>
        <w:spacing w:after="120" w:before="260"/>
      </w:pPr>
      <w:r>
        <w:rPr>
          <w:rFonts w:ascii="맑은 고딕" w:cs="맑은 고딕" w:eastAsia="맑은 고딕" w:hAnsi="맑은 고딕"/>
          <w:b/>
          <w:bCs/>
          <w:i w:val="false"/>
          <w:iCs w:val="false"/>
          <w:color w:val="1F3864"/>
          <w:sz w:val="23"/>
          <w:szCs w:val="23"/>
        </w:rPr>
        <w:t xml:space="preserve">2.3 노드 피처 — as-of 수작업 피처 37개</w:t>
      </w:r>
    </w:p>
    <w:p>
      <w:pPr>
        <w:spacing w:after="120" w:line="276"/>
      </w:pPr>
      <w:r>
        <w:rPr>
          <w:rFonts w:ascii="맑은 고딕" w:cs="맑은 고딕" w:eastAsia="맑은 고딕" w:hAnsi="맑은 고딕"/>
          <w:b w:val="false"/>
          <w:bCs w:val="false"/>
          <w:i w:val="false"/>
          <w:iCs w:val="false"/>
          <w:sz w:val="20"/>
          <w:szCs w:val="20"/>
        </w:rPr>
        <w:t xml:space="preserve">Rayana &amp; Akoglu(2015) Table 2를 기준으로 하되 전부 as-of로 재계산하였습니다.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100"/>
      </w:tblGrid>
      <w:tr>
        <w:trPr>
          <w:tblHeader/>
        </w:trPr>
        <w:tc>
          <w:tcPr>
            <w:tcW w:type="dxa" w:w="1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구성</w:t>
            </w:r>
          </w:p>
        </w:tc>
        <w:tc>
          <w:tcPr>
            <w:tcW w:type="dxa" w:w="9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개수</w:t>
            </w:r>
          </w:p>
        </w:tc>
        <w:tc>
          <w:tcPr>
            <w:tcW w:type="dxa" w:w="71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주요 항목</w:t>
            </w:r>
          </w:p>
        </w:tc>
      </w:tr>
      <w:tr>
        <w:trPr>
          <w:tblHeader w:val="false"/>
        </w:trPr>
        <w:tc>
          <w:tcPr>
            <w:tcW w:type="dxa" w:w="1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리뷰 수준</w:t>
            </w:r>
          </w:p>
        </w:tc>
        <w:tc>
          <w:tcPr>
            <w:tcW w:type="dxa" w:w="9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16</w:t>
            </w:r>
          </w:p>
        </w:tc>
        <w:tc>
          <w:tcPr>
            <w:tcW w:type="dxa" w:w="7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Rank(상점 내 작성 순서), RD(평점 이탈), EXT(극단 평점), DEV(이탈 &gt; 2.52), ETF(상점 초기 작성 여부), ISR(작성자 첫 리뷰 여부), PCW·PC(대문자 비율), L(길이), PP1(1인칭 비율), RES(느낌표 비율), SW·OW(주관성·객관성), F(유사 리뷰 수), DLu·DLb(정보량)</w:t>
            </w:r>
          </w:p>
        </w:tc>
      </w:tr>
      <w:tr>
        <w:trPr>
          <w:tblHeader w:val="false"/>
        </w:trPr>
        <w:tc>
          <w:tcPr>
            <w:tcW w:type="dxa" w:w="1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작성자 수준</w:t>
            </w:r>
          </w:p>
        </w:tc>
        <w:tc>
          <w:tcPr>
            <w:tcW w:type="dxa" w:w="9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11</w:t>
            </w:r>
          </w:p>
        </w:tc>
        <w:tc>
          <w:tcPr>
            <w:tcW w:type="dxa" w:w="7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U_MNR, U_PR, U_NR, U_avgRD, U_WRD, U_BST, U_ERD, U_ETG, U_RL, U_ACS, U_MCS</w:t>
            </w:r>
          </w:p>
        </w:tc>
      </w:tr>
      <w:tr>
        <w:trPr>
          <w:tblHeader w:val="false"/>
        </w:trPr>
        <w:tc>
          <w:tcPr>
            <w:tcW w:type="dxa" w:w="1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업체 수준</w:t>
            </w:r>
          </w:p>
        </w:tc>
        <w:tc>
          <w:tcPr>
            <w:tcW w:type="dxa" w:w="9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10</w:t>
            </w:r>
          </w:p>
        </w:tc>
        <w:tc>
          <w:tcPr>
            <w:tcW w:type="dxa" w:w="7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위와 정의가 같고 계산 대상만 상점 (P_MNR ~ P_MCS)</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원 논문에서 BST는 작성자에만 정의되므로 P_BST를 제외하여 38개가 아닌 37개입니다.</w:t>
      </w:r>
    </w:p>
    <w:p>
      <w:pPr>
        <w:spacing w:after="120" w:line="276"/>
      </w:pPr>
      <w:r>
        <w:rPr>
          <w:rFonts w:ascii="맑은 고딕" w:cs="맑은 고딕" w:eastAsia="맑은 고딕" w:hAnsi="맑은 고딕"/>
          <w:b w:val="false"/>
          <w:bCs w:val="false"/>
          <w:i w:val="false"/>
          <w:iCs w:val="false"/>
          <w:sz w:val="20"/>
          <w:szCs w:val="20"/>
        </w:rPr>
        <w:t xml:space="preserve">저활동형에서는 작성자 피처 11개가 사실상 정보를 제공하지 못합니다. 첫 리뷰이므로 작성자 이력이 자기 1건뿐이어서, 7개가 상수이고 3개는 리뷰 피처의 복사본입니다. 실질적으로는 리뷰 16개 + 업체 10개 = 26개로 보아야 합니다. 이는 오류가 아니라 작성 시점에 실제로 알 수 있는 작성자 정보가 그것뿐이라는 사실이 반영된 결과입니다.</w:t>
      </w:r>
    </w:p>
    <w:p>
      <w:pPr>
        <w:pStyle w:val="Heading2"/>
        <w:spacing w:after="120" w:before="260"/>
      </w:pPr>
      <w:r>
        <w:rPr>
          <w:rFonts w:ascii="맑은 고딕" w:cs="맑은 고딕" w:eastAsia="맑은 고딕" w:hAnsi="맑은 고딕"/>
          <w:b/>
          <w:bCs/>
          <w:i w:val="false"/>
          <w:iCs w:val="false"/>
          <w:color w:val="1F3864"/>
          <w:sz w:val="23"/>
          <w:szCs w:val="23"/>
        </w:rPr>
        <w:t xml:space="preserve">2.4 관계 그래프</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300"/>
        <w:gridCol w:w="2200"/>
      </w:tblGrid>
      <w:tr>
        <w:trPr>
          <w:tblHeader/>
        </w:trPr>
        <w:tc>
          <w:tcPr>
            <w:tcW w:type="dxa" w:w="14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관계</w:t>
            </w:r>
          </w:p>
        </w:tc>
        <w:tc>
          <w:tcPr>
            <w:tcW w:type="dxa" w:w="36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정의</w:t>
            </w:r>
          </w:p>
        </w:tc>
        <w:tc>
          <w:tcPr>
            <w:tcW w:type="dxa" w:w="23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2014년 엣지</w:t>
            </w:r>
          </w:p>
        </w:tc>
        <w:tc>
          <w:tcPr>
            <w:tcW w:type="dxa" w:w="2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라벨 동질성</w:t>
            </w:r>
          </w:p>
        </w:tc>
      </w:tr>
      <w:tr>
        <w:trPr>
          <w:tblHeader w:val="false"/>
        </w:trPr>
        <w:tc>
          <w:tcPr>
            <w:tcW w:type="dxa" w:w="14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R-U-R</w:t>
            </w:r>
          </w:p>
        </w:tc>
        <w:tc>
          <w:tcPr>
            <w:tcW w:type="dxa" w:w="36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동일 작성자</w:t>
            </w:r>
          </w:p>
        </w:tc>
        <w:tc>
          <w:tcPr>
            <w:tcW w:type="dxa" w:w="23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349,232</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0.995</w:t>
            </w:r>
          </w:p>
        </w:tc>
      </w:tr>
      <w:tr>
        <w:trPr>
          <w:tblHeader w:val="false"/>
        </w:trPr>
        <w:tc>
          <w:tcPr>
            <w:tcW w:type="dxa" w:w="14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R-S-R</w:t>
            </w:r>
          </w:p>
        </w:tc>
        <w:tc>
          <w:tcPr>
            <w:tcW w:type="dxa" w:w="36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동일 상점 + 동일 평점</w:t>
            </w:r>
          </w:p>
        </w:tc>
        <w:tc>
          <w:tcPr>
            <w:tcW w:type="dxa" w:w="23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5,939,276</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0.81</w:t>
            </w:r>
          </w:p>
        </w:tc>
      </w:tr>
      <w:tr>
        <w:trPr>
          <w:tblHeader w:val="false"/>
        </w:trPr>
        <w:tc>
          <w:tcPr>
            <w:tcW w:type="dxa" w:w="14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R-T-R</w:t>
            </w:r>
          </w:p>
        </w:tc>
        <w:tc>
          <w:tcPr>
            <w:tcW w:type="dxa" w:w="36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동일 상점 + 동일 월</w:t>
            </w:r>
          </w:p>
        </w:tc>
        <w:tc>
          <w:tcPr>
            <w:tcW w:type="dxa" w:w="23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1,571,067</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0.80</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라벨 동질성은 한 엣지로 연결된 두 리뷰가 같은 라벨을 가질 확률입니다. 같은 작성자 관계가 99.5%로 압도적인데, 이는 가짜 리뷰를 작성하는 사람이 반복적으로 작성하는 경향이 있기 때문으로 보입니다.</w:t>
      </w:r>
    </w:p>
    <w:p>
      <w:pPr>
        <w:spacing w:after="120" w:line="276"/>
      </w:pPr>
      <w:r>
        <w:rPr>
          <w:rFonts w:ascii="맑은 고딕" w:cs="맑은 고딕" w:eastAsia="맑은 고딕" w:hAnsi="맑은 고딕"/>
          <w:b/>
          <w:bCs/>
          <w:i w:val="false"/>
          <w:iCs w:val="false"/>
          <w:sz w:val="20"/>
          <w:szCs w:val="20"/>
        </w:rPr>
        <w:t xml:space="preserve">고립률(과거 이웃이 0개인 노드 비율)은 다음과 같습니다.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200"/>
        <w:gridCol w:w="2200"/>
      </w:tblGrid>
      <w:tr>
        <w:trPr>
          <w:tblHeader/>
        </w:trPr>
        <w:tc>
          <w:tcPr>
            <w:tcW w:type="dxa" w:w="29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구분</w:t>
            </w:r>
          </w:p>
        </w:tc>
        <w:tc>
          <w:tcPr>
            <w:tcW w:type="dxa" w:w="2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R-U-R</w:t>
            </w:r>
          </w:p>
        </w:tc>
        <w:tc>
          <w:tcPr>
            <w:tcW w:type="dxa" w:w="2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R-S-R</w:t>
            </w:r>
          </w:p>
        </w:tc>
        <w:tc>
          <w:tcPr>
            <w:tcW w:type="dxa" w:w="2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R-T-R</w:t>
            </w:r>
          </w:p>
        </w:tc>
      </w:tr>
      <w:tr>
        <w:trPr>
          <w:tblHeader w:val="false"/>
        </w:trPr>
        <w:tc>
          <w:tcPr>
            <w:tcW w:type="dxa" w:w="29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저활동형</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100.0%</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9.6%</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18.7%</w:t>
            </w:r>
          </w:p>
        </w:tc>
      </w:tr>
      <w:tr>
        <w:trPr>
          <w:tblHeader w:val="false"/>
        </w:trPr>
        <w:tc>
          <w:tcPr>
            <w:tcW w:type="dxa" w:w="29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비저활동형</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22.6%</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8.9%</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18.1%</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저활동형의 R-U-R 고립률 100%는 우연이 아니라 정의상 필연입니다. 작성자의 첫 리뷰에는 같은 작성자의 과거 리뷰가 존재할 수 없기 때문입니다.</w:t>
      </w:r>
    </w:p>
    <w:p>
      <w:pPr>
        <w:spacing w:after="120" w:line="276"/>
      </w:pPr>
      <w:r>
        <w:rPr>
          <w:rFonts w:ascii="맑은 고딕" w:cs="맑은 고딕" w:eastAsia="맑은 고딕" w:hAnsi="맑은 고딕"/>
          <w:b w:val="false"/>
          <w:bCs w:val="false"/>
          <w:i w:val="false"/>
          <w:iCs w:val="false"/>
          <w:sz w:val="20"/>
          <w:szCs w:val="20"/>
        </w:rPr>
        <w:t xml:space="preserve">관계를 결합할 때는 이진 OR을 사용하므로 조합이 7가지(단독 3 + 2개 3 + 전체 1)입니다.</w:t>
      </w:r>
    </w:p>
    <w:p>
      <w:pPr>
        <w:pStyle w:val="Heading2"/>
        <w:spacing w:after="120" w:before="260"/>
      </w:pPr>
      <w:r>
        <w:rPr>
          <w:rFonts w:ascii="맑은 고딕" w:cs="맑은 고딕" w:eastAsia="맑은 고딕" w:hAnsi="맑은 고딕"/>
          <w:b/>
          <w:bCs/>
          <w:i w:val="false"/>
          <w:iCs w:val="false"/>
          <w:color w:val="1F3864"/>
          <w:sz w:val="23"/>
          <w:szCs w:val="23"/>
        </w:rPr>
        <w:t xml:space="preserve">2.5 비교 조건</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400"/>
        <w:gridCol w:w="2200"/>
      </w:tblGrid>
      <w:tr>
        <w:trPr>
          <w:tblHeader/>
        </w:trPr>
        <w:tc>
          <w:tcPr>
            <w:tcW w:type="dxa" w:w="24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조건</w:t>
            </w:r>
          </w:p>
        </w:tc>
        <w:tc>
          <w:tcPr>
            <w:tcW w:type="dxa" w:w="1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그래프</w:t>
            </w:r>
          </w:p>
        </w:tc>
        <w:tc>
          <w:tcPr>
            <w:tcW w:type="dxa" w:w="34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노드 피처</w:t>
            </w:r>
          </w:p>
        </w:tc>
        <w:tc>
          <w:tcPr>
            <w:tcW w:type="dxa" w:w="2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모델</w:t>
            </w:r>
          </w:p>
        </w:tc>
      </w:tr>
      <w:tr>
        <w:trPr>
          <w:tblHeader w:val="false"/>
        </w:trPr>
        <w:tc>
          <w:tcPr>
            <w:tcW w:type="dxa" w:w="24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A. 구조/메타데이터</w:t>
            </w:r>
          </w:p>
        </w:tc>
        <w:tc>
          <w:tcPr>
            <w:tcW w:type="dxa" w:w="1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사용</w:t>
            </w:r>
          </w:p>
        </w:tc>
        <w:tc>
          <w:tcPr>
            <w:tcW w:type="dxa" w:w="34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수작업 37</w:t>
            </w:r>
          </w:p>
        </w:tc>
        <w:tc>
          <w:tcPr>
            <w:tcW w:type="dxa" w:w="22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GNN</w:t>
            </w:r>
          </w:p>
        </w:tc>
      </w:tr>
      <w:tr>
        <w:trPr>
          <w:tblHeader w:val="false"/>
        </w:trPr>
        <w:tc>
          <w:tcPr>
            <w:tcW w:type="dxa" w:w="24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B. 하이브리드</w:t>
            </w:r>
          </w:p>
        </w:tc>
        <w:tc>
          <w:tcPr>
            <w:tcW w:type="dxa" w:w="1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사용</w:t>
            </w:r>
          </w:p>
        </w:tc>
        <w:tc>
          <w:tcPr>
            <w:tcW w:type="dxa" w:w="34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수작업 37 + 텍스트 임베딩 384</w:t>
            </w:r>
          </w:p>
        </w:tc>
        <w:tc>
          <w:tcPr>
            <w:tcW w:type="dxa" w:w="22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GNN</w:t>
            </w:r>
          </w:p>
        </w:tc>
      </w:tr>
      <w:tr>
        <w:trPr>
          <w:tblHeader w:val="false"/>
        </w:trPr>
        <w:tc>
          <w:tcPr>
            <w:tcW w:type="dxa" w:w="24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C. 텍스트 전용</w:t>
            </w:r>
          </w:p>
        </w:tc>
        <w:tc>
          <w:tcPr>
            <w:tcW w:type="dxa" w:w="1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미사용</w:t>
            </w:r>
          </w:p>
        </w:tc>
        <w:tc>
          <w:tcPr>
            <w:tcW w:type="dxa" w:w="34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텍스트 임베딩 384</w:t>
            </w:r>
          </w:p>
        </w:tc>
        <w:tc>
          <w:tcPr>
            <w:tcW w:type="dxa" w:w="22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MLP</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백본은 지시하신 대로 CARE-GNN을 제외하고 바닐라 GNN에서 시작하였습니다. GCN과 GraphSAGE 두 가지를 모두 사용하였으며, 그 선택이 결론을 바꾼다는 것이 6장의 내용입니다.</w:t>
      </w:r>
    </w:p>
    <w:p>
      <w:pPr>
        <w:pStyle w:val="Heading2"/>
        <w:spacing w:after="120" w:before="260"/>
      </w:pPr>
      <w:r>
        <w:rPr>
          <w:rFonts w:ascii="맑은 고딕" w:cs="맑은 고딕" w:eastAsia="맑은 고딕" w:hAnsi="맑은 고딕"/>
          <w:b/>
          <w:bCs/>
          <w:i w:val="false"/>
          <w:iCs w:val="false"/>
          <w:color w:val="1F3864"/>
          <w:sz w:val="23"/>
          <w:szCs w:val="23"/>
        </w:rPr>
        <w:t xml:space="preserve">2.6 평가 기준 — 절대 성능이 아닌 delta</w:t>
      </w:r>
    </w:p>
    <w:p>
      <w:pPr>
        <w:spacing w:after="120" w:line="276"/>
      </w:pPr>
      <w:r>
        <w:rPr>
          <w:rFonts w:ascii="맑은 고딕" w:cs="맑은 고딕" w:eastAsia="맑은 고딕" w:hAnsi="맑은 고딕"/>
          <w:b w:val="false"/>
          <w:bCs w:val="false"/>
          <w:i w:val="false"/>
          <w:iCs w:val="false"/>
          <w:sz w:val="20"/>
          <w:szCs w:val="20"/>
        </w:rPr>
        <w:t xml:space="preserve">“정보 추가 효과”를 측정하기 위해, 각 셀마다 그래프만 제거한 쌍둥이 실험을 병행하고 그 차이를 봅니다.</w:t>
      </w:r>
    </w:p>
    <w:p>
      <w:pPr>
        <w:pBdr>
          <w:left w:val="single" w:color="1F3864" w:sz="18" w:space="12"/>
        </w:pBdr>
        <w:shd w:fill="F7F9FC" w:val="clear"/>
        <w:spacing w:after="140" w:before="140" w:line="276"/>
        <w:ind w:left="400" w:right="300"/>
      </w:pPr>
      <w:r>
        <w:rPr>
          <w:rFonts w:ascii="맑은 고딕" w:cs="맑은 고딕" w:eastAsia="맑은 고딕" w:hAnsi="맑은 고딕"/>
          <w:b/>
          <w:bCs/>
          <w:i w:val="false"/>
          <w:iCs w:val="false"/>
          <w:sz w:val="21"/>
          <w:szCs w:val="21"/>
        </w:rPr>
        <w:t xml:space="preserve">Δ(그래프 기여) = GNN의 test PR-AUC − 동일 조건 MLP의 test PR-AUC</w:t>
      </w:r>
    </w:p>
    <w:p>
      <w:pPr>
        <w:spacing w:after="120" w:line="276"/>
      </w:pPr>
      <w:r>
        <w:rPr>
          <w:rFonts w:ascii="맑은 고딕" w:cs="맑은 고딕" w:eastAsia="맑은 고딕" w:hAnsi="맑은 고딕"/>
          <w:b w:val="false"/>
          <w:bCs w:val="false"/>
          <w:i w:val="false"/>
          <w:iCs w:val="false"/>
          <w:sz w:val="20"/>
          <w:szCs w:val="20"/>
        </w:rPr>
        <w:t xml:space="preserve">MLP는 별도 모델이 아니라 동일 코드의 인접행렬 자리에 단위행렬을 넣은 것입니다. 초기화와 드롭아웃 난수 순서까지 GNN과 일치하므로, 두 모델의 차이는 오직 그래프 사용 여부에서만 발생합니다. 이는 Errica et al.(2020)이 제안한 구조 비의존 기준선(structure-agnostic baseline) 방식을 따른 것입니다.</w:t>
      </w:r>
    </w:p>
    <w:p>
      <w:pPr>
        <w:spacing w:after="120" w:line="276"/>
      </w:pPr>
      <w:r>
        <w:rPr>
          <w:rFonts w:ascii="맑은 고딕" w:cs="맑은 고딕" w:eastAsia="맑은 고딕" w:hAnsi="맑은 고딕"/>
          <w:b w:val="false"/>
          <w:bCs w:val="false"/>
          <w:i w:val="false"/>
          <w:iCs w:val="false"/>
          <w:sz w:val="20"/>
          <w:szCs w:val="20"/>
        </w:rPr>
        <w:t xml:space="preserve">신뢰구간은 짝지은 부트스트랩(paired bootstrap)으로 산출하였습니다. 동일한 test 리뷰로 두 모델을 함께 채점한 뒤 test 리뷰와 seed를 각각 2,000회 복원추출합니다. 두 모델 점수의 실측 상관은 0.83이며, 이 짝짓기 덕분에 차이의 오차(반폭 ±0.026)가 모델 하나의 오차(±0.036)보다 작습니다.</w:t>
      </w:r>
    </w:p>
    <w:p>
      <w:pPr>
        <w:spacing w:after="120" w:line="276"/>
      </w:pPr>
      <w:r>
        <w:rPr>
          <w:rFonts w:ascii="맑은 고딕" w:cs="맑은 고딕" w:eastAsia="맑은 고딕" w:hAnsi="맑은 고딕"/>
          <w:b w:val="false"/>
          <w:bCs w:val="false"/>
          <w:i w:val="false"/>
          <w:iCs w:val="false"/>
          <w:sz w:val="20"/>
          <w:szCs w:val="20"/>
        </w:rPr>
        <w:t xml:space="preserve">유형마다 사기율이 상이하므로(20.9% 대 6.3%), 절대 PR-AUC를 비교할 때는 해당 층의 사기율로 나눈 배율(lift)을 병기합니다.</w:t>
      </w:r>
    </w:p>
    <w:p>
      <w:pPr>
        <w:pStyle w:val="Heading1"/>
        <w:spacing w:after="160" w:before="360"/>
      </w:pPr>
      <w:r>
        <w:rPr>
          <w:rFonts w:ascii="맑은 고딕" w:cs="맑은 고딕" w:eastAsia="맑은 고딕" w:hAnsi="맑은 고딕"/>
          <w:b/>
          <w:bCs/>
          <w:i w:val="false"/>
          <w:iCs w:val="false"/>
          <w:color w:val="1F3864"/>
          <w:sz w:val="28"/>
          <w:szCs w:val="28"/>
        </w:rPr>
        <w:t xml:space="preserve">3. 사기 유형 정의</w:t>
      </w:r>
    </w:p>
    <w:p>
      <w:pPr>
        <w:pStyle w:val="Heading2"/>
        <w:spacing w:after="120" w:before="260"/>
      </w:pPr>
      <w:r>
        <w:rPr>
          <w:rFonts w:ascii="맑은 고딕" w:cs="맑은 고딕" w:eastAsia="맑은 고딕" w:hAnsi="맑은 고딕"/>
          <w:b/>
          <w:bCs/>
          <w:i w:val="false"/>
          <w:iCs w:val="false"/>
          <w:color w:val="1F3864"/>
          <w:sz w:val="23"/>
          <w:szCs w:val="23"/>
        </w:rPr>
        <w:t xml:space="preserve">3.1 유형 축의 구조 — 계획서는 2×2였습니다</w:t>
      </w:r>
    </w:p>
    <w:p>
      <w:pPr>
        <w:spacing w:after="120" w:line="276"/>
      </w:pPr>
      <w:r>
        <w:rPr>
          <w:rFonts w:ascii="맑은 고딕" w:cs="맑은 고딕" w:eastAsia="맑은 고딕" w:hAnsi="맑은 고딕"/>
          <w:b w:val="false"/>
          <w:bCs w:val="false"/>
          <w:i w:val="false"/>
          <w:iCs w:val="false"/>
          <w:sz w:val="20"/>
          <w:szCs w:val="20"/>
        </w:rPr>
        <w:t xml:space="preserve">계획안 목표 2에 명시한 4유형(신규계정형 / 버스트형 / 혼합 / 일반)은 별개의 네 범주가 아니라 두 이진 속성의 교차입니다.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200"/>
      </w:tblGrid>
      <w:tr>
        <w:trPr>
          <w:tblHeader/>
        </w:trPr>
        <w:tc>
          <w:tcPr>
            <w:tcW w:type="dxa" w:w="31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구분</w:t>
            </w:r>
          </w:p>
        </w:tc>
        <w:tc>
          <w:tcPr>
            <w:tcW w:type="dxa" w:w="3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버스트 아님</w:t>
            </w:r>
          </w:p>
        </w:tc>
        <w:tc>
          <w:tcPr>
            <w:tcW w:type="dxa" w:w="3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버스트임</w:t>
            </w:r>
          </w:p>
        </w:tc>
      </w:tr>
      <w:tr>
        <w:trPr>
          <w:tblHeader w:val="false"/>
        </w:trPr>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신규 아님</w:t>
            </w:r>
          </w:p>
        </w:tc>
        <w:tc>
          <w:tcPr>
            <w:tcW w:type="dxa" w:w="32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일반</w:t>
            </w:r>
          </w:p>
        </w:tc>
        <w:tc>
          <w:tcPr>
            <w:tcW w:type="dxa" w:w="32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버스트형</w:t>
            </w:r>
          </w:p>
        </w:tc>
      </w:tr>
      <w:tr>
        <w:trPr>
          <w:tblHeader w:val="false"/>
        </w:trPr>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신규임</w:t>
            </w:r>
          </w:p>
        </w:tc>
        <w:tc>
          <w:tcPr>
            <w:tcW w:type="dxa" w:w="32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신규계정형</w:t>
            </w:r>
          </w:p>
        </w:tc>
        <w:tc>
          <w:tcPr>
            <w:tcW w:type="dxa" w:w="32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혼합</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데이터에서도 이 구조가 그대로 확인됩니다(608,458건 기준).</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2400"/>
      </w:tblGrid>
      <w:tr>
        <w:trPr>
          <w:tblHeader/>
        </w:trPr>
        <w:tc>
          <w:tcPr>
            <w:tcW w:type="dxa" w:w="23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구분</w:t>
            </w:r>
          </w:p>
        </w:tc>
        <w:tc>
          <w:tcPr>
            <w:tcW w:type="dxa" w:w="24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버스트 0</w:t>
            </w:r>
          </w:p>
        </w:tc>
        <w:tc>
          <w:tcPr>
            <w:tcW w:type="dxa" w:w="24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버스트 1</w:t>
            </w:r>
          </w:p>
        </w:tc>
        <w:tc>
          <w:tcPr>
            <w:tcW w:type="dxa" w:w="24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계</w:t>
            </w:r>
          </w:p>
        </w:tc>
      </w:tr>
      <w:tr>
        <w:trPr>
          <w:tblHeader w:val="false"/>
        </w:trPr>
        <w:tc>
          <w:tcPr>
            <w:tcW w:type="dxa" w:w="2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신규 0</w:t>
            </w:r>
          </w:p>
        </w:tc>
        <w:tc>
          <w:tcPr>
            <w:tcW w:type="dxa" w:w="2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189,184 (일반)</w:t>
            </w:r>
          </w:p>
        </w:tc>
        <w:tc>
          <w:tcPr>
            <w:tcW w:type="dxa" w:w="2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159,035 (버스트형)</w:t>
            </w:r>
          </w:p>
        </w:tc>
        <w:tc>
          <w:tcPr>
            <w:tcW w:type="dxa" w:w="2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348,219</w:t>
            </w:r>
          </w:p>
        </w:tc>
      </w:tr>
      <w:tr>
        <w:trPr>
          <w:tblHeader w:val="false"/>
        </w:trPr>
        <w:tc>
          <w:tcPr>
            <w:tcW w:type="dxa" w:w="2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신규 1</w:t>
            </w:r>
          </w:p>
        </w:tc>
        <w:tc>
          <w:tcPr>
            <w:tcW w:type="dxa" w:w="2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143,984 (신규계정형)</w:t>
            </w:r>
          </w:p>
        </w:tc>
        <w:tc>
          <w:tcPr>
            <w:tcW w:type="dxa" w:w="2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116,255 (혼합)</w:t>
            </w:r>
          </w:p>
        </w:tc>
        <w:tc>
          <w:tcPr>
            <w:tcW w:type="dxa" w:w="2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260,239</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이 구조에서는 모든 리뷰가 네 칸 중 정확히 하나에만 배정되므로, 9월 9일에 지시하신 배타성(디스조인트) 요건이 자동으로 충족됩니다.</w:t>
      </w:r>
    </w:p>
    <w:p>
      <w:pPr>
        <w:spacing w:after="120" w:line="276"/>
      </w:pPr>
      <w:r>
        <w:rPr>
          <w:rFonts w:ascii="맑은 고딕" w:cs="맑은 고딕" w:eastAsia="맑은 고딕" w:hAnsi="맑은 고딕"/>
          <w:b w:val="false"/>
          <w:bCs w:val="false"/>
          <w:i w:val="false"/>
          <w:iCs w:val="false"/>
          <w:sz w:val="20"/>
          <w:szCs w:val="20"/>
        </w:rPr>
        <w:t xml:space="preserve">중요한 함의가 하나 있습니다. 현재까지 보고드린 “저활동형 대 비저활동형” 비교는 이 표의 세로축만 사용하고 가로축을 접은 것입니다. 즉 “비저활동형”은 독립된 유형이 아니라 일반 + 버스트형의 합이며, “저활동형”은 신규계정형 + 혼합의 합입니다. 이 점이 9장 질문 1과 직결됩니다.</w:t>
      </w:r>
    </w:p>
    <w:p>
      <w:pPr>
        <w:pStyle w:val="Heading2"/>
        <w:spacing w:after="120" w:before="260"/>
      </w:pPr>
      <w:r>
        <w:rPr>
          <w:rFonts w:ascii="맑은 고딕" w:cs="맑은 고딕" w:eastAsia="맑은 고딕" w:hAnsi="맑은 고딕"/>
          <w:b/>
          <w:bCs/>
          <w:i w:val="false"/>
          <w:iCs w:val="false"/>
          <w:color w:val="1F3864"/>
          <w:sz w:val="23"/>
          <w:szCs w:val="23"/>
        </w:rPr>
        <w:t xml:space="preserve">3.2 세로축 — 신규계정형(저활동형)</w:t>
      </w:r>
    </w:p>
    <w:p>
      <w:pPr>
        <w:pStyle w:val="Heading3"/>
        <w:spacing w:after="100" w:before="200"/>
      </w:pPr>
      <w:r>
        <w:rPr>
          <w:rFonts w:ascii="맑은 고딕" w:cs="맑은 고딕" w:eastAsia="맑은 고딕" w:hAnsi="맑은 고딕"/>
          <w:b/>
          <w:bCs/>
          <w:i w:val="false"/>
          <w:iCs w:val="false"/>
          <w:sz w:val="21"/>
          <w:szCs w:val="21"/>
        </w:rPr>
        <w:t xml:space="preserve">정의</w:t>
      </w:r>
    </w:p>
    <w:p>
      <w:pPr>
        <w:pBdr>
          <w:left w:val="single" w:color="1F3864" w:sz="18" w:space="12"/>
        </w:pBdr>
        <w:shd w:fill="F7F9FC" w:val="clear"/>
        <w:spacing w:after="140" w:before="140" w:line="276"/>
        <w:ind w:left="400" w:right="300"/>
      </w:pPr>
      <w:r>
        <w:rPr>
          <w:rFonts w:ascii="맑은 고딕" w:cs="맑은 고딕" w:eastAsia="맑은 고딕" w:hAnsi="맑은 고딕"/>
          <w:b/>
          <w:bCs/>
          <w:i w:val="false"/>
          <w:iCs w:val="false"/>
          <w:sz w:val="21"/>
          <w:szCs w:val="21"/>
        </w:rPr>
        <w:t xml:space="preserve">해당 리뷰 작성 시점까지 그 작성자의 누적 리뷰 수가 1건 이하 — 즉 작성자의 첫 리뷰입니다.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rPr>
          <w:tblHeader/>
        </w:trPr>
        <w:tc>
          <w:tcPr>
            <w:tcW w:type="dxa" w:w="3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유형</w:t>
            </w:r>
          </w:p>
        </w:tc>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표본 (2014년)</w:t>
            </w:r>
          </w:p>
        </w:tc>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사기율</w:t>
            </w:r>
          </w:p>
        </w:tc>
      </w:tr>
      <w:tr>
        <w:trPr>
          <w:tblHeader w:val="false"/>
        </w:trPr>
        <w:tc>
          <w:tcPr>
            <w:tcW w:type="dxa" w:w="3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저활동형 (as-of ≤ 1)</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78,733</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20.9%</w:t>
            </w:r>
          </w:p>
        </w:tc>
      </w:tr>
      <w:tr>
        <w:trPr>
          <w:tblHeader w:val="false"/>
        </w:trPr>
        <w:tc>
          <w:tcPr>
            <w:tcW w:type="dxa" w:w="3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비저활동형 (as-of &gt; 1)</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101,926</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6.3%</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첫 리뷰 작성자의 사기율이 3배 이상 높습니다. 가짜 리뷰용 계정을 생성하여 한 건만 작성하고 이탈하는 패턴이 주된 원인으로 추정됩니다.</w:t>
      </w:r>
    </w:p>
    <w:p>
      <w:pPr>
        <w:pStyle w:val="Heading3"/>
        <w:spacing w:after="100" w:before="200"/>
      </w:pPr>
      <w:r>
        <w:rPr>
          <w:rFonts w:ascii="맑은 고딕" w:cs="맑은 고딕" w:eastAsia="맑은 고딕" w:hAnsi="맑은 고딕"/>
          <w:b/>
          <w:bCs/>
          <w:i w:val="false"/>
          <w:iCs w:val="false"/>
          <w:sz w:val="21"/>
          <w:szCs w:val="21"/>
        </w:rPr>
        <w:t xml:space="preserve">임계값을 1로 확정한 근거</w:t>
      </w:r>
    </w:p>
    <w:p>
      <w:pPr>
        <w:spacing w:after="120" w:line="276"/>
      </w:pPr>
      <w:r>
        <w:rPr>
          <w:rFonts w:ascii="맑은 고딕" w:cs="맑은 고딕" w:eastAsia="맑은 고딕" w:hAnsi="맑은 고딕"/>
          <w:b w:val="false"/>
          <w:bCs w:val="false"/>
          <w:i w:val="false"/>
          <w:iCs w:val="false"/>
          <w:sz w:val="20"/>
          <w:szCs w:val="20"/>
        </w:rPr>
        <w:t xml:space="preserve">초기에는 임계값 3(as-of ≤ 3)을 사용하였으나 표준 정의로 교체하였습니다.</w:t>
      </w:r>
    </w:p>
    <w:p>
      <w:pPr>
        <w:pStyle w:val="ListParagraph"/>
        <w:numPr>
          <w:ilvl w:val="0"/>
          <w:numId w:val="2"/>
        </w:numPr>
        <w:spacing w:after="80" w:line="276"/>
      </w:pPr>
      <w:r>
        <w:rPr>
          <w:rFonts w:ascii="맑은 고딕" w:cs="맑은 고딕" w:eastAsia="맑은 고딕" w:hAnsi="맑은 고딕"/>
          <w:b w:val="false"/>
          <w:bCs w:val="false"/>
          <w:i w:val="false"/>
          <w:iCs w:val="false"/>
          <w:sz w:val="20"/>
          <w:szCs w:val="20"/>
        </w:rPr>
        <w:t xml:space="preserve">문헌적 근거 — Wang et al.(ACL 2017)의 cold-start 정의가 “작성자의 첫 리뷰”입니다.</w:t>
      </w:r>
    </w:p>
    <w:p>
      <w:pPr>
        <w:pStyle w:val="ListParagraph"/>
        <w:numPr>
          <w:ilvl w:val="0"/>
          <w:numId w:val="2"/>
        </w:numPr>
        <w:spacing w:after="80" w:line="276"/>
      </w:pPr>
      <w:r>
        <w:rPr>
          <w:rFonts w:ascii="맑은 고딕" w:cs="맑은 고딕" w:eastAsia="맑은 고딕" w:hAnsi="맑은 고딕"/>
          <w:b w:val="false"/>
          <w:bCs w:val="false"/>
          <w:i w:val="false"/>
          <w:iCs w:val="false"/>
          <w:sz w:val="20"/>
          <w:szCs w:val="20"/>
        </w:rPr>
        <w:t xml:space="preserve">자의성 배제 — YelpZip 작성자의 65.4%가 리뷰 1건뿐이어서, 하위 10%·20%·50% 어느 분위수를 기준으로 삼아도 전부 1이 산출됩니다. 임계값 선택에 재량이 개입할 여지가 거의 없습니다.</w:t>
      </w:r>
    </w:p>
    <w:p>
      <w:pPr>
        <w:spacing w:after="120" w:line="276"/>
      </w:pPr>
      <w:r>
        <w:rPr>
          <w:rFonts w:ascii="맑은 고딕" w:cs="맑은 고딕" w:eastAsia="맑은 고딕" w:hAnsi="맑은 고딕"/>
          <w:b w:val="false"/>
          <w:bCs w:val="false"/>
          <w:i w:val="false"/>
          <w:iCs w:val="false"/>
          <w:sz w:val="20"/>
          <w:szCs w:val="20"/>
        </w:rPr>
        <w:t xml:space="preserve">민감도 분석을 위해 as-of ≤ 2 기준 라벨도 병행 생성해 두었습니다(저활동 105,418건 / 사기율 18.4%, 비저활동 75,241건 / 4.6%).</w:t>
      </w:r>
    </w:p>
    <w:p>
      <w:pPr>
        <w:pStyle w:val="Heading3"/>
        <w:spacing w:after="100" w:before="200"/>
      </w:pPr>
      <w:r>
        <w:rPr>
          <w:rFonts w:ascii="맑은 고딕" w:cs="맑은 고딕" w:eastAsia="맑은 고딕" w:hAnsi="맑은 고딕"/>
          <w:b/>
          <w:bCs/>
          <w:i w:val="false"/>
          <w:iCs w:val="false"/>
          <w:sz w:val="21"/>
          <w:szCs w:val="21"/>
        </w:rPr>
        <w:t xml:space="preserve">명칭</w:t>
      </w:r>
    </w:p>
    <w:p>
      <w:pPr>
        <w:spacing w:after="120" w:line="276"/>
      </w:pPr>
      <w:r>
        <w:rPr>
          <w:rFonts w:ascii="맑은 고딕" w:cs="맑은 고딕" w:eastAsia="맑은 고딕" w:hAnsi="맑은 고딕"/>
          <w:b w:val="false"/>
          <w:bCs w:val="false"/>
          <w:i w:val="false"/>
          <w:iCs w:val="false"/>
          <w:sz w:val="20"/>
          <w:szCs w:val="20"/>
        </w:rPr>
        <w:t xml:space="preserve">“신규 계정”이라는 표현은 해당 계정이 실제로 신규 생성되었는지를 단정하는 셈이 됩니다. 데이터에는 계정 생성 시점 정보가 없으므로 “관측된 이력이 적은 작성자(저활동형)”가 정확한 표현이라고 판단하여, 보고서와 논문에서는 저활동형으로 표기하고 있습니다.</w:t>
      </w:r>
    </w:p>
    <w:p>
      <w:pPr>
        <w:pStyle w:val="Heading3"/>
        <w:spacing w:after="100" w:before="200"/>
      </w:pPr>
      <w:r>
        <w:rPr>
          <w:rFonts w:ascii="맑은 고딕" w:cs="맑은 고딕" w:eastAsia="맑은 고딕" w:hAnsi="맑은 고딕"/>
          <w:b/>
          <w:bCs/>
          <w:i w:val="false"/>
          <w:iCs w:val="false"/>
          <w:sz w:val="21"/>
          <w:szCs w:val="21"/>
        </w:rPr>
        <w:t xml:space="preserve">시점 제약 적용 과정에서 발견한 편향</w:t>
      </w:r>
    </w:p>
    <w:p>
      <w:pPr>
        <w:spacing w:after="120" w:line="276"/>
      </w:pPr>
      <w:r>
        <w:rPr>
          <w:rFonts w:ascii="맑은 고딕" w:cs="맑은 고딕" w:eastAsia="맑은 고딕" w:hAnsi="맑은 고딕"/>
          <w:b w:val="false"/>
          <w:bCs w:val="false"/>
          <w:i w:val="false"/>
          <w:iCs w:val="false"/>
          <w:sz w:val="20"/>
          <w:szCs w:val="20"/>
        </w:rPr>
        <w:t xml:space="preserve">as-of 카운트를 처음에는 2014년 서브셋 내부에서 계산하려 하였습니다. 그러나 이 방식은 좌측 절단(left truncation) 편향을 발생시킵니다. 2014년 1월 1일 이전 이력을 존재하지 않는 것으로 처리하므로, 오래 활동해 온 작성자가 “2014년에 처음 리뷰를 쓴 사람”으로 오분류되기 때문입니다.</w:t>
      </w:r>
    </w:p>
    <w:p>
      <w:pPr>
        <w:spacing w:after="120" w:line="276"/>
      </w:pPr>
      <w:r>
        <w:rPr>
          <w:rFonts w:ascii="맑은 고딕" w:cs="맑은 고딕" w:eastAsia="맑은 고딕" w:hAnsi="맑은 고딕"/>
          <w:b w:val="false"/>
          <w:bCs w:val="false"/>
          <w:i w:val="false"/>
          <w:iCs w:val="false"/>
          <w:sz w:val="20"/>
          <w:szCs w:val="20"/>
        </w:rPr>
        <w:t xml:space="preserve">검증 결과 2014년 리뷰의 34.6%가 2014년 이전에도 활동 이력이 있는 작성자의 것이었고, 2014년 서브셋 기준으로 생성한 저활동형 라벨의 28.8%가 허위양성이었습니다.</w:t>
      </w:r>
    </w:p>
    <w:p>
      <w:pPr>
        <w:spacing w:after="120" w:line="276"/>
      </w:pPr>
      <w:r>
        <w:rPr>
          <w:rFonts w:ascii="맑은 고딕" w:cs="맑은 고딕" w:eastAsia="맑은 고딕" w:hAnsi="맑은 고딕"/>
          <w:b w:val="false"/>
          <w:bCs w:val="false"/>
          <w:i w:val="false"/>
          <w:iCs w:val="false"/>
          <w:sz w:val="20"/>
          <w:szCs w:val="20"/>
        </w:rPr>
        <w:t xml:space="preserve">이에 “as-of 카운트는 전체 10년 이력 기준으로 계산하고, 학습·평가 대상만 2014년으로 필터링”하는 방식으로 수정하였습니다.</w:t>
      </w:r>
    </w:p>
    <w:p>
      <w:pPr>
        <w:pStyle w:val="Heading3"/>
        <w:spacing w:after="100" w:before="200"/>
      </w:pPr>
      <w:r>
        <w:rPr>
          <w:rFonts w:ascii="맑은 고딕" w:cs="맑은 고딕" w:eastAsia="맑은 고딕" w:hAnsi="맑은 고딕"/>
          <w:b/>
          <w:bCs/>
          <w:i w:val="false"/>
          <w:iCs w:val="false"/>
          <w:sz w:val="21"/>
          <w:szCs w:val="21"/>
        </w:rPr>
        <w:t xml:space="preserve">미해결 사항 — 첫날 동률 문제</w:t>
      </w:r>
    </w:p>
    <w:p>
      <w:pPr>
        <w:spacing w:after="120" w:line="276"/>
      </w:pPr>
      <w:r>
        <w:rPr>
          <w:rFonts w:ascii="맑은 고딕" w:cs="맑은 고딕" w:eastAsia="맑은 고딕" w:hAnsi="맑은 고딕"/>
          <w:b w:val="false"/>
          <w:bCs w:val="false"/>
          <w:i w:val="false"/>
          <w:iCs w:val="false"/>
          <w:sz w:val="20"/>
          <w:szCs w:val="20"/>
        </w:rPr>
        <w:t xml:space="preserve">데이터의 date 필드에는 시각 정보가 없고 날짜만 있습니다. 따라서 동일 작성자가 같은 날 복수의 리뷰를 작성한 경우 어느 것이 “첫 리뷰”인지 결정할 수 없습니다. 현재는 review_id(원본 CSV 행 순서)로 순서를 부여하고 있습니다.</w:t>
      </w:r>
    </w:p>
    <w:p>
      <w:pPr>
        <w:spacing w:after="120" w:line="276"/>
      </w:pPr>
      <w:r>
        <w:rPr>
          <w:rFonts w:ascii="맑은 고딕" w:cs="맑은 고딕" w:eastAsia="맑은 고딕" w:hAnsi="맑은 고딕"/>
          <w:b w:val="false"/>
          <w:bCs w:val="false"/>
          <w:i w:val="false"/>
          <w:iCs w:val="false"/>
          <w:sz w:val="20"/>
          <w:szCs w:val="20"/>
        </w:rPr>
        <w:t xml:space="preserve">규모는 2014년 18,172건이며, 이 중 7,375건이 저활동형으로, 10,797건이 비저활동형으로 분류되었습니다. 문제의 심각성은 사기율에서 드러납니다.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2600"/>
        <w:gridCol w:w="2600"/>
      </w:tblGrid>
      <w:tr>
        <w:trPr>
          <w:tblHeader/>
        </w:trPr>
        <w:tc>
          <w:tcPr>
            <w:tcW w:type="dxa" w:w="43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층</w:t>
            </w:r>
          </w:p>
        </w:tc>
        <w:tc>
          <w:tcPr>
            <w:tcW w:type="dxa" w:w="26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건수</w:t>
            </w:r>
          </w:p>
        </w:tc>
        <w:tc>
          <w:tcPr>
            <w:tcW w:type="dxa" w:w="26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사기율</w:t>
            </w:r>
          </w:p>
        </w:tc>
      </w:tr>
      <w:tr>
        <w:trPr>
          <w:tblHeader w:val="false"/>
        </w:trPr>
        <w:tc>
          <w:tcPr>
            <w:tcW w:type="dxa" w:w="4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저활동형 (동률 아님)</w:t>
            </w:r>
          </w:p>
        </w:tc>
        <w:tc>
          <w:tcPr>
            <w:tcW w:type="dxa" w:w="26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71,358</w:t>
            </w:r>
          </w:p>
        </w:tc>
        <w:tc>
          <w:tcPr>
            <w:tcW w:type="dxa" w:w="26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20.9%</w:t>
            </w:r>
          </w:p>
        </w:tc>
      </w:tr>
      <w:tr>
        <w:trPr>
          <w:tblHeader w:val="false"/>
        </w:trPr>
        <w:tc>
          <w:tcPr>
            <w:tcW w:type="dxa" w:w="4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저활동형 중 첫날 동률</w:t>
            </w:r>
          </w:p>
        </w:tc>
        <w:tc>
          <w:tcPr>
            <w:tcW w:type="dxa" w:w="26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7,375</w:t>
            </w:r>
          </w:p>
        </w:tc>
        <w:tc>
          <w:tcPr>
            <w:tcW w:type="dxa" w:w="26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20.5%</w:t>
            </w:r>
          </w:p>
        </w:tc>
      </w:tr>
      <w:tr>
        <w:trPr>
          <w:tblHeader w:val="false"/>
        </w:trPr>
        <w:tc>
          <w:tcPr>
            <w:tcW w:type="dxa" w:w="4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비저활동형 중 첫날 동률</w:t>
            </w:r>
          </w:p>
        </w:tc>
        <w:tc>
          <w:tcPr>
            <w:tcW w:type="dxa" w:w="26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10,797</w:t>
            </w:r>
          </w:p>
        </w:tc>
        <w:tc>
          <w:tcPr>
            <w:tcW w:type="dxa" w:w="26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21.0%</w:t>
            </w:r>
          </w:p>
        </w:tc>
      </w:tr>
      <w:tr>
        <w:trPr>
          <w:tblHeader w:val="false"/>
        </w:trPr>
        <w:tc>
          <w:tcPr>
            <w:tcW w:type="dxa" w:w="4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비저활동형 나머지</w:t>
            </w:r>
          </w:p>
        </w:tc>
        <w:tc>
          <w:tcPr>
            <w:tcW w:type="dxa" w:w="26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91,129</w:t>
            </w:r>
          </w:p>
        </w:tc>
        <w:tc>
          <w:tcPr>
            <w:tcW w:type="dxa" w:w="26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4.6%</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비저활동형으로 분류된 동률 리뷰 10,797건의 사기율(21.0%)이 저활동형 전체(20.9%)와 사실상 동일합니다. 행동 특성상 저활동형에 가까운 표본이 CSV 행 순서 때문에 반대편으로 배정되어 있으며, 그 규모가 비저활동형 그룹의 10.6%에 달합니다.</w:t>
      </w:r>
    </w:p>
    <w:p>
      <w:pPr>
        <w:spacing w:after="120" w:line="276"/>
      </w:pPr>
      <w:r>
        <w:rPr>
          <w:rFonts w:ascii="맑은 고딕" w:cs="맑은 고딕" w:eastAsia="맑은 고딕" w:hAnsi="맑은 고딕"/>
          <w:b w:val="false"/>
          <w:bCs w:val="false"/>
          <w:i w:val="false"/>
          <w:iCs w:val="false"/>
          <w:sz w:val="20"/>
          <w:szCs w:val="20"/>
        </w:rPr>
        <w:t xml:space="preserve">추가로 이 10,797건은 예외 없이 100% R-U-R 과거 이웃이 같은 날 리뷰뿐입니다. 첫날 작성 리뷰이므로 그보다 앞선 같은 작성자 리뷰가 존재할 수 없어 정의상 필연적인 결과입니다. 처리 방안은 9장 질문 3에서 확인을 요청드립니다.</w:t>
      </w:r>
    </w:p>
    <w:p>
      <w:pPr>
        <w:pStyle w:val="Heading2"/>
        <w:spacing w:after="120" w:before="260"/>
      </w:pPr>
      <w:r>
        <w:rPr>
          <w:rFonts w:ascii="맑은 고딕" w:cs="맑은 고딕" w:eastAsia="맑은 고딕" w:hAnsi="맑은 고딕"/>
          <w:b/>
          <w:bCs/>
          <w:i w:val="false"/>
          <w:iCs w:val="false"/>
          <w:color w:val="1F3864"/>
          <w:sz w:val="23"/>
          <w:szCs w:val="23"/>
        </w:rPr>
        <w:t xml:space="preserve">3.3 가로축 후보 A — 버스트형</w:t>
      </w:r>
    </w:p>
    <w:p>
      <w:pPr>
        <w:pStyle w:val="Heading3"/>
        <w:spacing w:after="100" w:before="200"/>
      </w:pPr>
      <w:r>
        <w:rPr>
          <w:rFonts w:ascii="맑은 고딕" w:cs="맑은 고딕" w:eastAsia="맑은 고딕" w:hAnsi="맑은 고딕"/>
          <w:b/>
          <w:bCs/>
          <w:i w:val="false"/>
          <w:iCs w:val="false"/>
          <w:sz w:val="21"/>
          <w:szCs w:val="21"/>
        </w:rPr>
        <w:t xml:space="preserve">정의의 변천</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3100"/>
        <w:gridCol w:w="1800"/>
      </w:tblGrid>
      <w:tr>
        <w:trPr>
          <w:tblHeader/>
        </w:trPr>
        <w:tc>
          <w:tcPr>
            <w:tcW w:type="dxa" w:w="8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단계</w:t>
            </w:r>
          </w:p>
        </w:tc>
        <w:tc>
          <w:tcPr>
            <w:tcW w:type="dxa" w:w="38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방법</w:t>
            </w:r>
          </w:p>
        </w:tc>
        <w:tc>
          <w:tcPr>
            <w:tcW w:type="dxa" w:w="31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결과</w:t>
            </w:r>
          </w:p>
        </w:tc>
        <w:tc>
          <w:tcPr>
            <w:tcW w:type="dxa" w:w="18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판정</w:t>
            </w:r>
          </w:p>
        </w:tc>
      </w:tr>
      <w:tr>
        <w:trPr>
          <w:tblHeader w:val="false"/>
        </w:trPr>
        <w:tc>
          <w:tcPr>
            <w:tcW w:type="dxa" w:w="8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1</w:t>
            </w:r>
          </w:p>
        </w:tc>
        <w:tc>
          <w:tcPr>
            <w:tcW w:type="dxa" w:w="3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전역 고정 임계값 (7일 5건)</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사기율 11.6% (전체 평균 미만)</w:t>
            </w:r>
          </w:p>
        </w:tc>
        <w:tc>
          <w:tcPr>
            <w:tcW w:type="dxa" w:w="18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실패</w:t>
            </w:r>
          </w:p>
        </w:tc>
      </w:tr>
      <w:tr>
        <w:trPr>
          <w:tblHeader w:val="false"/>
        </w:trPr>
        <w:tc>
          <w:tcPr>
            <w:tcW w:type="dxa" w:w="8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2</w:t>
            </w:r>
          </w:p>
        </w:tc>
        <w:tc>
          <w:tcPr>
            <w:tcW w:type="dxa" w:w="3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상점별 KDE 밀도 상위 5%</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사기율 13.9% ≈ 전체 평균</w:t>
            </w:r>
          </w:p>
        </w:tc>
        <w:tc>
          <w:tcPr>
            <w:tcW w:type="dxa" w:w="18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실패</w:t>
            </w:r>
          </w:p>
        </w:tc>
      </w:tr>
      <w:tr>
        <w:trPr>
          <w:tblHeader w:val="false"/>
        </w:trPr>
        <w:tc>
          <w:tcPr>
            <w:tcW w:type="dxa" w:w="8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3</w:t>
            </w:r>
          </w:p>
        </w:tc>
        <w:tc>
          <w:tcPr>
            <w:tcW w:type="dxa" w:w="3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2단계 + 평점 신호</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사기율 31%, 표본 2,623건</w:t>
            </w:r>
          </w:p>
        </w:tc>
        <w:tc>
          <w:tcPr>
            <w:tcW w:type="dxa" w:w="18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표본 부족</w:t>
            </w:r>
          </w:p>
        </w:tc>
      </w:tr>
      <w:tr>
        <w:trPr>
          <w:tblHeader w:val="false"/>
        </w:trPr>
        <w:tc>
          <w:tcPr>
            <w:tcW w:type="dxa" w:w="8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4</w:t>
            </w:r>
          </w:p>
        </w:tc>
        <w:tc>
          <w:tcPr>
            <w:tcW w:type="dxa" w:w="3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전역 윈도우(7일 3건) + 평점 신호</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사기율 28.1%, 표본 19,077건</w:t>
            </w:r>
          </w:p>
        </w:tc>
        <w:tc>
          <w:tcPr>
            <w:tcW w:type="dxa" w:w="18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9/9 이전 최유력안</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9월 9일 미팅에서 위 네 안이 모두 반려되었습니다. 사유는 (가) 네 방법 모두 결국 절대 또는 반절대 기준이어서 상점 규모 편향이 남고, (나) 시간 조건과 평점 조건이 처음부터 AND로 결합되어 있어 개선의 원인을 분리할 수 없다는 것이었습니다.</w:t>
      </w:r>
    </w:p>
    <w:p>
      <w:pPr>
        <w:pBdr>
          <w:left w:val="single" w:color="1F3864" w:sz="18" w:space="12"/>
        </w:pBdr>
        <w:shd w:fill="F7F9FC" w:val="clear"/>
        <w:spacing w:after="140" w:before="140" w:line="276"/>
        <w:ind w:left="400" w:right="300"/>
      </w:pPr>
      <w:r>
        <w:rPr>
          <w:rFonts w:ascii="맑은 고딕" w:cs="맑은 고딕" w:eastAsia="맑은 고딕" w:hAnsi="맑은 고딕"/>
          <w:b w:val="false"/>
          <w:bCs w:val="false"/>
          <w:i w:val="false"/>
          <w:iCs w:val="false"/>
          <w:sz w:val="21"/>
          <w:szCs w:val="21"/>
        </w:rPr>
        <w:t xml:space="preserve">유명 상점은 주말마다 정상적으로 리뷰가 집중됩니다. 반대로 소규모 상점은 2~3건만 몰려도 이례적일 수 있습니다. 고정 임계값으로는 양자를 구분할 수 없습니다.</w:t>
      </w:r>
    </w:p>
    <w:p>
      <w:pPr>
        <w:pStyle w:val="Heading3"/>
        <w:spacing w:after="100" w:before="200"/>
      </w:pPr>
      <w:r>
        <w:rPr>
          <w:rFonts w:ascii="맑은 고딕" w:cs="맑은 고딕" w:eastAsia="맑은 고딕" w:hAnsi="맑은 고딕"/>
          <w:b/>
          <w:bCs/>
          <w:i w:val="false"/>
          <w:iCs w:val="false"/>
          <w:sz w:val="21"/>
          <w:szCs w:val="21"/>
        </w:rPr>
        <w:t xml:space="preserve">선행연구 원문 재확인 — 구현과 원 알고리즘의 불일치</w:t>
      </w:r>
    </w:p>
    <w:p>
      <w:pPr>
        <w:spacing w:after="120" w:line="276"/>
      </w:pPr>
      <w:r>
        <w:rPr>
          <w:rFonts w:ascii="맑은 고딕" w:cs="맑은 고딕" w:eastAsia="맑은 고딕" w:hAnsi="맑은 고딕"/>
          <w:b w:val="false"/>
          <w:bCs w:val="false"/>
          <w:i w:val="false"/>
          <w:iCs w:val="false"/>
          <w:sz w:val="20"/>
          <w:szCs w:val="20"/>
        </w:rPr>
        <w:t xml:space="preserve">지시하신 “상점별 발생량 대비 동적 임계값”을 구현하기 위해, 본 연구가 근거로 인용해 온 Fei et al.(2013, ICWSM)의 원문을 재검토하였습니다.</w:t>
      </w:r>
    </w:p>
    <w:p>
      <w:pPr>
        <w:spacing w:after="120" w:line="276"/>
      </w:pPr>
      <w:r>
        <w:rPr>
          <w:rFonts w:ascii="맑은 고딕" w:cs="맑은 고딕" w:eastAsia="맑은 고딕" w:hAnsi="맑은 고딕"/>
          <w:b/>
          <w:bCs/>
          <w:i w:val="false"/>
          <w:iCs w:val="false"/>
          <w:sz w:val="20"/>
          <w:szCs w:val="20"/>
        </w:rPr>
        <w:t xml:space="preserve">원문의 버스트 탐지 절차는 다음과 같습니다.</w:t>
      </w:r>
    </w:p>
    <w:p>
      <w:pPr>
        <w:pStyle w:val="ListParagraph"/>
        <w:numPr>
          <w:ilvl w:val="0"/>
          <w:numId w:val="2"/>
        </w:numPr>
        <w:spacing w:after="80" w:line="276"/>
      </w:pPr>
      <w:r>
        <w:rPr>
          <w:rFonts w:ascii="맑은 고딕" w:cs="맑은 고딕" w:eastAsia="맑은 고딕" w:hAnsi="맑은 고딕"/>
          <w:b w:val="false"/>
          <w:bCs w:val="false"/>
          <w:i w:val="false"/>
          <w:iCs w:val="false"/>
          <w:sz w:val="20"/>
          <w:szCs w:val="20"/>
        </w:rPr>
        <w:t xml:space="preserve">상품 p의 리뷰를 생애주기 동안 2주(BSIZE) 단위 bin으로 분할합니다.</w:t>
      </w:r>
    </w:p>
    <w:p>
      <w:pPr>
        <w:pStyle w:val="ListParagraph"/>
        <w:numPr>
          <w:ilvl w:val="0"/>
          <w:numId w:val="2"/>
        </w:numPr>
        <w:spacing w:after="80" w:line="276"/>
      </w:pPr>
      <w:r>
        <w:rPr>
          <w:rFonts w:ascii="맑은 고딕" w:cs="맑은 고딕" w:eastAsia="맑은 고딕" w:hAnsi="맑은 고딕"/>
          <w:b w:val="false"/>
          <w:bCs w:val="false"/>
          <w:i w:val="false"/>
          <w:iCs w:val="false"/>
          <w:sz w:val="20"/>
          <w:szCs w:val="20"/>
        </w:rPr>
        <w:t xml:space="preserve">그 상품 자신의 평균 bin당 리뷰 수 avg = m / L을 계산합니다(상품마다 다른 값입니다).</w:t>
      </w:r>
    </w:p>
    <w:p>
      <w:pPr>
        <w:pStyle w:val="ListParagraph"/>
        <w:numPr>
          <w:ilvl w:val="0"/>
          <w:numId w:val="2"/>
        </w:numPr>
        <w:spacing w:after="80" w:line="276"/>
      </w:pPr>
      <w:r>
        <w:rPr>
          <w:rFonts w:ascii="맑은 고딕" w:cs="맑은 고딕" w:eastAsia="맑은 고딕" w:hAnsi="맑은 고딕"/>
          <w:b w:val="false"/>
          <w:bCs w:val="false"/>
          <w:i w:val="false"/>
          <w:iCs w:val="false"/>
          <w:sz w:val="20"/>
          <w:szCs w:val="20"/>
        </w:rPr>
        <w:t xml:space="preserve">Gaussian KDE로 밀도를 추정하고 미분이 0인 지점(피크)을 탐색합니다.</w:t>
      </w:r>
    </w:p>
    <w:p>
      <w:pPr>
        <w:pStyle w:val="ListParagraph"/>
        <w:numPr>
          <w:ilvl w:val="0"/>
          <w:numId w:val="2"/>
        </w:numPr>
        <w:spacing w:after="80" w:line="276"/>
      </w:pPr>
      <w:r>
        <w:rPr>
          <w:rFonts w:ascii="맑은 고딕" w:cs="맑은 고딕" w:eastAsia="맑은 고딕" w:hAnsi="맑은 고딕"/>
          <w:b w:val="false"/>
          <w:bCs w:val="false"/>
          <w:i w:val="false"/>
          <w:iCs w:val="false"/>
          <w:sz w:val="20"/>
          <w:szCs w:val="20"/>
        </w:rPr>
        <w:t xml:space="preserve">피크가 속한 bin의 카운트가 avg 이하이면 해당 피크를 폐기합니다(단일 리뷰 bin도 폐기).</w:t>
      </w:r>
    </w:p>
    <w:p>
      <w:pPr>
        <w:pStyle w:val="ListParagraph"/>
        <w:numPr>
          <w:ilvl w:val="0"/>
          <w:numId w:val="2"/>
        </w:numPr>
        <w:spacing w:after="80" w:line="276"/>
      </w:pPr>
      <w:r>
        <w:rPr>
          <w:rFonts w:ascii="맑은 고딕" w:cs="맑은 고딕" w:eastAsia="맑은 고딕" w:hAnsi="맑은 고딕"/>
          <w:b w:val="false"/>
          <w:bCs w:val="false"/>
          <w:i w:val="false"/>
          <w:iCs w:val="false"/>
          <w:sz w:val="20"/>
          <w:szCs w:val="20"/>
        </w:rPr>
        <w:t xml:space="preserve">남은 피크에서 좌우 bin을 확장하되, 새로 포함하는 bin의 카운트도 avg를 초과하는 동안만 확장합니다.</w:t>
      </w:r>
    </w:p>
    <w:p>
      <w:pPr>
        <w:spacing w:after="120" w:line="276"/>
      </w:pPr>
      <w:r>
        <w:rPr>
          <w:rFonts w:ascii="맑은 고딕" w:cs="맑은 고딕" w:eastAsia="맑은 고딕" w:hAnsi="맑은 고딕"/>
          <w:b/>
          <w:bCs/>
          <w:i w:val="false"/>
          <w:iCs w:val="false"/>
          <w:sz w:val="20"/>
          <w:szCs w:val="20"/>
        </w:rPr>
        <w:t xml:space="preserve">핵심은 4~5단계입니다. 모든 판정이 그 상품 자신의 평균 대비 상대적으로 이루어지며, 절대 카운트(3건, 5건)는 원문 어디에도 등장하지 않습니다.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600"/>
      </w:tblGrid>
      <w:tr>
        <w:trPr>
          <w:tblHeader/>
        </w:trPr>
        <w:tc>
          <w:tcPr>
            <w:tcW w:type="dxa" w:w="23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구분</w:t>
            </w:r>
          </w:p>
        </w:tc>
        <w:tc>
          <w:tcPr>
            <w:tcW w:type="dxa" w:w="36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원문</w:t>
            </w:r>
          </w:p>
        </w:tc>
        <w:tc>
          <w:tcPr>
            <w:tcW w:type="dxa" w:w="36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본 연구의 기존 구현</w:t>
            </w:r>
          </w:p>
        </w:tc>
      </w:tr>
      <w:tr>
        <w:trPr>
          <w:tblHeader w:val="false"/>
        </w:trPr>
        <w:tc>
          <w:tcPr>
            <w:tcW w:type="dxa" w:w="2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판정 기준</w:t>
            </w:r>
          </w:p>
        </w:tc>
        <w:tc>
          <w:tcPr>
            <w:tcW w:type="dxa" w:w="36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상품 자기 평균 초과 여부</w:t>
            </w:r>
          </w:p>
        </w:tc>
        <w:tc>
          <w:tcPr>
            <w:tcW w:type="dxa" w:w="36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7일 3건 등 전역 고정값</w:t>
            </w:r>
          </w:p>
        </w:tc>
      </w:tr>
      <w:tr>
        <w:trPr>
          <w:tblHeader w:val="false"/>
        </w:trPr>
        <w:tc>
          <w:tcPr>
            <w:tcW w:type="dxa" w:w="2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안전장치</w:t>
            </w:r>
          </w:p>
        </w:tc>
        <w:tc>
          <w:tcPr>
            <w:tcW w:type="dxa" w:w="36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평균 이하 구간 폐기, 단일 리뷰 구간 폐기</w:t>
            </w:r>
          </w:p>
        </w:tc>
        <w:tc>
          <w:tcPr>
            <w:tcW w:type="dxa" w:w="36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없음</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따라서 교수님께서 9월 2일과 9월 9일 두 차례 요구하신 상대 기준을 원 논문이 이미 충족하고 있었으며, 본 연구가 이를 절대 기준으로 단순화하여 구현한 것이었습니다. 그리고 그 구현을 근거로 “순수 시간 신호는 사기와 무관하다”는 결론을 두 차례 내린 바 있습니다.</w:t>
      </w:r>
    </w:p>
    <w:p>
      <w:pPr>
        <w:pStyle w:val="Heading3"/>
        <w:spacing w:after="100" w:before="200"/>
      </w:pPr>
      <w:r>
        <w:rPr>
          <w:rFonts w:ascii="맑은 고딕" w:cs="맑은 고딕" w:eastAsia="맑은 고딕" w:hAnsi="맑은 고딕"/>
          <w:b/>
          <w:bCs/>
          <w:i w:val="false"/>
          <w:iCs w:val="false"/>
          <w:sz w:val="21"/>
          <w:szCs w:val="21"/>
        </w:rPr>
        <w:t xml:space="preserve">재구현 — 포아송 검정 기반 이중 기준선</w:t>
      </w:r>
    </w:p>
    <w:p>
      <w:pPr>
        <w:spacing w:after="120" w:line="276"/>
      </w:pPr>
      <w:r>
        <w:rPr>
          <w:rFonts w:ascii="맑은 고딕" w:cs="맑은 고딕" w:eastAsia="맑은 고딕" w:hAnsi="맑은 고딕"/>
          <w:b w:val="false"/>
          <w:bCs w:val="false"/>
          <w:i w:val="false"/>
          <w:iCs w:val="false"/>
          <w:sz w:val="20"/>
          <w:szCs w:val="20"/>
        </w:rPr>
        <w:t xml:space="preserve">원문의 “자기 평균 대비” 아이디어를 통계 검정 형태로 구현하였습니다. 그 상점의 as-of 발생률을 기댓값 λ로 두고, 관측된 최근 7일 리뷰 수가 그 λ에서 우연히 발생할 확률을 포아송 검정으로 산출합니다.</w:t>
      </w:r>
    </w:p>
    <w:p>
      <w:pPr>
        <w:spacing w:after="120" w:line="276"/>
      </w:pPr>
      <w:r>
        <w:rPr>
          <w:rFonts w:ascii="맑은 고딕" w:cs="맑은 고딕" w:eastAsia="맑은 고딕" w:hAnsi="맑은 고딕"/>
          <w:b w:val="false"/>
          <w:bCs w:val="false"/>
          <w:i w:val="false"/>
          <w:iCs w:val="false"/>
          <w:sz w:val="20"/>
          <w:szCs w:val="20"/>
        </w:rPr>
        <w:t xml:space="preserve">임계값을 p &lt; 0.01로 정한 이유는 “사기율이 높게 나오는 임계값을 선택하지 말라”는 지시를 충족하기 위함입니다. p &lt; 0.01은 통계학에서 널리 쓰이는 관행적 컷오프이며 사기율을 참조하여 선택한 값이 아닙니다.</w:t>
      </w:r>
    </w:p>
    <w:p>
      <w:pPr>
        <w:spacing w:after="120" w:line="276"/>
      </w:pPr>
      <w:r>
        <w:rPr>
          <w:rFonts w:ascii="맑은 고딕" w:cs="맑은 고딕" w:eastAsia="맑은 고딕" w:hAnsi="맑은 고딕"/>
          <w:b w:val="false"/>
          <w:bCs w:val="false"/>
          <w:i w:val="false"/>
          <w:iCs w:val="false"/>
          <w:sz w:val="20"/>
          <w:szCs w:val="20"/>
        </w:rPr>
        <w:t xml:space="preserve">기준선을 두 개로 한 이유는 각각 반대 방향의 약점을 갖기 때문입니다.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500"/>
      </w:tblGrid>
      <w:tr>
        <w:trPr>
          <w:tblHeader/>
        </w:trPr>
        <w:tc>
          <w:tcPr>
            <w:tcW w:type="dxa" w:w="2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기준선</w:t>
            </w:r>
          </w:p>
        </w:tc>
        <w:tc>
          <w:tcPr>
            <w:tcW w:type="dxa" w:w="5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단독 사용 시 문제</w:t>
            </w:r>
          </w:p>
        </w:tc>
        <w:tc>
          <w:tcPr>
            <w:tcW w:type="dxa" w:w="2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실측</w:t>
            </w:r>
          </w:p>
        </w:tc>
      </w:tr>
      <w:tr>
        <w:trPr>
          <w:tblHeader w:val="false"/>
        </w:trPr>
        <w:tc>
          <w:tcPr>
            <w:tcW w:type="dxa" w:w="2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평생 평균</w:t>
            </w:r>
          </w:p>
        </w:tc>
        <w:tc>
          <w:tcPr>
            <w:tcW w:type="dxa" w:w="5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플랫폼이 6년간 약 10배 성장(2008년 16,781건 → 2014년 180,659건)하여, 오래된 상점은 “최근 활성화”가 전부 버스트로 오판됨</w:t>
            </w:r>
          </w:p>
        </w:tc>
        <w:tc>
          <w:tcPr>
            <w:tcW w:type="dxa" w:w="2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이 기준으로 잡힌 버스트의 78.9%가 직전 90일 발생률이 평생평균의 1.5배 이상</w:t>
            </w:r>
          </w:p>
        </w:tc>
      </w:tr>
      <w:tr>
        <w:trPr>
          <w:tblHeader w:val="false"/>
        </w:trPr>
        <w:tc>
          <w:tcPr>
            <w:tcW w:type="dxa" w:w="2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직전 90일 평균</w:t>
            </w:r>
          </w:p>
        </w:tc>
        <w:tc>
          <w:tcPr>
            <w:tcW w:type="dxa" w:w="5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90일간 침체되었던 상점은 기준선이 0에 가까워 리뷰 1건만으로도 유의해짐</w:t>
            </w:r>
          </w:p>
        </w:tc>
        <w:tc>
          <w:tcPr>
            <w:tcW w:type="dxa" w:w="2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1건 비율 23.3%</w:t>
            </w:r>
          </w:p>
        </w:tc>
      </w:tr>
    </w:tbl>
    <w:p>
      <w:pPr>
        <w:spacing w:after="120"/>
      </w:pPr>
      <w:r>
        <w:rPr>
          <w:rFonts w:ascii="맑은 고딕" w:cs="맑은 고딕" w:eastAsia="맑은 고딕" w:hAnsi="맑은 고딕"/>
          <w:b w:val="false"/>
          <w:bCs w:val="false"/>
          <w:i w:val="false"/>
          <w:iCs w:val="false"/>
          <w:sz w:val="20"/>
          <w:szCs w:val="20"/>
        </w:rPr>
        <w:t xml:space="preserve"/>
      </w:r>
    </w:p>
    <w:p>
      <w:pPr>
        <w:pBdr>
          <w:left w:val="single" w:color="1F3864" w:sz="18" w:space="12"/>
        </w:pBdr>
        <w:shd w:fill="F7F9FC" w:val="clear"/>
        <w:spacing w:after="140" w:before="140" w:line="276"/>
        <w:ind w:left="400" w:right="300"/>
      </w:pPr>
      <w:r>
        <w:rPr>
          <w:rFonts w:ascii="맑은 고딕" w:cs="맑은 고딕" w:eastAsia="맑은 고딕" w:hAnsi="맑은 고딕"/>
          <w:b/>
          <w:bCs/>
          <w:i w:val="false"/>
          <w:iCs w:val="false"/>
          <w:sz w:val="21"/>
          <w:szCs w:val="21"/>
        </w:rPr>
        <w:t xml:space="preserve">최종 정의: 포아송 검정(평생 평균) p &lt; 0.01 AND 포아송 검정(직전 90일) p &lt; 0.01</w:t>
      </w:r>
    </w:p>
    <w:p>
      <w:pPr>
        <w:spacing w:after="120" w:line="276"/>
      </w:pPr>
      <w:r>
        <w:rPr>
          <w:rFonts w:ascii="맑은 고딕" w:cs="맑은 고딕" w:eastAsia="맑은 고딕" w:hAnsi="맑은 고딕"/>
          <w:b w:val="false"/>
          <w:bCs w:val="false"/>
          <w:i w:val="false"/>
          <w:iCs w:val="false"/>
          <w:sz w:val="20"/>
          <w:szCs w:val="20"/>
        </w:rPr>
        <w:t xml:space="preserve">교집합을 취하면 두 약점이 상호 보완되어 1건 비율이 0.2%까지 감소합니다.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000"/>
        <w:gridCol w:w="2000"/>
      </w:tblGrid>
      <w:tr>
        <w:trPr>
          <w:tblHeader/>
        </w:trPr>
        <w:tc>
          <w:tcPr>
            <w:tcW w:type="dxa" w:w="33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구분</w:t>
            </w:r>
          </w:p>
        </w:tc>
        <w:tc>
          <w:tcPr>
            <w:tcW w:type="dxa" w:w="2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표본 (2014년)</w:t>
            </w:r>
          </w:p>
        </w:tc>
        <w:tc>
          <w:tcPr>
            <w:tcW w:type="dxa" w:w="2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사기율</w:t>
            </w:r>
          </w:p>
        </w:tc>
        <w:tc>
          <w:tcPr>
            <w:tcW w:type="dxa" w:w="2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그룹 기준선 대비</w:t>
            </w:r>
          </w:p>
        </w:tc>
      </w:tr>
      <w:tr>
        <w:trPr>
          <w:tblHeader w:val="false"/>
        </w:trPr>
        <w:tc>
          <w:tcPr>
            <w:tcW w:type="dxa" w:w="3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저활동형 ∩ 버스트</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2,967</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31.38%</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1.51×</w:t>
            </w:r>
          </w:p>
        </w:tc>
      </w:tr>
      <w:tr>
        <w:trPr>
          <w:tblHeader w:val="false"/>
        </w:trPr>
        <w:tc>
          <w:tcPr>
            <w:tcW w:type="dxa" w:w="3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비저활동형 ∩ 버스트</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2,999</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7.57%</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1.20×</w:t>
            </w:r>
          </w:p>
        </w:tc>
      </w:tr>
      <w:tr>
        <w:trPr>
          <w:tblHeader w:val="false"/>
        </w:trPr>
        <w:tc>
          <w:tcPr>
            <w:tcW w:type="dxa" w:w="3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계</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5,966</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추가 검증으로 “실제로 집중 발생한 경우만 남기면 신호가 사라지는가”를 확인하기 위해 최소 건수 조건을 부가하였습니다.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000"/>
        <w:gridCol w:w="2000"/>
      </w:tblGrid>
      <w:tr>
        <w:trPr>
          <w:tblHeader/>
        </w:trPr>
        <w:tc>
          <w:tcPr>
            <w:tcW w:type="dxa" w:w="33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조건</w:t>
            </w:r>
          </w:p>
        </w:tc>
        <w:tc>
          <w:tcPr>
            <w:tcW w:type="dxa" w:w="2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표본</w:t>
            </w:r>
          </w:p>
        </w:tc>
        <w:tc>
          <w:tcPr>
            <w:tcW w:type="dxa" w:w="2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저활동형 배율</w:t>
            </w:r>
          </w:p>
        </w:tc>
        <w:tc>
          <w:tcPr>
            <w:tcW w:type="dxa" w:w="2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비저활동형 배율</w:t>
            </w:r>
          </w:p>
        </w:tc>
      </w:tr>
      <w:tr>
        <w:trPr>
          <w:tblHeader w:val="false"/>
        </w:trPr>
        <w:tc>
          <w:tcPr>
            <w:tcW w:type="dxa" w:w="3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교집합 (그대로)</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5,966</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1.51×</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1.20×</w:t>
            </w:r>
          </w:p>
        </w:tc>
      </w:tr>
      <w:tr>
        <w:trPr>
          <w:tblHeader w:val="false"/>
        </w:trPr>
        <w:tc>
          <w:tcPr>
            <w:tcW w:type="dxa" w:w="3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+ 7일 내 2건 이상</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5,953</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1.50×</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1.20×</w:t>
            </w:r>
          </w:p>
        </w:tc>
      </w:tr>
      <w:tr>
        <w:trPr>
          <w:tblHeader w:val="false"/>
        </w:trPr>
        <w:tc>
          <w:tcPr>
            <w:tcW w:type="dxa" w:w="3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+ 7일 내 3건 이상</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5,458</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1.47×</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1.18×</w:t>
            </w:r>
          </w:p>
        </w:tc>
      </w:tr>
      <w:tr>
        <w:trPr>
          <w:tblHeader w:val="false"/>
        </w:trPr>
        <w:tc>
          <w:tcPr>
            <w:tcW w:type="dxa" w:w="3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+ 7일 내 5건 이상</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4,238</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1.41×</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1.21×</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교집합은 이미 91.5%가 3건 이상(중앙값 7건)이므로 최소 건수 조건이 표본을 8% 줄일 뿐 배율을 거의 바꾸지 않습니다. 즉 이 정의가 포착하는 것은 실제 집중 발생 구간이며, 초기 안들이 겪었던 “조용한 상점의 단일 리뷰” 문제는 해소되었습니다.</w:t>
      </w:r>
    </w:p>
    <w:p>
      <w:pPr>
        <w:pStyle w:val="Heading3"/>
        <w:spacing w:after="100" w:before="200"/>
      </w:pPr>
      <w:r>
        <w:rPr>
          <w:rFonts w:ascii="맑은 고딕" w:cs="맑은 고딕" w:eastAsia="맑은 고딕" w:hAnsi="맑은 고딕"/>
          <w:b/>
          <w:bCs/>
          <w:i w:val="false"/>
          <w:iCs w:val="false"/>
          <w:sz w:val="21"/>
          <w:szCs w:val="21"/>
        </w:rPr>
        <w:t xml:space="preserve">부수적 관찰 — 휴면 상점 재개 패턴</w:t>
      </w:r>
    </w:p>
    <w:p>
      <w:pPr>
        <w:spacing w:after="120" w:line="276"/>
      </w:pPr>
      <w:r>
        <w:rPr>
          <w:rFonts w:ascii="맑은 고딕" w:cs="맑은 고딕" w:eastAsia="맑은 고딕" w:hAnsi="맑은 고딕"/>
          <w:b w:val="false"/>
          <w:bCs w:val="false"/>
          <w:i w:val="false"/>
          <w:iCs w:val="false"/>
          <w:sz w:val="20"/>
          <w:szCs w:val="20"/>
        </w:rPr>
        <w:t xml:space="preserve">직전 90일 기준으로만 유의하고 리뷰가 1건인 사례(2,258건)는 버스트형에서 제외하였습니다. 정의상 “집중 발생”이 아니기 때문이지 신호가 없어서가 아닙니다.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000"/>
        <w:gridCol w:w="2000"/>
      </w:tblGrid>
      <w:tr>
        <w:trPr>
          <w:tblHeader/>
        </w:trPr>
        <w:tc>
          <w:tcPr>
            <w:tcW w:type="dxa" w:w="33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구분</w:t>
            </w:r>
          </w:p>
        </w:tc>
        <w:tc>
          <w:tcPr>
            <w:tcW w:type="dxa" w:w="2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표본</w:t>
            </w:r>
          </w:p>
        </w:tc>
        <w:tc>
          <w:tcPr>
            <w:tcW w:type="dxa" w:w="2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사기율</w:t>
            </w:r>
          </w:p>
        </w:tc>
        <w:tc>
          <w:tcPr>
            <w:tcW w:type="dxa" w:w="2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그룹 기준선 대비</w:t>
            </w:r>
          </w:p>
        </w:tc>
      </w:tr>
      <w:tr>
        <w:trPr>
          <w:tblHeader w:val="false"/>
        </w:trPr>
        <w:tc>
          <w:tcPr>
            <w:tcW w:type="dxa" w:w="3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저활동형</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1,093</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29.19%</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1.40×</w:t>
            </w:r>
          </w:p>
        </w:tc>
      </w:tr>
      <w:tr>
        <w:trPr>
          <w:tblHeader w:val="false"/>
        </w:trPr>
        <w:tc>
          <w:tcPr>
            <w:tcW w:type="dxa" w:w="3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비저활동형</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1,165</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8.33%</w:t>
            </w:r>
          </w:p>
        </w:tc>
        <w:tc>
          <w:tcPr>
            <w:tcW w:type="dxa" w:w="2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1.32×</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배율이 버스트형 교집합과 비슷하거나 비저활동형에서는 오히려 높습니다. “오래 침체되었던 상점에 리뷰가 재개되는 패턴”은 그 자체로 별개의 사기 유형 후보가 될 수 있어 별도 현상으로 기록해 두었습니다.</w:t>
      </w:r>
    </w:p>
    <w:p>
      <w:pPr>
        <w:pStyle w:val="Heading3"/>
        <w:spacing w:after="100" w:before="200"/>
      </w:pPr>
      <w:r>
        <w:rPr>
          <w:rFonts w:ascii="맑은 고딕" w:cs="맑은 고딕" w:eastAsia="맑은 고딕" w:hAnsi="맑은 고딕"/>
          <w:b/>
          <w:bCs/>
          <w:i w:val="false"/>
          <w:iCs w:val="false"/>
          <w:sz w:val="21"/>
          <w:szCs w:val="21"/>
        </w:rPr>
        <w:t xml:space="preserve">실험 행으로 사용할 수 없는 이유</w:t>
      </w:r>
    </w:p>
    <w:p>
      <w:pPr>
        <w:spacing w:after="120" w:line="276"/>
      </w:pPr>
      <w:r>
        <w:rPr>
          <w:rFonts w:ascii="맑은 고딕" w:cs="맑은 고딕" w:eastAsia="맑은 고딕" w:hAnsi="맑은 고딕"/>
          <w:b w:val="false"/>
          <w:bCs w:val="false"/>
          <w:i w:val="false"/>
          <w:iCs w:val="false"/>
          <w:sz w:val="20"/>
          <w:szCs w:val="20"/>
        </w:rPr>
        <w:t xml:space="preserve">정의는 확정되었으나 표본 규모가 실험을 허용하지 않습니다.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rPr>
          <w:tblHeader/>
        </w:trPr>
        <w:tc>
          <w:tcPr>
            <w:tcW w:type="dxa" w:w="5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구분</w:t>
            </w:r>
          </w:p>
        </w:tc>
        <w:tc>
          <w:tcPr>
            <w:tcW w:type="dxa" w:w="4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규모</w:t>
            </w:r>
          </w:p>
        </w:tc>
      </w:tr>
      <w:tr>
        <w:trPr>
          <w:tblHeader w:val="false"/>
        </w:trPr>
        <w:tc>
          <w:tcPr>
            <w:tcW w:type="dxa" w:w="5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버스트형 전체 (2014년)</w:t>
            </w:r>
          </w:p>
        </w:tc>
        <w:tc>
          <w:tcPr>
            <w:tcW w:type="dxa" w:w="4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5,966</w:t>
            </w:r>
          </w:p>
        </w:tc>
      </w:tr>
      <w:tr>
        <w:trPr>
          <w:tblHeader w:val="false"/>
        </w:trPr>
        <w:tc>
          <w:tcPr>
            <w:tcW w:type="dxa" w:w="5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비저활동형 쪽</w:t>
            </w:r>
          </w:p>
        </w:tc>
        <w:tc>
          <w:tcPr>
            <w:tcW w:type="dxa" w:w="4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2,999</w:t>
            </w:r>
          </w:p>
        </w:tc>
      </w:tr>
      <w:tr>
        <w:trPr>
          <w:tblHeader w:val="false"/>
        </w:trPr>
        <w:tc>
          <w:tcPr>
            <w:tcW w:type="dxa" w:w="5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12월 test 파티션</w:t>
            </w:r>
          </w:p>
        </w:tc>
        <w:tc>
          <w:tcPr>
            <w:tcW w:type="dxa" w:w="4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329건 (사기 66건)</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이 규모에서 짝지은 부트스트랩 신뢰구간 반폭은 ±0.06~0.09이며, 탐지하려는 효과(0.02~0.06)보다 큽니다. seed를 늘려도 해결되지 않습니다. 오차의 원인이 초기값 변동이 아니라 test 표본 자체의 크기이기 때문입니다.</w:t>
      </w:r>
    </w:p>
    <w:p>
      <w:pPr>
        <w:spacing w:after="120" w:line="276"/>
      </w:pPr>
      <w:r>
        <w:rPr>
          <w:rFonts w:ascii="맑은 고딕" w:cs="맑은 고딕" w:eastAsia="맑은 고딕" w:hAnsi="맑은 고딕"/>
          <w:b w:val="false"/>
          <w:bCs w:val="false"/>
          <w:i w:val="false"/>
          <w:iCs w:val="false"/>
          <w:sz w:val="20"/>
          <w:szCs w:val="20"/>
        </w:rPr>
        <w:t xml:space="preserve">또한 조건을 어떻게 강화해도 비저활동형 배율이 1.18~1.21 범위에서 움직이지 않습니다. 순도를 높이면 판별력이 올라가는 관계가 성립하지 않으며 표본만 감소합니다.</w:t>
      </w:r>
    </w:p>
    <w:p>
      <w:pPr>
        <w:spacing w:after="120" w:line="276"/>
      </w:pPr>
      <w:r>
        <w:rPr>
          <w:rFonts w:ascii="맑은 고딕" w:cs="맑은 고딕" w:eastAsia="맑은 고딕" w:hAnsi="맑은 고딕"/>
          <w:b/>
          <w:bCs/>
          <w:i w:val="false"/>
          <w:iCs w:val="false"/>
          <w:sz w:val="20"/>
          <w:szCs w:val="20"/>
        </w:rPr>
        <w:t xml:space="preserve">이에 버스트형은 매트릭스의 실험 행이 아니라 방법론적 발견(선행연구 재확인 및 재구현)으로 보고하는 것이 타당하다고 판단하고 있습니다.</w:t>
      </w:r>
    </w:p>
    <w:p>
      <w:pPr>
        <w:pStyle w:val="Heading2"/>
        <w:spacing w:after="120" w:before="260"/>
      </w:pPr>
      <w:r>
        <w:rPr>
          <w:rFonts w:ascii="맑은 고딕" w:cs="맑은 고딕" w:eastAsia="맑은 고딕" w:hAnsi="맑은 고딕"/>
          <w:b/>
          <w:bCs/>
          <w:i w:val="false"/>
          <w:iCs w:val="false"/>
          <w:color w:val="1F3864"/>
          <w:sz w:val="23"/>
          <w:szCs w:val="23"/>
        </w:rPr>
        <w:t xml:space="preserve">3.4 가로축 후보 B — 평점 이탈형</w:t>
      </w:r>
    </w:p>
    <w:p>
      <w:pPr>
        <w:pStyle w:val="Heading3"/>
        <w:spacing w:after="100" w:before="200"/>
      </w:pPr>
      <w:r>
        <w:rPr>
          <w:rFonts w:ascii="맑은 고딕" w:cs="맑은 고딕" w:eastAsia="맑은 고딕" w:hAnsi="맑은 고딕"/>
          <w:b/>
          <w:bCs/>
          <w:i w:val="false"/>
          <w:iCs w:val="false"/>
          <w:sz w:val="21"/>
          <w:szCs w:val="21"/>
        </w:rPr>
        <w:t xml:space="preserve">초기 정의(v1)의 문제</w:t>
      </w:r>
    </w:p>
    <w:p>
      <w:pPr>
        <w:spacing w:after="120" w:line="276"/>
      </w:pPr>
      <w:r>
        <w:rPr>
          <w:rFonts w:ascii="맑은 고딕" w:cs="맑은 고딕" w:eastAsia="맑은 고딕" w:hAnsi="맑은 고딕"/>
          <w:b w:val="false"/>
          <w:bCs w:val="false"/>
          <w:i w:val="false"/>
          <w:iCs w:val="false"/>
          <w:sz w:val="20"/>
          <w:szCs w:val="20"/>
        </w:rPr>
        <w:t xml:space="preserve">초기 정의는 “극단 평점(1점 또는 5점) + 상점 평균 대비 이탈 &gt; 1.5”였습니다. 그러나 임계값 1.5의 근거가 없었습니다. 이 값은 이전 버스트형 코드에서 유래한 것이며, 근거로 인용한 Fei의 Rating Deviation은 연속값 피처로서 임계값 자체가 존재하지 않습니다. 버스트형에서 발견한 것과 동일한 성격의 “근거 불일치” 문제였습니다.</w:t>
      </w:r>
    </w:p>
    <w:p>
      <w:pPr>
        <w:spacing w:after="120" w:line="276"/>
      </w:pPr>
      <w:r>
        <w:rPr>
          <w:rFonts w:ascii="맑은 고딕" w:cs="맑은 고딕" w:eastAsia="맑은 고딕" w:hAnsi="맑은 고딕"/>
          <w:b w:val="false"/>
          <w:bCs w:val="false"/>
          <w:i w:val="false"/>
          <w:iCs w:val="false"/>
          <w:sz w:val="20"/>
          <w:szCs w:val="20"/>
        </w:rPr>
        <w:t xml:space="preserve">추가로 (가) 절대 기준이므로 동일한 1.5점 이탈이 상점에 따라 1.2σ에서 3.3σ까지 다른 의미를 갖고, (나) 평균 계산에 자기 리뷰가 포함되어 있었습니다.</w:t>
      </w:r>
    </w:p>
    <w:p>
      <w:pPr>
        <w:pStyle w:val="Heading3"/>
        <w:spacing w:after="100" w:before="200"/>
      </w:pPr>
      <w:r>
        <w:rPr>
          <w:rFonts w:ascii="맑은 고딕" w:cs="맑은 고딕" w:eastAsia="맑은 고딕" w:hAnsi="맑은 고딕"/>
          <w:b/>
          <w:bCs/>
          <w:i w:val="false"/>
          <w:iCs w:val="false"/>
          <w:sz w:val="21"/>
          <w:szCs w:val="21"/>
        </w:rPr>
        <w:t xml:space="preserve">핵심 발견 — 평점 분포의 비대칭성</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rPr>
          <w:tblHeader/>
        </w:trPr>
        <w:tc>
          <w:tcPr>
            <w:tcW w:type="dxa" w:w="5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구분</w:t>
            </w:r>
          </w:p>
        </w:tc>
        <w:tc>
          <w:tcPr>
            <w:tcW w:type="dxa" w:w="4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값</w:t>
            </w:r>
          </w:p>
        </w:tc>
      </w:tr>
      <w:tr>
        <w:trPr>
          <w:tblHeader w:val="false"/>
        </w:trPr>
        <w:tc>
          <w:tcPr>
            <w:tcW w:type="dxa" w:w="5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상점 평균 평점의 중앙값</w:t>
            </w:r>
          </w:p>
        </w:tc>
        <w:tc>
          <w:tcPr>
            <w:tcW w:type="dxa" w:w="4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3.99 (상점 단위) / 3.88 (리뷰 단위)</w:t>
            </w:r>
          </w:p>
        </w:tc>
      </w:tr>
      <w:tr>
        <w:trPr>
          <w:tblHeader w:val="false"/>
        </w:trPr>
        <w:tc>
          <w:tcPr>
            <w:tcW w:type="dxa" w:w="5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1점 부여 시 최대 이탈</w:t>
            </w:r>
          </w:p>
        </w:tc>
        <w:tc>
          <w:tcPr>
            <w:tcW w:type="dxa" w:w="4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약 −3점</w:t>
            </w:r>
          </w:p>
        </w:tc>
      </w:tr>
      <w:tr>
        <w:trPr>
          <w:tblHeader w:val="false"/>
        </w:trPr>
        <w:tc>
          <w:tcPr>
            <w:tcW w:type="dxa" w:w="5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5점 부여 시 최대 이탈</w:t>
            </w:r>
          </w:p>
        </w:tc>
        <w:tc>
          <w:tcPr>
            <w:tcW w:type="dxa" w:w="4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약 +1점</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Yelp 상점 평균이 4점 근처에 몰려 있으므로 아래로는 3점까지 벌어질 수 있으나 위로는 1점 남짓이 한계입니다. 이 비대칭 때문에 “해당 상점 기준으로 얼마나 희귀한가”를 대칭적으로 판정하는 통계적 방법들은 5점 방향을 구조적으로 포착하지 못합니다.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rPr>
          <w:tblHeader/>
        </w:trPr>
        <w:tc>
          <w:tcPr>
            <w:tcW w:type="dxa" w:w="6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시험한 방식</w:t>
            </w:r>
          </w:p>
        </w:tc>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5점 비율</w:t>
            </w:r>
          </w:p>
        </w:tc>
      </w:tr>
      <w:tr>
        <w:trPr>
          <w:tblHeader w:val="false"/>
        </w:trPr>
        <w:tc>
          <w:tcPr>
            <w:tcW w:type="dxa" w:w="6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상점 과거 분포에서 희귀한가</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w:t>
            </w:r>
          </w:p>
        </w:tc>
      </w:tr>
      <w:tr>
        <w:trPr>
          <w:tblHeader w:val="false"/>
        </w:trPr>
        <w:tc>
          <w:tcPr>
            <w:tcW w:type="dxa" w:w="6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z점수 2σ 초과</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w:t>
            </w:r>
          </w:p>
        </w:tc>
      </w:tr>
      <w:tr>
        <w:trPr>
          <w:tblHeader w:val="false"/>
        </w:trPr>
        <w:tc>
          <w:tcPr>
            <w:tcW w:type="dxa" w:w="6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과반 극성의 반대</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거의 없음 (부정 과반 상점이 0.9%뿐)</w:t>
            </w:r>
          </w:p>
        </w:tc>
      </w:tr>
      <w:tr>
        <w:trPr>
          <w:tblHeader w:val="false"/>
        </w:trPr>
        <w:tc>
          <w:tcPr>
            <w:tcW w:type="dxa" w:w="6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양방향 동일 기준 상위 5%</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2%</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그런데 실제로는 5점 쪽의 사기율이 더 높습니다. 저활동형에서 1점 32.9% 대 5점 40.5%, 비저활동형에서 10.7% 대 14.8%입니다.</w:t>
      </w:r>
    </w:p>
    <w:p>
      <w:pPr>
        <w:pBdr>
          <w:left w:val="single" w:color="1F3864" w:sz="18" w:space="12"/>
        </w:pBdr>
        <w:shd w:fill="F7F9FC" w:val="clear"/>
        <w:spacing w:after="140" w:before="140" w:line="276"/>
        <w:ind w:left="400" w:right="300"/>
      </w:pPr>
      <w:r>
        <w:rPr>
          <w:rFonts w:ascii="맑은 고딕" w:cs="맑은 고딕" w:eastAsia="맑은 고딕" w:hAnsi="맑은 고딕"/>
          <w:b/>
          <w:bCs/>
          <w:i w:val="false"/>
          <w:iCs w:val="false"/>
          <w:sz w:val="21"/>
          <w:szCs w:val="21"/>
        </w:rPr>
        <w:t xml:space="preserve">“깎기”(평이 좋은 상점에 1점)와 “띄우기”(평범한 상점에 5점)는 서로 다른 현상이며, 방향을 구분하지 않으면 후자를 놓치게 됩니다.</w:t>
      </w:r>
    </w:p>
    <w:p>
      <w:pPr>
        <w:pStyle w:val="Heading3"/>
        <w:spacing w:after="100" w:before="200"/>
      </w:pPr>
      <w:r>
        <w:rPr>
          <w:rFonts w:ascii="맑은 고딕" w:cs="맑은 고딕" w:eastAsia="맑은 고딕" w:hAnsi="맑은 고딕"/>
          <w:b/>
          <w:bCs/>
          <w:i w:val="false"/>
          <w:iCs w:val="false"/>
          <w:sz w:val="21"/>
          <w:szCs w:val="21"/>
        </w:rPr>
        <w:t xml:space="preserve">수정된 정의(v2)</w:t>
      </w:r>
    </w:p>
    <w:p>
      <w:pPr>
        <w:pStyle w:val="ListParagraph"/>
        <w:numPr>
          <w:ilvl w:val="0"/>
          <w:numId w:val="3"/>
        </w:numPr>
        <w:spacing w:after="80" w:line="276"/>
      </w:pPr>
      <w:r>
        <w:rPr>
          <w:rFonts w:ascii="맑은 고딕" w:cs="맑은 고딕" w:eastAsia="맑은 고딕" w:hAnsi="맑은 고딕"/>
          <w:b w:val="false"/>
          <w:bCs w:val="false"/>
          <w:i w:val="false"/>
          <w:iCs w:val="false"/>
          <w:sz w:val="20"/>
          <w:szCs w:val="20"/>
        </w:rPr>
        <w:t xml:space="preserve">기준선: 그 리뷰 이전(자기 제외) 상점 평균 평점. 순서는 (date, review_id) 사전식으로 파이프라인 전체와 동일한 규칙입니다.</w:t>
      </w:r>
    </w:p>
    <w:p>
      <w:pPr>
        <w:pStyle w:val="ListParagraph"/>
        <w:numPr>
          <w:ilvl w:val="0"/>
          <w:numId w:val="3"/>
        </w:numPr>
        <w:spacing w:after="80" w:line="276"/>
      </w:pPr>
      <w:r>
        <w:rPr>
          <w:rFonts w:ascii="맑은 고딕" w:cs="맑은 고딕" w:eastAsia="맑은 고딕" w:hAnsi="맑은 고딕"/>
          <w:b w:val="false"/>
          <w:bCs w:val="false"/>
          <w:i w:val="false"/>
          <w:iCs w:val="false"/>
          <w:sz w:val="20"/>
          <w:szCs w:val="20"/>
        </w:rPr>
        <w:t xml:space="preserve">과거 리뷰 20건 이상인 상점만 판정 대상으로 합니다(미만은 기준선이 불안정하므로 제외, 2014년의 7.6%).</w:t>
      </w:r>
    </w:p>
    <w:p>
      <w:pPr>
        <w:pStyle w:val="ListParagraph"/>
        <w:numPr>
          <w:ilvl w:val="0"/>
          <w:numId w:val="3"/>
        </w:numPr>
        <w:spacing w:after="80" w:line="276"/>
      </w:pPr>
      <w:r>
        <w:rPr>
          <w:rFonts w:ascii="맑은 고딕" w:cs="맑은 고딕" w:eastAsia="맑은 고딕" w:hAnsi="맑은 고딕"/>
          <w:b w:val="false"/>
          <w:bCs w:val="false"/>
          <w:i w:val="false"/>
          <w:iCs w:val="false"/>
          <w:sz w:val="20"/>
          <w:szCs w:val="20"/>
        </w:rPr>
        <w:t xml:space="preserve">이탈 = 평점 − 기준선 (부호 유지)</w:t>
      </w:r>
    </w:p>
    <w:p>
      <w:pPr>
        <w:pStyle w:val="ListParagraph"/>
        <w:numPr>
          <w:ilvl w:val="0"/>
          <w:numId w:val="3"/>
        </w:numPr>
        <w:spacing w:after="80" w:line="276"/>
      </w:pPr>
      <w:r>
        <w:rPr>
          <w:rFonts w:ascii="맑은 고딕" w:cs="맑은 고딕" w:eastAsia="맑은 고딕" w:hAnsi="맑은 고딕"/>
          <w:b w:val="false"/>
          <w:bCs w:val="false"/>
          <w:i w:val="false"/>
          <w:iCs w:val="false"/>
          <w:sz w:val="20"/>
          <w:szCs w:val="20"/>
        </w:rPr>
        <w:t xml:space="preserve">임계값 = 2014년 이전 데이터의 이탈 분포 양 끝 5% 분위수</w:t>
      </w:r>
    </w:p>
    <w:p>
      <w:pPr>
        <w:spacing w:after="60"/>
      </w:pPr>
      <w:r>
        <w:rPr>
          <w:rFonts w:ascii="맑은 고딕" w:cs="맑은 고딕" w:eastAsia="맑은 고딕" w:hAnsi="맑은 고딕"/>
          <w:b w:val="false"/>
          <w:bCs w:val="false"/>
          <w:i w:val="false"/>
          <w:iCs w:val="false"/>
          <w:sz w:val="20"/>
          <w:szCs w:val="2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500"/>
        <w:gridCol w:w="2500"/>
      </w:tblGrid>
      <w:tr>
        <w:trPr>
          <w:tblHeader/>
        </w:trPr>
        <w:tc>
          <w:tcPr>
            <w:tcW w:type="dxa" w:w="2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방향</w:t>
            </w:r>
          </w:p>
        </w:tc>
        <w:tc>
          <w:tcPr>
            <w:tcW w:type="dxa" w:w="23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임계값</w:t>
            </w:r>
          </w:p>
        </w:tc>
        <w:tc>
          <w:tcPr>
            <w:tcW w:type="dxa" w:w="2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표본 (2014년)</w:t>
            </w:r>
          </w:p>
        </w:tc>
        <w:tc>
          <w:tcPr>
            <w:tcW w:type="dxa" w:w="2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5점 비율</w:t>
            </w:r>
          </w:p>
        </w:tc>
      </w:tr>
      <w:tr>
        <w:trPr>
          <w:tblHeader w:val="false"/>
        </w:trPr>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깎기</w:t>
            </w:r>
          </w:p>
        </w:tc>
        <w:tc>
          <w:tcPr>
            <w:tcW w:type="dxa" w:w="23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이탈 ≤ −2.24</w:t>
            </w:r>
          </w:p>
        </w:tc>
        <w:tc>
          <w:tcPr>
            <w:tcW w:type="dxa" w:w="2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10,402</w:t>
            </w:r>
          </w:p>
        </w:tc>
        <w:tc>
          <w:tcPr>
            <w:tcW w:type="dxa" w:w="2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w:t>
            </w:r>
          </w:p>
        </w:tc>
      </w:tr>
      <w:tr>
        <w:trPr>
          <w:tblHeader w:val="false"/>
        </w:trPr>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띄우기</w:t>
            </w:r>
          </w:p>
        </w:tc>
        <w:tc>
          <w:tcPr>
            <w:tcW w:type="dxa" w:w="23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이탈 ≥ +1.23</w:t>
            </w:r>
          </w:p>
        </w:tc>
        <w:tc>
          <w:tcPr>
            <w:tcW w:type="dxa" w:w="2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9,230</w:t>
            </w:r>
          </w:p>
        </w:tc>
        <w:tc>
          <w:tcPr>
            <w:tcW w:type="dxa" w:w="2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96%</w:t>
            </w:r>
          </w:p>
        </w:tc>
      </w:tr>
      <w:tr>
        <w:trPr>
          <w:tblHeader w:val="false"/>
        </w:trPr>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합집합</w:t>
            </w:r>
          </w:p>
        </w:tc>
        <w:tc>
          <w:tcPr>
            <w:tcW w:type="dxa" w:w="23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w:t>
            </w:r>
          </w:p>
        </w:tc>
        <w:tc>
          <w:tcPr>
            <w:tcW w:type="dxa" w:w="2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19,632</w:t>
            </w:r>
          </w:p>
        </w:tc>
        <w:tc>
          <w:tcPr>
            <w:tcW w:type="dxa" w:w="2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45%</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민감도 분석용으로 10% 기준(깎기 ≤ −1.63 / 띄우기 ≥ +1.09, 합집합 38,731건)도 병행 산출하였습니다.</w:t>
      </w:r>
    </w:p>
    <w:p>
      <w:pPr>
        <w:spacing w:after="120" w:line="276"/>
      </w:pPr>
      <w:r>
        <w:rPr>
          <w:rFonts w:ascii="맑은 고딕" w:cs="맑은 고딕" w:eastAsia="맑은 고딕" w:hAnsi="맑은 고딕"/>
          <w:b w:val="false"/>
          <w:bCs w:val="false"/>
          <w:i w:val="false"/>
          <w:iCs w:val="false"/>
          <w:sz w:val="20"/>
          <w:szCs w:val="20"/>
        </w:rPr>
        <w:t xml:space="preserve">임계값 산출에 2014년 이전 데이터를 사용한 것은 분석 대상 연도와 겹치지 않게 하여, 사기율을 참조해 임계값을 선택했다는 비판을 원천적으로 차단하기 위함입니다. 극단 평점 조건을 따로 부가하지 않아도 자동으로 1점·5점만 남는다는 점도 정의의 간명함을 뒷받침합니다.</w:t>
      </w:r>
    </w:p>
    <w:p>
      <w:pPr>
        <w:spacing w:after="120" w:line="276"/>
      </w:pPr>
      <w:r>
        <w:rPr>
          <w:rFonts w:ascii="맑은 고딕" w:cs="맑은 고딕" w:eastAsia="맑은 고딕" w:hAnsi="맑은 고딕"/>
          <w:b/>
          <w:bCs/>
          <w:i w:val="false"/>
          <w:iCs w:val="false"/>
          <w:sz w:val="20"/>
          <w:szCs w:val="20"/>
        </w:rPr>
        <w:t xml:space="preserve">최소 과거 건수 민감도는 다음과 같습니다.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2400"/>
      </w:tblGrid>
      <w:tr>
        <w:trPr>
          <w:tblHeader/>
        </w:trPr>
        <w:tc>
          <w:tcPr>
            <w:tcW w:type="dxa" w:w="23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기준</w:t>
            </w:r>
          </w:p>
        </w:tc>
        <w:tc>
          <w:tcPr>
            <w:tcW w:type="dxa" w:w="24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깎기</w:t>
            </w:r>
          </w:p>
        </w:tc>
        <w:tc>
          <w:tcPr>
            <w:tcW w:type="dxa" w:w="24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띄우기</w:t>
            </w:r>
          </w:p>
        </w:tc>
        <w:tc>
          <w:tcPr>
            <w:tcW w:type="dxa" w:w="24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비저활동 12월 test 사기</w:t>
            </w:r>
          </w:p>
        </w:tc>
      </w:tr>
      <w:tr>
        <w:trPr>
          <w:tblHeader w:val="false"/>
        </w:trPr>
        <w:tc>
          <w:tcPr>
            <w:tcW w:type="dxa" w:w="23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10건</w:t>
            </w:r>
          </w:p>
        </w:tc>
        <w:tc>
          <w:tcPr>
            <w:tcW w:type="dxa" w:w="2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10,931</w:t>
            </w:r>
          </w:p>
        </w:tc>
        <w:tc>
          <w:tcPr>
            <w:tcW w:type="dxa" w:w="2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9,945</w:t>
            </w:r>
          </w:p>
        </w:tc>
        <w:tc>
          <w:tcPr>
            <w:tcW w:type="dxa" w:w="2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77</w:t>
            </w:r>
          </w:p>
        </w:tc>
      </w:tr>
      <w:tr>
        <w:trPr>
          <w:tblHeader w:val="false"/>
        </w:trPr>
        <w:tc>
          <w:tcPr>
            <w:tcW w:type="dxa" w:w="23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20건</w:t>
            </w:r>
          </w:p>
        </w:tc>
        <w:tc>
          <w:tcPr>
            <w:tcW w:type="dxa" w:w="2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10,402</w:t>
            </w:r>
          </w:p>
        </w:tc>
        <w:tc>
          <w:tcPr>
            <w:tcW w:type="dxa" w:w="2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9,230</w:t>
            </w:r>
          </w:p>
        </w:tc>
        <w:tc>
          <w:tcPr>
            <w:tcW w:type="dxa" w:w="2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73</w:t>
            </w:r>
          </w:p>
        </w:tc>
      </w:tr>
      <w:tr>
        <w:trPr>
          <w:tblHeader w:val="false"/>
        </w:trPr>
        <w:tc>
          <w:tcPr>
            <w:tcW w:type="dxa" w:w="23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30건</w:t>
            </w:r>
          </w:p>
        </w:tc>
        <w:tc>
          <w:tcPr>
            <w:tcW w:type="dxa" w:w="2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9,908</w:t>
            </w:r>
          </w:p>
        </w:tc>
        <w:tc>
          <w:tcPr>
            <w:tcW w:type="dxa" w:w="2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8,620</w:t>
            </w:r>
          </w:p>
        </w:tc>
        <w:tc>
          <w:tcPr>
            <w:tcW w:type="dxa" w:w="2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71</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10건에서 30건으로 바꾸어도 결과가 거의 변하지 않으므로 20건은 자의적 선택이 아닙니다.</w:t>
      </w:r>
    </w:p>
    <w:p>
      <w:pPr>
        <w:spacing w:after="120" w:line="276"/>
      </w:pPr>
      <w:r>
        <w:rPr>
          <w:rFonts w:ascii="맑은 고딕" w:cs="맑은 고딕" w:eastAsia="맑은 고딕" w:hAnsi="맑은 고딕"/>
          <w:b/>
          <w:bCs/>
          <w:i w:val="false"/>
          <w:iCs w:val="false"/>
          <w:sz w:val="20"/>
          <w:szCs w:val="20"/>
        </w:rPr>
        <w:t xml:space="preserve">방향별 판별력은 다음과 같습니다.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rPr>
          <w:tblHeader/>
        </w:trPr>
        <w:tc>
          <w:tcPr>
            <w:tcW w:type="dxa" w:w="3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구분</w:t>
            </w:r>
          </w:p>
        </w:tc>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저활동형</w:t>
            </w:r>
          </w:p>
        </w:tc>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비저활동형</w:t>
            </w:r>
          </w:p>
        </w:tc>
      </w:tr>
      <w:tr>
        <w:trPr>
          <w:tblHeader w:val="false"/>
        </w:trPr>
        <w:tc>
          <w:tcPr>
            <w:tcW w:type="dxa" w:w="3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깎기</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1.38×</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1.40×</w:t>
            </w:r>
          </w:p>
        </w:tc>
      </w:tr>
      <w:tr>
        <w:trPr>
          <w:tblHeader w:val="false"/>
        </w:trPr>
        <w:tc>
          <w:tcPr>
            <w:tcW w:type="dxa" w:w="3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띄우기</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1.55×</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1.88×</w:t>
            </w:r>
          </w:p>
        </w:tc>
      </w:tr>
      <w:tr>
        <w:trPr>
          <w:tblHeader w:val="false"/>
        </w:trPr>
        <w:tc>
          <w:tcPr>
            <w:tcW w:type="dxa" w:w="3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합집합</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1.46×</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1.65×</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띄우기가 더 강한 신호를 보입니다. 다만 방향별로 분리하면 각 칸의 표본이 절반이 되어 검정력이 더 부족해지므로, 라벨 분석은 방향별로 보고하되 실험 행은 합집합을 사용하기로 하였습니다. 이는 “시간 조건과 평점 조건을 독립적으로 각각 보고하라”는 9월 9일 지시와도 부합합니다.</w:t>
      </w:r>
    </w:p>
    <w:p>
      <w:pPr>
        <w:pStyle w:val="Heading3"/>
        <w:spacing w:after="100" w:before="200"/>
      </w:pPr>
      <w:r>
        <w:rPr>
          <w:rFonts w:ascii="맑은 고딕" w:cs="맑은 고딕" w:eastAsia="맑은 고딕" w:hAnsi="맑은 고딕"/>
          <w:b/>
          <w:bCs/>
          <w:i w:val="false"/>
          <w:iCs w:val="false"/>
          <w:sz w:val="21"/>
          <w:szCs w:val="21"/>
        </w:rPr>
        <w:t xml:space="preserve">명칭 — “평점 조작형”이 아닌 “평점 이탈형”</w:t>
      </w:r>
    </w:p>
    <w:p>
      <w:pPr>
        <w:spacing w:after="120" w:line="276"/>
      </w:pPr>
      <w:r>
        <w:rPr>
          <w:rFonts w:ascii="맑은 고딕" w:cs="맑은 고딕" w:eastAsia="맑은 고딕" w:hAnsi="맑은 고딕"/>
          <w:b w:val="false"/>
          <w:bCs w:val="false"/>
          <w:i w:val="false"/>
          <w:iCs w:val="false"/>
          <w:sz w:val="20"/>
          <w:szCs w:val="20"/>
        </w:rPr>
        <w:t xml:space="preserve">포착되는 리뷰의 약 4분의 3이 “평이 좋은 상점에 부여된 1점”입니다. 이를 “조작”이라 명명하면 해당 리뷰가 부정한 의도로 작성되었음을 단정하는 셈이 됩니다. Yelp 라벨이 확정된 사실이 아니라 필터링 결과라는 점을 일관되게 지키기 위해, 관측 가능한 사실만 기술하는 “평점 이탈형”으로 확정하였습니다.</w:t>
      </w:r>
    </w:p>
    <w:p>
      <w:pPr>
        <w:pStyle w:val="Heading3"/>
        <w:spacing w:after="100" w:before="200"/>
      </w:pPr>
      <w:r>
        <w:rPr>
          <w:rFonts w:ascii="맑은 고딕" w:cs="맑은 고딕" w:eastAsia="맑은 고딕" w:hAnsi="맑은 고딕"/>
          <w:b/>
          <w:bCs/>
          <w:i w:val="false"/>
          <w:iCs w:val="false"/>
          <w:sz w:val="21"/>
          <w:szCs w:val="21"/>
        </w:rPr>
        <w:t xml:space="preserve">해석상의 주의 — R-S-R과의 구조적 중첩</w:t>
      </w:r>
    </w:p>
    <w:p>
      <w:pPr>
        <w:spacing w:after="120" w:line="276"/>
      </w:pPr>
      <w:r>
        <w:rPr>
          <w:rFonts w:ascii="맑은 고딕" w:cs="맑은 고딕" w:eastAsia="맑은 고딕" w:hAnsi="맑은 고딕"/>
          <w:b w:val="false"/>
          <w:bCs w:val="false"/>
          <w:i w:val="false"/>
          <w:iCs w:val="false"/>
          <w:sz w:val="20"/>
          <w:szCs w:val="20"/>
        </w:rPr>
        <w:t xml:space="preserve">R-S-R 관계는 “동일 상점 + 동일 평점”으로 정의되고 평점 이탈형도 평점을 기준으로 정의됩니다. 따라서 이 유형의 population에서 R-S-R이 효과를 보이더라도, 그것이 관계 정보의 기여인지 라벨 정의와 엣지 정의가 같은 변수를 공유하여 발생한 순환인지 구분할 수 없습니다.</w:t>
      </w:r>
    </w:p>
    <w:p>
      <w:pPr>
        <w:spacing w:after="120" w:line="276"/>
      </w:pPr>
      <w:r>
        <w:rPr>
          <w:rFonts w:ascii="맑은 고딕" w:cs="맑은 고딕" w:eastAsia="맑은 고딕" w:hAnsi="맑은 고딕"/>
          <w:b w:val="false"/>
          <w:bCs w:val="false"/>
          <w:i w:val="false"/>
          <w:iCs w:val="false"/>
          <w:sz w:val="20"/>
          <w:szCs w:val="20"/>
        </w:rPr>
        <w:t xml:space="preserve">특히 띄우기는 5점이 96%이므로 동일 상점 내의 띄우기 리뷰들은 거의 전부 R-S-R로 직접 연결됩니다. 방향별 분석 시 이 점을 명시해야 합니다. 버스트형에는 R-T-R이 같은 문제를 일으킵니다. 버스트는 “동일 상점, 근접 시기 집중”이고 R-T-R은 “동일 상점 + 동일 월”이므로 정의가 겹칩니다.</w:t>
      </w:r>
    </w:p>
    <w:p>
      <w:pPr>
        <w:pStyle w:val="Heading3"/>
        <w:spacing w:after="100" w:before="200"/>
      </w:pPr>
      <w:r>
        <w:rPr>
          <w:rFonts w:ascii="맑은 고딕" w:cs="맑은 고딕" w:eastAsia="맑은 고딕" w:hAnsi="맑은 고딕"/>
          <w:b/>
          <w:bCs/>
          <w:i w:val="false"/>
          <w:iCs w:val="false"/>
          <w:sz w:val="21"/>
          <w:szCs w:val="21"/>
        </w:rPr>
        <w:t xml:space="preserve">모델 피처와의 중첩 — 검증 결과 기각</w:t>
      </w:r>
    </w:p>
    <w:p>
      <w:pPr>
        <w:spacing w:after="120" w:line="276"/>
      </w:pPr>
      <w:r>
        <w:rPr>
          <w:rFonts w:ascii="맑은 고딕" w:cs="맑은 고딕" w:eastAsia="맑은 고딕" w:hAnsi="맑은 고딕"/>
          <w:b w:val="false"/>
          <w:bCs w:val="false"/>
          <w:i w:val="false"/>
          <w:iCs w:val="false"/>
          <w:sz w:val="20"/>
          <w:szCs w:val="20"/>
        </w:rPr>
        <w:t xml:space="preserve">평점 이탈형 정의에 사용된 변수가 조건 A의 피처 RD·DEV·EXT와 중첩되므로, 결과가 자명하게 나올 가능성을 검토하였습니다. 초기 관측은 우려를 뒷받침하는 것처럼 보였습니다. 평점 이탈형 칸에서 세 피처를 제외하자 그래프 기여가 +0.030에서 +0.0009로 소멸하였기 때문입니다. 그러나 대조군을 확인한 결과 해석이 뒤집혔습니다.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rPr>
          <w:tblHeader/>
        </w:trPr>
        <w:tc>
          <w:tcPr>
            <w:tcW w:type="dxa" w:w="3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칸</w:t>
            </w:r>
          </w:p>
        </w:tc>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세 피처 포함</w:t>
            </w:r>
          </w:p>
        </w:tc>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세 피처 제외</w:t>
            </w:r>
          </w:p>
        </w:tc>
      </w:tr>
      <w:tr>
        <w:trPr>
          <w:tblHeader w:val="false"/>
        </w:trPr>
        <w:tc>
          <w:tcPr>
            <w:tcW w:type="dxa" w:w="3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평점 이탈형 칸</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+0.030</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+0.0009</w:t>
            </w:r>
          </w:p>
        </w:tc>
      </w:tr>
      <w:tr>
        <w:trPr>
          <w:tblHeader w:val="false"/>
        </w:trPr>
        <w:tc>
          <w:tcPr>
            <w:tcW w:type="dxa" w:w="3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비저활동형 전체</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+0.061</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+0.049</w:t>
            </w:r>
          </w:p>
        </w:tc>
      </w:tr>
      <w:tr>
        <w:trPr>
          <w:tblHeader w:val="false"/>
        </w:trPr>
        <w:tc>
          <w:tcPr>
            <w:tcW w:type="dxa" w:w="3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일반 칸</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+0.047</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+0.054</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정의와 무관한 칸에서는 세 피처를 제거해도 기여가 거의 변하지 않습니다. 즉 이들 피처가 R-U-R의 기여를 떠받치고 있는 것이 아닙니다.</w:t>
      </w:r>
    </w:p>
    <w:p>
      <w:pPr>
        <w:spacing w:after="120" w:line="276"/>
      </w:pPr>
      <w:r>
        <w:rPr>
          <w:rFonts w:ascii="맑은 고딕" w:cs="맑은 고딕" w:eastAsia="맑은 고딕" w:hAnsi="맑은 고딕"/>
          <w:b w:val="false"/>
          <w:bCs w:val="false"/>
          <w:i w:val="false"/>
          <w:iCs w:val="false"/>
          <w:sz w:val="20"/>
          <w:szCs w:val="20"/>
        </w:rPr>
        <w:t xml:space="preserve">결정적인 반증은 MLP 결과입니다. “GNN이 해당 피처를 잘 활용하기 때문”이라는 설명이 타당하다면, 그 피처를 직접 입력받는 MLP는 포함 시 더 우수해야 합니다. 실제로는 반대였습니다(포함 0.292 대 제외 0.303).</w:t>
      </w:r>
    </w:p>
    <w:p>
      <w:pPr>
        <w:spacing w:after="120" w:line="276"/>
      </w:pPr>
      <w:r>
        <w:rPr>
          <w:rFonts w:ascii="맑은 고딕" w:cs="맑은 고딕" w:eastAsia="맑은 고딕" w:hAnsi="맑은 고딕"/>
          <w:b/>
          <w:bCs/>
          <w:i w:val="false"/>
          <w:iCs w:val="false"/>
          <w:sz w:val="20"/>
          <w:szCs w:val="20"/>
        </w:rPr>
        <w:t xml:space="preserve">따라서 “정의와 피처의 중첩으로 신호가 부풀려졌다”는 가설은 기각됩니다. 평점 이탈형 칸의 불안정성은 순수하게 표본 크기에서 기인합니다.</w:t>
      </w:r>
    </w:p>
    <w:p>
      <w:pPr>
        <w:spacing w:after="120" w:line="276"/>
      </w:pPr>
      <w:r>
        <w:rPr>
          <w:rFonts w:ascii="맑은 고딕" w:cs="맑은 고딕" w:eastAsia="맑은 고딕" w:hAnsi="맑은 고딕"/>
          <w:b w:val="false"/>
          <w:bCs w:val="false"/>
          <w:i w:val="false"/>
          <w:iCs w:val="false"/>
          <w:sz w:val="20"/>
          <w:szCs w:val="20"/>
        </w:rPr>
        <w:t xml:space="preserve">다만 9월 2일에 지시하신 “라벨 정의에 사용된 변수를 제외한 버전을 병행 보고” 원칙 자체는 계속 유지하겠습니다. 근거가 “신호가 부풀려졌을 수 있어서”에서 “확인해 보니 그렇지 않았음을 보이기 위해”로 바뀔 뿐입니다.</w:t>
      </w:r>
    </w:p>
    <w:p>
      <w:pPr>
        <w:pStyle w:val="Heading2"/>
        <w:spacing w:after="120" w:before="260"/>
      </w:pPr>
      <w:r>
        <w:rPr>
          <w:rFonts w:ascii="맑은 고딕" w:cs="맑은 고딕" w:eastAsia="맑은 고딕" w:hAnsi="맑은 고딕"/>
          <w:b/>
          <w:bCs/>
          <w:i w:val="false"/>
          <w:iCs w:val="false"/>
          <w:color w:val="1F3864"/>
          <w:sz w:val="23"/>
          <w:szCs w:val="23"/>
        </w:rPr>
        <w:t xml:space="preserve">3.5 2×2 칸별 표본</w:t>
      </w:r>
    </w:p>
    <w:p>
      <w:pPr>
        <w:spacing w:after="120" w:line="276"/>
      </w:pPr>
      <w:r>
        <w:rPr>
          <w:rFonts w:ascii="맑은 고딕" w:cs="맑은 고딕" w:eastAsia="맑은 고딕" w:hAnsi="맑은 고딕"/>
          <w:b w:val="false"/>
          <w:bCs w:val="false"/>
          <w:i w:val="false"/>
          <w:iCs w:val="false"/>
          <w:sz w:val="20"/>
          <w:szCs w:val="20"/>
        </w:rPr>
        <w:t xml:space="preserve">평점 이탈형을 가로축으로 채택할 경우의 칸별 규모입니다(2014년, 5% 기준).</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500"/>
        <w:gridCol w:w="1200"/>
        <w:gridCol w:w="1400"/>
        <w:gridCol w:w="1300"/>
      </w:tblGrid>
      <w:tr>
        <w:trPr>
          <w:tblHeader/>
        </w:trPr>
        <w:tc>
          <w:tcPr>
            <w:tcW w:type="dxa" w:w="19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칸</w:t>
            </w:r>
          </w:p>
        </w:tc>
        <w:tc>
          <w:tcPr>
            <w:tcW w:type="dxa" w:w="2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정의</w:t>
            </w:r>
          </w:p>
        </w:tc>
        <w:tc>
          <w:tcPr>
            <w:tcW w:type="dxa" w:w="1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전체</w:t>
            </w:r>
          </w:p>
        </w:tc>
        <w:tc>
          <w:tcPr>
            <w:tcW w:type="dxa" w:w="1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사기율</w:t>
            </w:r>
          </w:p>
        </w:tc>
        <w:tc>
          <w:tcPr>
            <w:tcW w:type="dxa" w:w="14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12월 test (사기)</w:t>
            </w:r>
          </w:p>
        </w:tc>
        <w:tc>
          <w:tcPr>
            <w:tcW w:type="dxa" w:w="13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10~12월 (사기)</w:t>
            </w:r>
          </w:p>
        </w:tc>
      </w:tr>
      <w:tr>
        <w:trPr>
          <w:tblHeader w:val="false"/>
        </w:trPr>
        <w:tc>
          <w:tcPr>
            <w:tcW w:type="dxa" w:w="19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일반</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비저활동 · 이탈 아님</w:t>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94,018</w:t>
            </w:r>
          </w:p>
        </w:tc>
        <w:tc>
          <w:tcPr>
            <w:tcW w:type="dxa" w:w="1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6.0%</w:t>
            </w:r>
          </w:p>
        </w:tc>
        <w:tc>
          <w:tcPr>
            <w:tcW w:type="dxa" w:w="1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8,506 (560)</w:t>
            </w:r>
          </w:p>
        </w:tc>
        <w:tc>
          <w:tcPr>
            <w:tcW w:type="dxa" w:w="13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25,053 (1,546)</w:t>
            </w:r>
          </w:p>
        </w:tc>
      </w:tr>
      <w:tr>
        <w:trPr>
          <w:tblHeader w:val="false"/>
        </w:trPr>
        <w:tc>
          <w:tcPr>
            <w:tcW w:type="dxa" w:w="19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평점 이탈형</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비저활동 · 이탈</w:t>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7,908</w:t>
            </w:r>
          </w:p>
        </w:tc>
        <w:tc>
          <w:tcPr>
            <w:tcW w:type="dxa" w:w="1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11.8%</w:t>
            </w:r>
          </w:p>
        </w:tc>
        <w:tc>
          <w:tcPr>
            <w:tcW w:type="dxa" w:w="1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482 (73)</w:t>
            </w:r>
          </w:p>
        </w:tc>
        <w:tc>
          <w:tcPr>
            <w:tcW w:type="dxa" w:w="13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1,397 (225)</w:t>
            </w:r>
          </w:p>
        </w:tc>
      </w:tr>
      <w:tr>
        <w:trPr>
          <w:tblHeader w:val="false"/>
        </w:trPr>
        <w:tc>
          <w:tcPr>
            <w:tcW w:type="dxa" w:w="19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신규계정형</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저활동 · 이탈 아님</w:t>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67,009</w:t>
            </w:r>
          </w:p>
        </w:tc>
        <w:tc>
          <w:tcPr>
            <w:tcW w:type="dxa" w:w="1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18.9%</w:t>
            </w:r>
          </w:p>
        </w:tc>
        <w:tc>
          <w:tcPr>
            <w:tcW w:type="dxa" w:w="1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6,087 (1,164)</w:t>
            </w:r>
          </w:p>
        </w:tc>
        <w:tc>
          <w:tcPr>
            <w:tcW w:type="dxa" w:w="13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17,959 (3,662)</w:t>
            </w:r>
          </w:p>
        </w:tc>
      </w:tr>
      <w:tr>
        <w:trPr>
          <w:tblHeader w:val="false"/>
        </w:trPr>
        <w:tc>
          <w:tcPr>
            <w:tcW w:type="dxa" w:w="19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혼합</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저활동 · 이탈</w:t>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11,724</w:t>
            </w:r>
          </w:p>
        </w:tc>
        <w:tc>
          <w:tcPr>
            <w:tcW w:type="dxa" w:w="1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34.6%</w:t>
            </w:r>
          </w:p>
        </w:tc>
        <w:tc>
          <w:tcPr>
            <w:tcW w:type="dxa" w:w="1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880 (329)</w:t>
            </w:r>
          </w:p>
        </w:tc>
        <w:tc>
          <w:tcPr>
            <w:tcW w:type="dxa" w:w="13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2,654 (1,038)</w:t>
            </w:r>
          </w:p>
        </w:tc>
      </w:tr>
      <w:tr>
        <w:trPr>
          <w:tblHeader w:val="false"/>
        </w:trPr>
        <w:tc>
          <w:tcPr>
            <w:tcW w:type="dxa" w:w="19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계</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180,659</w:t>
            </w:r>
          </w:p>
        </w:tc>
        <w:tc>
          <w:tcPr>
            <w:tcW w:type="dxa" w:w="1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
            </w:r>
          </w:p>
        </w:tc>
        <w:tc>
          <w:tcPr>
            <w:tcW w:type="dxa" w:w="14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
            </w:r>
          </w:p>
        </w:tc>
        <w:tc>
          <w:tcPr>
            <w:tcW w:type="dxa" w:w="13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bCs/>
          <w:i w:val="false"/>
          <w:iCs w:val="false"/>
          <w:sz w:val="20"/>
          <w:szCs w:val="20"/>
        </w:rPr>
        <w:t xml:space="preserve">두 가지가 두드러집니다.</w:t>
      </w:r>
    </w:p>
    <w:p>
      <w:pPr>
        <w:spacing w:after="120" w:line="276"/>
      </w:pPr>
      <w:r>
        <w:rPr>
          <w:rFonts w:ascii="맑은 고딕" w:cs="맑은 고딕" w:eastAsia="맑은 고딕" w:hAnsi="맑은 고딕"/>
          <w:b w:val="false"/>
          <w:bCs w:val="false"/>
          <w:i w:val="false"/>
          <w:iCs w:val="false"/>
          <w:sz w:val="20"/>
          <w:szCs w:val="20"/>
        </w:rPr>
        <w:t xml:space="preserve">첫째, 평점 이탈형 칸의 규모가 버스트형과 유사합니다. 12월 test 사기가 73건으로 버스트형 칸(66건)과 거의 같습니다. 가로축을 교체하더라도 검정력 문제가 그대로 따라옵니다. 실제로 이 칸의 신뢰구간 반폭은 ±0.06이며, test를 3배로 확대해도 ±0.04에 머뭅니다.</w:t>
      </w:r>
    </w:p>
    <w:p>
      <w:pPr>
        <w:spacing w:after="120" w:line="276"/>
      </w:pPr>
      <w:r>
        <w:rPr>
          <w:rFonts w:ascii="맑은 고딕" w:cs="맑은 고딕" w:eastAsia="맑은 고딕" w:hAnsi="맑은 고딕"/>
          <w:b w:val="false"/>
          <w:bCs w:val="false"/>
          <w:i w:val="false"/>
          <w:iCs w:val="false"/>
          <w:sz w:val="20"/>
          <w:szCs w:val="20"/>
        </w:rPr>
        <w:t xml:space="preserve">둘째, 평점 이탈 리뷰의 65%가 저활동형 쪽에 분포합니다. 그 결과 표본이 가장 크고 사기율도 가장 높은 칸은 “혼합”(11,724건, 34.6%)이 됩니다. 9월 9일 지시에 따라 후순위로 미루었던 칸이 실제로는 가장 실험 가능한 칸이라는 역설적 상황이며, 이것이 9장 질문 1-(2)의 배경입니다.</w:t>
      </w:r>
    </w:p>
    <w:p>
      <w:pPr>
        <w:pStyle w:val="Heading2"/>
        <w:spacing w:after="120" w:before="260"/>
      </w:pPr>
      <w:r>
        <w:rPr>
          <w:rFonts w:ascii="맑은 고딕" w:cs="맑은 고딕" w:eastAsia="맑은 고딕" w:hAnsi="맑은 고딕"/>
          <w:b/>
          <w:bCs/>
          <w:i w:val="false"/>
          <w:iCs w:val="false"/>
          <w:color w:val="1F3864"/>
          <w:sz w:val="23"/>
          <w:szCs w:val="23"/>
        </w:rPr>
        <w:t xml:space="preserve">3.6 유형 정의 관련 확정 사항과 미결 사항</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rPr>
          <w:tblHeader/>
        </w:trPr>
        <w:tc>
          <w:tcPr>
            <w:tcW w:type="dxa" w:w="5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항목</w:t>
            </w:r>
          </w:p>
        </w:tc>
        <w:tc>
          <w:tcPr>
            <w:tcW w:type="dxa" w:w="4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상태</w:t>
            </w:r>
          </w:p>
        </w:tc>
      </w:tr>
      <w:tr>
        <w:trPr>
          <w:tblHeader w:val="false"/>
        </w:trPr>
        <w:tc>
          <w:tcPr>
            <w:tcW w:type="dxa" w:w="5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세로축(저활동/비저활동) 정의와 임계값</w:t>
            </w:r>
          </w:p>
        </w:tc>
        <w:tc>
          <w:tcPr>
            <w:tcW w:type="dxa" w:w="4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확정</w:t>
            </w:r>
          </w:p>
        </w:tc>
      </w:tr>
      <w:tr>
        <w:trPr>
          <w:tblHeader w:val="false"/>
        </w:trPr>
        <w:tc>
          <w:tcPr>
            <w:tcW w:type="dxa" w:w="5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2×2 구조 자체</w:t>
            </w:r>
          </w:p>
        </w:tc>
        <w:tc>
          <w:tcPr>
            <w:tcW w:type="dxa" w:w="4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확정 (계획서 원안)</w:t>
            </w:r>
          </w:p>
        </w:tc>
      </w:tr>
      <w:tr>
        <w:trPr>
          <w:tblHeader w:val="false"/>
        </w:trPr>
        <w:tc>
          <w:tcPr>
            <w:tcW w:type="dxa" w:w="5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버스트형 정의</w:t>
            </w:r>
          </w:p>
        </w:tc>
        <w:tc>
          <w:tcPr>
            <w:tcW w:type="dxa" w:w="4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확정 — 단, 표본 부족으로 실험 행 사용 불가</w:t>
            </w:r>
          </w:p>
        </w:tc>
      </w:tr>
      <w:tr>
        <w:trPr>
          <w:tblHeader w:val="false"/>
        </w:trPr>
        <w:tc>
          <w:tcPr>
            <w:tcW w:type="dxa" w:w="5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평점 이탈형 정의</w:t>
            </w:r>
          </w:p>
        </w:tc>
        <w:tc>
          <w:tcPr>
            <w:tcW w:type="dxa" w:w="4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확정 — 단, 공식 채택 여부는 확인 필요</w:t>
            </w:r>
          </w:p>
        </w:tc>
      </w:tr>
      <w:tr>
        <w:trPr>
          <w:tblHeader w:val="false"/>
        </w:trPr>
        <w:tc>
          <w:tcPr>
            <w:tcW w:type="dxa" w:w="5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가로축을 버스트 → 평점 이탈로 교체</w:t>
            </w:r>
          </w:p>
        </w:tc>
        <w:tc>
          <w:tcPr>
            <w:tcW w:type="dxa" w:w="4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확인 필요 (질문 1-(1), 질문 2)</w:t>
            </w:r>
          </w:p>
        </w:tc>
      </w:tr>
      <w:tr>
        <w:trPr>
          <w:tblHeader w:val="false"/>
        </w:trPr>
        <w:tc>
          <w:tcPr>
            <w:tcW w:type="dxa" w:w="5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혼합 칸 포함 여부</w:t>
            </w:r>
          </w:p>
        </w:tc>
        <w:tc>
          <w:tcPr>
            <w:tcW w:type="dxa" w:w="4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확인 필요 (질문 1-(2))</w:t>
            </w:r>
          </w:p>
        </w:tc>
      </w:tr>
      <w:tr>
        <w:trPr>
          <w:tblHeader w:val="false"/>
        </w:trPr>
        <w:tc>
          <w:tcPr>
            <w:tcW w:type="dxa" w:w="5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첫날 동률 리뷰 처리</w:t>
            </w:r>
          </w:p>
        </w:tc>
        <w:tc>
          <w:tcPr>
            <w:tcW w:type="dxa" w:w="4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확인 필요 (질문 3)</w:t>
            </w:r>
          </w:p>
        </w:tc>
      </w:tr>
    </w:tbl>
    <w:p>
      <w:pPr>
        <w:pStyle w:val="Heading1"/>
        <w:spacing w:after="160" w:before="360"/>
      </w:pPr>
      <w:r>
        <w:rPr>
          <w:rFonts w:ascii="맑은 고딕" w:cs="맑은 고딕" w:eastAsia="맑은 고딕" w:hAnsi="맑은 고딕"/>
          <w:b/>
          <w:bCs/>
          <w:i w:val="false"/>
          <w:iCs w:val="false"/>
          <w:color w:val="1F3864"/>
          <w:sz w:val="28"/>
          <w:szCs w:val="28"/>
        </w:rPr>
        <w:t xml:space="preserve">4. 결과 1 — 그래프 기여는 유형에 따라 다릅니다</w:t>
      </w:r>
    </w:p>
    <w:p>
      <w:pPr>
        <w:pStyle w:val="Heading2"/>
        <w:spacing w:after="120" w:before="260"/>
      </w:pPr>
      <w:r>
        <w:rPr>
          <w:rFonts w:ascii="맑은 고딕" w:cs="맑은 고딕" w:eastAsia="맑은 고딕" w:hAnsi="맑은 고딕"/>
          <w:b/>
          <w:bCs/>
          <w:i w:val="false"/>
          <w:iCs w:val="false"/>
          <w:color w:val="1F3864"/>
          <w:sz w:val="23"/>
          <w:szCs w:val="23"/>
        </w:rPr>
        <w:t xml:space="preserve">4.1 수치</w:t>
      </w:r>
    </w:p>
    <w:p>
      <w:pPr>
        <w:spacing w:after="120" w:line="276"/>
      </w:pPr>
      <w:r>
        <w:rPr>
          <w:rFonts w:ascii="맑은 고딕" w:cs="맑은 고딕" w:eastAsia="맑은 고딕" w:hAnsi="맑은 고딕"/>
          <w:b w:val="false"/>
          <w:bCs w:val="false"/>
          <w:i w:val="false"/>
          <w:iCs w:val="false"/>
          <w:sz w:val="20"/>
          <w:szCs w:val="20"/>
        </w:rPr>
        <w:t xml:space="preserve">주 결과는 시간 단위 분할(2014년 1~9월 train / 10~11월 val / 12월 test), GraphSAGE, scope=full, seed 5개 기준입니다.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00"/>
        <w:gridCol w:w="2500"/>
        <w:gridCol w:w="1500"/>
      </w:tblGrid>
      <w:tr>
        <w:trPr>
          <w:tblHeader/>
        </w:trPr>
        <w:tc>
          <w:tcPr>
            <w:tcW w:type="dxa" w:w="18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유형</w:t>
            </w:r>
          </w:p>
        </w:tc>
        <w:tc>
          <w:tcPr>
            <w:tcW w:type="dxa" w:w="2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관계</w:t>
            </w:r>
          </w:p>
        </w:tc>
        <w:tc>
          <w:tcPr>
            <w:tcW w:type="dxa" w:w="1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Δ</w:t>
            </w:r>
          </w:p>
        </w:tc>
        <w:tc>
          <w:tcPr>
            <w:tcW w:type="dxa" w:w="2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95% 신뢰구간</w:t>
            </w:r>
          </w:p>
        </w:tc>
        <w:tc>
          <w:tcPr>
            <w:tcW w:type="dxa" w:w="1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판정</w:t>
            </w:r>
          </w:p>
        </w:tc>
      </w:tr>
      <w:tr>
        <w:trPr>
          <w:tblHeader w:val="false"/>
        </w:trPr>
        <w:tc>
          <w:tcPr>
            <w:tcW w:type="dxa" w:w="1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비저활동형</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R-U-R</w:t>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+0.0467</w:t>
            </w:r>
          </w:p>
        </w:tc>
        <w:tc>
          <w:tcPr>
            <w:tcW w:type="dxa" w:w="2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[+0.0200, +0.0731]</w:t>
            </w:r>
          </w:p>
        </w:tc>
        <w:tc>
          <w:tcPr>
            <w:tcW w:type="dxa" w:w="1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유의</w:t>
            </w:r>
          </w:p>
        </w:tc>
      </w:tr>
      <w:tr>
        <w:trPr>
          <w:tblHeader w:val="false"/>
        </w:trPr>
        <w:tc>
          <w:tcPr>
            <w:tcW w:type="dxa" w:w="1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비저활동형</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R-U-R + R-T-R</w:t>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+0.0285</w:t>
            </w:r>
          </w:p>
        </w:tc>
        <w:tc>
          <w:tcPr>
            <w:tcW w:type="dxa" w:w="2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[+0.0062, +0.0523]</w:t>
            </w:r>
          </w:p>
        </w:tc>
        <w:tc>
          <w:tcPr>
            <w:tcW w:type="dxa" w:w="1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유의</w:t>
            </w:r>
          </w:p>
        </w:tc>
      </w:tr>
      <w:tr>
        <w:trPr>
          <w:tblHeader w:val="false"/>
        </w:trPr>
        <w:tc>
          <w:tcPr>
            <w:tcW w:type="dxa" w:w="1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비저활동형</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R-U-R + R-S-R</w:t>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+0.0044</w:t>
            </w:r>
          </w:p>
        </w:tc>
        <w:tc>
          <w:tcPr>
            <w:tcW w:type="dxa" w:w="2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[−0.0137, +0.0221]</w:t>
            </w:r>
          </w:p>
        </w:tc>
        <w:tc>
          <w:tcPr>
            <w:tcW w:type="dxa" w:w="1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w:t>
            </w:r>
          </w:p>
        </w:tc>
      </w:tr>
      <w:tr>
        <w:trPr>
          <w:tblHeader w:val="false"/>
        </w:trPr>
        <w:tc>
          <w:tcPr>
            <w:tcW w:type="dxa" w:w="1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비저활동형</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전체 조합</w:t>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+0.0034</w:t>
            </w:r>
          </w:p>
        </w:tc>
        <w:tc>
          <w:tcPr>
            <w:tcW w:type="dxa" w:w="2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[−0.0149, +0.0191]</w:t>
            </w:r>
          </w:p>
        </w:tc>
        <w:tc>
          <w:tcPr>
            <w:tcW w:type="dxa" w:w="1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w:t>
            </w:r>
          </w:p>
        </w:tc>
      </w:tr>
      <w:tr>
        <w:trPr>
          <w:tblHeader w:val="false"/>
        </w:trPr>
        <w:tc>
          <w:tcPr>
            <w:tcW w:type="dxa" w:w="1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비저활동형</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R-S-R</w:t>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−0.0181</w:t>
            </w:r>
          </w:p>
        </w:tc>
        <w:tc>
          <w:tcPr>
            <w:tcW w:type="dxa" w:w="2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[−0.0352, −0.0021]</w:t>
            </w:r>
          </w:p>
        </w:tc>
        <w:tc>
          <w:tcPr>
            <w:tcW w:type="dxa" w:w="1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음의 유의</w:t>
            </w:r>
          </w:p>
        </w:tc>
      </w:tr>
      <w:tr>
        <w:trPr>
          <w:tblHeader w:val="false"/>
        </w:trPr>
        <w:tc>
          <w:tcPr>
            <w:tcW w:type="dxa" w:w="1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비저활동형</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R-T-R</w:t>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−0.0157</w:t>
            </w:r>
          </w:p>
        </w:tc>
        <w:tc>
          <w:tcPr>
            <w:tcW w:type="dxa" w:w="2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[−0.0327, −0.0006]</w:t>
            </w:r>
          </w:p>
        </w:tc>
        <w:tc>
          <w:tcPr>
            <w:tcW w:type="dxa" w:w="1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음의 유의</w:t>
            </w:r>
          </w:p>
        </w:tc>
      </w:tr>
      <w:tr>
        <w:trPr>
          <w:tblHeader w:val="false"/>
        </w:trPr>
        <w:tc>
          <w:tcPr>
            <w:tcW w:type="dxa" w:w="1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비저활동형</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R-S-R + R-T-R</w:t>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−0.0205</w:t>
            </w:r>
          </w:p>
        </w:tc>
        <w:tc>
          <w:tcPr>
            <w:tcW w:type="dxa" w:w="2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[−0.0378, −0.0048]</w:t>
            </w:r>
          </w:p>
        </w:tc>
        <w:tc>
          <w:tcPr>
            <w:tcW w:type="dxa" w:w="1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음의 유의</w:t>
            </w:r>
          </w:p>
        </w:tc>
      </w:tr>
      <w:tr>
        <w:trPr>
          <w:tblHeader w:val="false"/>
        </w:trPr>
        <w:tc>
          <w:tcPr>
            <w:tcW w:type="dxa" w:w="1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저활동형</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R-S-R</w:t>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+0.0141</w:t>
            </w:r>
          </w:p>
        </w:tc>
        <w:tc>
          <w:tcPr>
            <w:tcW w:type="dxa" w:w="2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[+0.0012, +0.0260]</w:t>
            </w:r>
          </w:p>
        </w:tc>
        <w:tc>
          <w:tcPr>
            <w:tcW w:type="dxa" w:w="1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경계</w:t>
            </w:r>
          </w:p>
        </w:tc>
      </w:tr>
      <w:tr>
        <w:trPr>
          <w:tblHeader w:val="false"/>
        </w:trPr>
        <w:tc>
          <w:tcPr>
            <w:tcW w:type="dxa" w:w="1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저활동형</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R-S-R + R-T-R</w:t>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+0.0137</w:t>
            </w:r>
          </w:p>
        </w:tc>
        <w:tc>
          <w:tcPr>
            <w:tcW w:type="dxa" w:w="2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[+0.0019, +0.0259]</w:t>
            </w:r>
          </w:p>
        </w:tc>
        <w:tc>
          <w:tcPr>
            <w:tcW w:type="dxa" w:w="1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경계</w:t>
            </w:r>
          </w:p>
        </w:tc>
      </w:tr>
      <w:tr>
        <w:trPr>
          <w:tblHeader w:val="false"/>
        </w:trPr>
        <w:tc>
          <w:tcPr>
            <w:tcW w:type="dxa" w:w="1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저활동형</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전체 조합</w:t>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+0.0124</w:t>
            </w:r>
          </w:p>
        </w:tc>
        <w:tc>
          <w:tcPr>
            <w:tcW w:type="dxa" w:w="2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[+0.0008, +0.0247]</w:t>
            </w:r>
          </w:p>
        </w:tc>
        <w:tc>
          <w:tcPr>
            <w:tcW w:type="dxa" w:w="1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경계</w:t>
            </w:r>
          </w:p>
        </w:tc>
      </w:tr>
      <w:tr>
        <w:trPr>
          <w:tblHeader w:val="false"/>
        </w:trPr>
        <w:tc>
          <w:tcPr>
            <w:tcW w:type="dxa" w:w="18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저활동형</w:t>
            </w:r>
          </w:p>
        </w:tc>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나머지 4조합</w:t>
            </w:r>
          </w:p>
        </w:tc>
        <w:tc>
          <w:tcPr>
            <w:tcW w:type="dxa" w:w="1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−0.002 ~ +0.010</w:t>
            </w:r>
          </w:p>
        </w:tc>
        <w:tc>
          <w:tcPr>
            <w:tcW w:type="dxa" w:w="2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 포함</w:t>
            </w:r>
          </w:p>
        </w:tc>
        <w:tc>
          <w:tcPr>
            <w:tcW w:type="dxa" w:w="15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w:t>
            </w:r>
          </w:p>
        </w:tc>
      </w:tr>
    </w:tbl>
    <w:p>
      <w:pPr>
        <w:spacing w:after="120"/>
      </w:pPr>
      <w:r>
        <w:rPr>
          <w:rFonts w:ascii="맑은 고딕" w:cs="맑은 고딕" w:eastAsia="맑은 고딕" w:hAnsi="맑은 고딕"/>
          <w:b w:val="false"/>
          <w:bCs w:val="false"/>
          <w:i w:val="false"/>
          <w:iCs w:val="false"/>
          <w:sz w:val="20"/>
          <w:szCs w:val="20"/>
        </w:rPr>
        <w:t xml:space="preserve"/>
      </w:r>
    </w:p>
    <w:p>
      <w:pPr>
        <w:pStyle w:val="Heading2"/>
        <w:spacing w:after="120" w:before="260"/>
      </w:pPr>
      <w:r>
        <w:rPr>
          <w:rFonts w:ascii="맑은 고딕" w:cs="맑은 고딕" w:eastAsia="맑은 고딕" w:hAnsi="맑은 고딕"/>
          <w:b/>
          <w:bCs/>
          <w:i w:val="false"/>
          <w:iCs w:val="false"/>
          <w:color w:val="1F3864"/>
          <w:sz w:val="23"/>
          <w:szCs w:val="23"/>
        </w:rPr>
        <w:t xml:space="preserve">4.2 해석</w:t>
      </w:r>
    </w:p>
    <w:p>
      <w:pPr>
        <w:spacing w:after="120" w:line="276"/>
      </w:pPr>
      <w:r>
        <w:rPr>
          <w:rFonts w:ascii="맑은 고딕" w:cs="맑은 고딕" w:eastAsia="맑은 고딕" w:hAnsi="맑은 고딕"/>
          <w:b/>
          <w:bCs/>
          <w:i w:val="false"/>
          <w:iCs w:val="false"/>
          <w:sz w:val="20"/>
          <w:szCs w:val="20"/>
        </w:rPr>
        <w:t xml:space="preserve">(1) 저활동형에서 구조 정보는 사실상 부재합니다.</w:t>
      </w:r>
    </w:p>
    <w:p>
      <w:pPr>
        <w:spacing w:after="120" w:line="276"/>
      </w:pPr>
      <w:r>
        <w:rPr>
          <w:rFonts w:ascii="맑은 고딕" w:cs="맑은 고딕" w:eastAsia="맑은 고딕" w:hAnsi="맑은 고딕"/>
          <w:b w:val="false"/>
          <w:bCs w:val="false"/>
          <w:i w:val="false"/>
          <w:iCs w:val="false"/>
          <w:sz w:val="20"/>
          <w:szCs w:val="20"/>
        </w:rPr>
        <w:t xml:space="preserve">저활동형은 R-U-R 이웃이 정의상 0개이므로 대체 관계인 R-S-R·R-T-R로 연결을 시도하였습니다. 연결 자체는 성공적이었습니다. 이웃이 없던 노드 비율이 100%에서 10%까지 떨어졌습니다. 그럼에도 성능은 오르지 않았습니다.</w:t>
      </w:r>
    </w:p>
    <w:p>
      <w:pPr>
        <w:spacing w:after="120" w:line="276"/>
      </w:pPr>
      <w:r>
        <w:rPr>
          <w:rFonts w:ascii="맑은 고딕" w:cs="맑은 고딕" w:eastAsia="맑은 고딕" w:hAnsi="맑은 고딕"/>
          <w:b w:val="false"/>
          <w:bCs w:val="false"/>
          <w:i w:val="false"/>
          <w:iCs w:val="false"/>
          <w:sz w:val="20"/>
          <w:szCs w:val="20"/>
        </w:rPr>
        <w:t xml:space="preserve">유의 경계에 걸친 세 조합조차 +0.012~+0.014로, 비저활동형 R-U-R(+0.047)의 3분의 1 이하입니다. 또한 7조합 중 3개를 사후에 선택한 것이므로 다중 비교를 감안하면 더 조심스럽게 읽어야 합니다.</w:t>
      </w:r>
    </w:p>
    <w:p>
      <w:pPr>
        <w:pBdr>
          <w:left w:val="single" w:color="1F3864" w:sz="18" w:space="12"/>
        </w:pBdr>
        <w:shd w:fill="F7F9FC" w:val="clear"/>
        <w:spacing w:after="140" w:before="140" w:line="276"/>
        <w:ind w:left="400" w:right="300"/>
      </w:pPr>
      <w:r>
        <w:rPr>
          <w:rFonts w:ascii="맑은 고딕" w:cs="맑은 고딕" w:eastAsia="맑은 고딕" w:hAnsi="맑은 고딕"/>
          <w:b/>
          <w:bCs/>
          <w:i w:val="false"/>
          <w:iCs w:val="false"/>
          <w:sz w:val="21"/>
          <w:szCs w:val="21"/>
        </w:rPr>
        <w:t xml:space="preserve">연결의 밀도가 높아지는 것과 판별에 유용한 정보가 유입되는 것은 별개의 문제입니다.</w:t>
      </w:r>
    </w:p>
    <w:p>
      <w:pPr>
        <w:spacing w:after="120" w:line="276"/>
      </w:pPr>
      <w:r>
        <w:rPr>
          <w:rFonts w:ascii="맑은 고딕" w:cs="맑은 고딕" w:eastAsia="맑은 고딕" w:hAnsi="맑은 고딕"/>
          <w:b w:val="false"/>
          <w:bCs w:val="false"/>
          <w:i w:val="false"/>
          <w:iCs w:val="false"/>
          <w:sz w:val="20"/>
          <w:szCs w:val="20"/>
        </w:rPr>
        <w:t xml:space="preserve">이는 단순히 “저활동형은 어렵다”가 아니라, 구조 기반 접근이 원리적으로 작동할 수 없는 사기 유형이 존재한다는 것을 의미합니다. 이 유형은 2014년 데이터의 43.6%를 차지하므로 무시할 수 있는 규모가 아닙니다.</w:t>
      </w:r>
    </w:p>
    <w:p>
      <w:pPr>
        <w:spacing w:after="120" w:line="276"/>
      </w:pPr>
      <w:r>
        <w:rPr>
          <w:rFonts w:ascii="맑은 고딕" w:cs="맑은 고딕" w:eastAsia="맑은 고딕" w:hAnsi="맑은 고딕"/>
          <w:b/>
          <w:bCs/>
          <w:i w:val="false"/>
          <w:iCs w:val="false"/>
          <w:sz w:val="20"/>
          <w:szCs w:val="20"/>
        </w:rPr>
        <w:t xml:space="preserve">(2) 관계의 종류가 그 자체로 결정적입니다.</w:t>
      </w:r>
    </w:p>
    <w:p>
      <w:pPr>
        <w:spacing w:after="120" w:line="276"/>
      </w:pPr>
      <w:r>
        <w:rPr>
          <w:rFonts w:ascii="맑은 고딕" w:cs="맑은 고딕" w:eastAsia="맑은 고딕" w:hAnsi="맑은 고딕"/>
          <w:b w:val="false"/>
          <w:bCs w:val="false"/>
          <w:i w:val="false"/>
          <w:iCs w:val="false"/>
          <w:sz w:val="20"/>
          <w:szCs w:val="20"/>
        </w:rPr>
        <w:t xml:space="preserve">동일한 비저활동형 안에서도 R-U-R은 +0.047인 반면 R-S-R·R-T-R은 음수 방향으로 유의합니다. 즉 이 두 관계는 도움이 되지 않는 정도가 아니라 없는 편이 낫습니다.</w:t>
      </w:r>
    </w:p>
    <w:p>
      <w:pPr>
        <w:spacing w:after="120" w:line="276"/>
      </w:pPr>
      <w:r>
        <w:rPr>
          <w:rFonts w:ascii="맑은 고딕" w:cs="맑은 고딕" w:eastAsia="맑은 고딕" w:hAnsi="맑은 고딕"/>
          <w:b w:val="false"/>
          <w:bCs w:val="false"/>
          <w:i w:val="false"/>
          <w:iCs w:val="false"/>
          <w:sz w:val="20"/>
          <w:szCs w:val="20"/>
        </w:rPr>
        <w:t xml:space="preserve">라벨 동질성이 이를 설명합니다. 같은 작성자로 이어진 두 리뷰가 같은 라벨일 확률은 99.5%인 반면 같은 상점·평점은 81%, 같은 상점·월은 80%입니다. 동질성이 낮은 관계로 이웃 정보를 끌어오면 노이즈가 섞여 리뷰 자신의 피처 신호를 희석합니다.</w:t>
      </w:r>
    </w:p>
    <w:p>
      <w:pPr>
        <w:spacing w:after="120" w:line="276"/>
      </w:pPr>
      <w:r>
        <w:rPr>
          <w:rFonts w:ascii="맑은 고딕" w:cs="맑은 고딕" w:eastAsia="맑은 고딕" w:hAnsi="맑은 고딕"/>
          <w:b/>
          <w:bCs/>
          <w:i w:val="false"/>
          <w:iCs w:val="false"/>
          <w:sz w:val="20"/>
          <w:szCs w:val="20"/>
        </w:rPr>
        <w:t xml:space="preserve">(3) 관계를 결합할수록 나빠집니다.</w:t>
      </w:r>
    </w:p>
    <w:p>
      <w:pPr>
        <w:spacing w:after="120" w:line="276"/>
      </w:pPr>
      <w:r>
        <w:rPr>
          <w:rFonts w:ascii="맑은 고딕" w:cs="맑은 고딕" w:eastAsia="맑은 고딕" w:hAnsi="맑은 고딕"/>
          <w:b w:val="false"/>
          <w:bCs w:val="false"/>
          <w:i w:val="false"/>
          <w:iCs w:val="false"/>
          <w:sz w:val="20"/>
          <w:szCs w:val="20"/>
        </w:rPr>
        <w:t xml:space="preserve">R-U-R 단독(+0.047)에 R-T-R을 더하면 +0.029로, R-S-R을 더하면 +0.004로 떨어지고, 셋을 모두 합치면 +0.003입니다. 고립률은 22.6%에서 1.7%까지 개선되는데도 그렇습니다.</w:t>
      </w:r>
    </w:p>
    <w:p>
      <w:pPr>
        <w:pBdr>
          <w:left w:val="single" w:color="1F3864" w:sz="18" w:space="12"/>
        </w:pBdr>
        <w:shd w:fill="F7F9FC" w:val="clear"/>
        <w:spacing w:after="140" w:before="140" w:line="276"/>
        <w:ind w:left="400" w:right="300"/>
      </w:pPr>
      <w:r>
        <w:rPr>
          <w:rFonts w:ascii="맑은 고딕" w:cs="맑은 고딕" w:eastAsia="맑은 고딕" w:hAnsi="맑은 고딕"/>
          <w:b/>
          <w:bCs/>
          <w:i w:val="false"/>
          <w:iCs w:val="false"/>
          <w:sz w:val="21"/>
          <w:szCs w:val="21"/>
        </w:rPr>
        <w:t xml:space="preserve">“정보를 더할수록 좋아진다”는 통념이 성립하지 않으며, 주된 원인은 R-S-R입니다.</w:t>
      </w:r>
    </w:p>
    <w:p>
      <w:pPr>
        <w:spacing w:after="120" w:line="276"/>
      </w:pPr>
      <w:r>
        <w:rPr>
          <w:rFonts w:ascii="맑은 고딕" w:cs="맑은 고딕" w:eastAsia="맑은 고딕" w:hAnsi="맑은 고딕"/>
          <w:b w:val="false"/>
          <w:bCs w:val="false"/>
          <w:i w:val="false"/>
          <w:iCs w:val="false"/>
          <w:sz w:val="20"/>
          <w:szCs w:val="20"/>
        </w:rPr>
        <w:t xml:space="preserve">이 발견은 Phase 1-B의 애초 설계 가정(관계를 추가하면 시너지가 있을 것)과 정반대이며, 본 연구에서 가장 일관되게 재현된 패턴입니다.</w:t>
      </w:r>
    </w:p>
    <w:p>
      <w:pPr>
        <w:pStyle w:val="Heading2"/>
        <w:spacing w:after="120" w:before="260"/>
      </w:pPr>
      <w:r>
        <w:rPr>
          <w:rFonts w:ascii="맑은 고딕" w:cs="맑은 고딕" w:eastAsia="맑은 고딕" w:hAnsi="맑은 고딕"/>
          <w:b/>
          <w:bCs/>
          <w:i w:val="false"/>
          <w:iCs w:val="false"/>
          <w:color w:val="1F3864"/>
          <w:sz w:val="23"/>
          <w:szCs w:val="23"/>
        </w:rPr>
        <w:t xml:space="preserve">4.3 주장의 직접 검정</w:t>
      </w:r>
    </w:p>
    <w:p>
      <w:pPr>
        <w:spacing w:after="120" w:line="276"/>
      </w:pPr>
      <w:r>
        <w:rPr>
          <w:rFonts w:ascii="맑은 고딕" w:cs="맑은 고딕" w:eastAsia="맑은 고딕" w:hAnsi="맑은 고딕"/>
          <w:b w:val="false"/>
          <w:bCs w:val="false"/>
          <w:i w:val="false"/>
          <w:iCs w:val="false"/>
          <w:sz w:val="20"/>
          <w:szCs w:val="20"/>
        </w:rPr>
        <w:t xml:space="preserve">개별 셀의 유의성과 별개로, “유형에 따라 기여가 다르다”는 명제 자체에 신뢰구간을 산출하였습니다. 두 칸의 Δ 차이를 부트스트랩한 결과는 다음과 같습니다.</w:t>
      </w:r>
    </w:p>
    <w:p>
      <w:pPr>
        <w:pBdr>
          <w:left w:val="single" w:color="1F3864" w:sz="18" w:space="12"/>
        </w:pBdr>
        <w:shd w:fill="F7F9FC" w:val="clear"/>
        <w:spacing w:after="140" w:before="140" w:line="276"/>
        <w:ind w:left="400" w:right="300"/>
      </w:pPr>
      <w:r>
        <w:rPr>
          <w:rFonts w:ascii="맑은 고딕" w:cs="맑은 고딕" w:eastAsia="맑은 고딕" w:hAnsi="맑은 고딕"/>
          <w:b/>
          <w:bCs/>
          <w:i w:val="false"/>
          <w:iCs w:val="false"/>
          <w:sz w:val="22"/>
          <w:szCs w:val="22"/>
        </w:rPr>
        <w:t xml:space="preserve">일반 칸 − 평점 이탈형 칸 = +0.0578, 95% 신뢰구간 [+0.0172, +0.1023] (차이가 0 이하일 확률 0.1%)</w:t>
      </w:r>
    </w:p>
    <w:p>
      <w:pPr>
        <w:spacing w:after="120" w:line="276"/>
      </w:pPr>
      <w:r>
        <w:rPr>
          <w:rFonts w:ascii="맑은 고딕" w:cs="맑은 고딕" w:eastAsia="맑은 고딕" w:hAnsi="맑은 고딕"/>
          <w:b w:val="false"/>
          <w:bCs w:val="false"/>
          <w:i w:val="false"/>
          <w:iCs w:val="false"/>
          <w:sz w:val="20"/>
          <w:szCs w:val="20"/>
        </w:rPr>
        <w:t xml:space="preserve">이것이 본 연구의 중심 주장에 대한 가장 직접적인 통계적 근거입니다. 개별 칸이 각각 유의한지와 무관하게, 칸 사이의 차이가 우연으로 설명되지 않는다는 것을 보인 것입니다.</w:t>
      </w:r>
    </w:p>
    <w:p>
      <w:pPr>
        <w:pStyle w:val="Heading2"/>
        <w:spacing w:after="120" w:before="260"/>
      </w:pPr>
      <w:r>
        <w:rPr>
          <w:rFonts w:ascii="맑은 고딕" w:cs="맑은 고딕" w:eastAsia="맑은 고딕" w:hAnsi="맑은 고딕"/>
          <w:b/>
          <w:bCs/>
          <w:i w:val="false"/>
          <w:iCs w:val="false"/>
          <w:color w:val="1F3864"/>
          <w:sz w:val="23"/>
          <w:szCs w:val="23"/>
        </w:rPr>
        <w:t xml:space="preserve">4.4 기여의 출처가 좁혀집니다</w:t>
      </w:r>
    </w:p>
    <w:p>
      <w:pPr>
        <w:spacing w:after="120" w:line="276"/>
      </w:pPr>
      <w:r>
        <w:rPr>
          <w:rFonts w:ascii="맑은 고딕" w:cs="맑은 고딕" w:eastAsia="맑은 고딕" w:hAnsi="맑은 고딕"/>
          <w:b w:val="false"/>
          <w:bCs w:val="false"/>
          <w:i w:val="false"/>
          <w:iCs w:val="false"/>
          <w:sz w:val="20"/>
          <w:szCs w:val="20"/>
        </w:rPr>
        <w:t xml:space="preserve">2×2 칸별로 분해하면 그림이 더 선명해집니다.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100"/>
        <w:gridCol w:w="1800"/>
        <w:gridCol w:w="3000"/>
      </w:tblGrid>
      <w:tr>
        <w:trPr>
          <w:tblHeader/>
        </w:trPr>
        <w:tc>
          <w:tcPr>
            <w:tcW w:type="dxa" w:w="16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축</w:t>
            </w:r>
          </w:p>
        </w:tc>
        <w:tc>
          <w:tcPr>
            <w:tcW w:type="dxa" w:w="31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칸</w:t>
            </w:r>
          </w:p>
        </w:tc>
        <w:tc>
          <w:tcPr>
            <w:tcW w:type="dxa" w:w="18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Δ</w:t>
            </w:r>
          </w:p>
        </w:tc>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95% 신뢰구간</w:t>
            </w:r>
          </w:p>
        </w:tc>
      </w:tr>
      <w:tr>
        <w:trPr>
          <w:tblHeader w:val="false"/>
        </w:trPr>
        <w:tc>
          <w:tcPr>
            <w:tcW w:type="dxa" w:w="16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버스트</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일반 (비저활동·해당없음)</w:t>
            </w:r>
          </w:p>
        </w:tc>
        <w:tc>
          <w:tcPr>
            <w:tcW w:type="dxa" w:w="18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+0.0517</w:t>
            </w:r>
          </w:p>
        </w:tc>
        <w:tc>
          <w:tcPr>
            <w:tcW w:type="dxa" w:w="3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[+0.0220, +0.0790]</w:t>
            </w:r>
          </w:p>
        </w:tc>
      </w:tr>
      <w:tr>
        <w:trPr>
          <w:tblHeader w:val="false"/>
        </w:trPr>
        <w:tc>
          <w:tcPr>
            <w:tcW w:type="dxa" w:w="16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버스트</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버스트형</w:t>
            </w:r>
          </w:p>
        </w:tc>
        <w:tc>
          <w:tcPr>
            <w:tcW w:type="dxa" w:w="18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+0.0503</w:t>
            </w:r>
          </w:p>
        </w:tc>
        <w:tc>
          <w:tcPr>
            <w:tcW w:type="dxa" w:w="3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[−0.0323, +0.1427]</w:t>
            </w:r>
          </w:p>
        </w:tc>
      </w:tr>
      <w:tr>
        <w:trPr>
          <w:tblHeader w:val="false"/>
        </w:trPr>
        <w:tc>
          <w:tcPr>
            <w:tcW w:type="dxa" w:w="16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버스트</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신규계정형</w:t>
            </w:r>
          </w:p>
        </w:tc>
        <w:tc>
          <w:tcPr>
            <w:tcW w:type="dxa" w:w="18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+0.0022</w:t>
            </w:r>
          </w:p>
        </w:tc>
        <w:tc>
          <w:tcPr>
            <w:tcW w:type="dxa" w:w="3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[−0.0040, +0.0081]</w:t>
            </w:r>
          </w:p>
        </w:tc>
      </w:tr>
      <w:tr>
        <w:trPr>
          <w:tblHeader w:val="false"/>
        </w:trPr>
        <w:tc>
          <w:tcPr>
            <w:tcW w:type="dxa" w:w="16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버스트</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혼합</w:t>
            </w:r>
          </w:p>
        </w:tc>
        <w:tc>
          <w:tcPr>
            <w:tcW w:type="dxa" w:w="18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+0.0066</w:t>
            </w:r>
          </w:p>
        </w:tc>
        <w:tc>
          <w:tcPr>
            <w:tcW w:type="dxa" w:w="3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[−0.0222, +0.0388]</w:t>
            </w:r>
          </w:p>
        </w:tc>
      </w:tr>
      <w:tr>
        <w:trPr>
          <w:tblHeader w:val="false"/>
        </w:trPr>
        <w:tc>
          <w:tcPr>
            <w:tcW w:type="dxa" w:w="16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평점 이탈</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일반</w:t>
            </w:r>
          </w:p>
        </w:tc>
        <w:tc>
          <w:tcPr>
            <w:tcW w:type="dxa" w:w="18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+0.0415</w:t>
            </w:r>
          </w:p>
        </w:tc>
        <w:tc>
          <w:tcPr>
            <w:tcW w:type="dxa" w:w="3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[+0.0125, +0.0685]</w:t>
            </w:r>
          </w:p>
        </w:tc>
      </w:tr>
      <w:tr>
        <w:trPr>
          <w:tblHeader w:val="false"/>
        </w:trPr>
        <w:tc>
          <w:tcPr>
            <w:tcW w:type="dxa" w:w="16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평점 이탈</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평점 이탈형</w:t>
            </w:r>
          </w:p>
        </w:tc>
        <w:tc>
          <w:tcPr>
            <w:tcW w:type="dxa" w:w="18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+0.0302</w:t>
            </w:r>
          </w:p>
        </w:tc>
        <w:tc>
          <w:tcPr>
            <w:tcW w:type="dxa" w:w="3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[−0.0293, +0.0900]</w:t>
            </w:r>
          </w:p>
        </w:tc>
      </w:tr>
      <w:tr>
        <w:trPr>
          <w:tblHeader w:val="false"/>
        </w:trPr>
        <w:tc>
          <w:tcPr>
            <w:tcW w:type="dxa" w:w="16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평점 이탈</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신규계정형</w:t>
            </w:r>
          </w:p>
        </w:tc>
        <w:tc>
          <w:tcPr>
            <w:tcW w:type="dxa" w:w="18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−0.0008</w:t>
            </w:r>
          </w:p>
        </w:tc>
        <w:tc>
          <w:tcPr>
            <w:tcW w:type="dxa" w:w="3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[−0.0068, +0.0056]</w:t>
            </w:r>
          </w:p>
        </w:tc>
      </w:tr>
      <w:tr>
        <w:trPr>
          <w:tblHeader w:val="false"/>
        </w:trPr>
        <w:tc>
          <w:tcPr>
            <w:tcW w:type="dxa" w:w="16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평점 이탈</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혼합</w:t>
            </w:r>
          </w:p>
        </w:tc>
        <w:tc>
          <w:tcPr>
            <w:tcW w:type="dxa" w:w="18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+0.0002</w:t>
            </w:r>
          </w:p>
        </w:tc>
        <w:tc>
          <w:tcPr>
            <w:tcW w:type="dxa" w:w="3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[−0.0165, +0.0160]</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bCs/>
          <w:i w:val="false"/>
          <w:iCs w:val="false"/>
          <w:sz w:val="20"/>
          <w:szCs w:val="20"/>
        </w:rPr>
        <w:t xml:space="preserve">8개 칸 중 유의한 것은 “일반” 칸 두 개뿐입니다. 두 축 모두에서, 행동 패턴이 없는 비저활동 칸에서만 신뢰구간이 0을 벗어납니다.</w:t>
      </w:r>
    </w:p>
    <w:p>
      <w:pPr>
        <w:spacing w:after="120" w:line="276"/>
      </w:pPr>
      <w:r>
        <w:rPr>
          <w:rFonts w:ascii="맑은 고딕" w:cs="맑은 고딕" w:eastAsia="맑은 고딕" w:hAnsi="맑은 고딕"/>
          <w:b w:val="false"/>
          <w:bCs w:val="false"/>
          <w:i w:val="false"/>
          <w:iCs w:val="false"/>
          <w:sz w:val="20"/>
          <w:szCs w:val="20"/>
        </w:rPr>
        <w:t xml:space="preserve">즉 4.1의 비저활동형 R-U-R 기여는 특정 행동 패턴을 보이는 리뷰가 아니라 그 외의 대다수 리뷰에서 발생합니다. 행동 패턴 칸(버스트형 +0.050, 평점 이탈형 +0.030)은 점 추정치가 결코 작지 않음에도 신뢰구간 반폭이 ±0.06~0.09에 달해 판정이 불가능합니다. 이는 효과가 없다는 뜻이 아니라 표본이 부족하여 있는지 없는지 말할 수 없다는 뜻이며, 9장 질문 1-(3)의 평가 방식 선택과 직결됩니다.</w:t>
      </w:r>
    </w:p>
    <w:p>
      <w:pPr>
        <w:pStyle w:val="Heading1"/>
        <w:spacing w:after="160" w:before="360"/>
      </w:pPr>
      <w:r>
        <w:rPr>
          <w:rFonts w:ascii="맑은 고딕" w:cs="맑은 고딕" w:eastAsia="맑은 고딕" w:hAnsi="맑은 고딕"/>
          <w:b/>
          <w:bCs/>
          <w:i w:val="false"/>
          <w:iCs w:val="false"/>
          <w:color w:val="1F3864"/>
          <w:sz w:val="28"/>
          <w:szCs w:val="28"/>
        </w:rPr>
        <w:t xml:space="preserve">5. 결과 2 — 평가 프로토콜의 구조적 문제와 그 정량화</w:t>
      </w:r>
    </w:p>
    <w:p>
      <w:pPr>
        <w:pStyle w:val="Heading2"/>
        <w:spacing w:after="120" w:before="260"/>
      </w:pPr>
      <w:r>
        <w:rPr>
          <w:rFonts w:ascii="맑은 고딕" w:cs="맑은 고딕" w:eastAsia="맑은 고딕" w:hAnsi="맑은 고딕"/>
          <w:b/>
          <w:bCs/>
          <w:i w:val="false"/>
          <w:iCs w:val="false"/>
          <w:color w:val="1F3864"/>
          <w:sz w:val="23"/>
          <w:szCs w:val="23"/>
        </w:rPr>
        <w:t xml:space="preserve">5.1 문제의 발견</w:t>
      </w:r>
    </w:p>
    <w:p>
      <w:pPr>
        <w:spacing w:after="120" w:line="276"/>
      </w:pPr>
      <w:r>
        <w:rPr>
          <w:rFonts w:ascii="맑은 고딕" w:cs="맑은 고딕" w:eastAsia="맑은 고딕" w:hAnsi="맑은 고딕"/>
          <w:b w:val="false"/>
          <w:bCs w:val="false"/>
          <w:i w:val="false"/>
          <w:iCs w:val="false"/>
          <w:sz w:val="20"/>
          <w:szCs w:val="20"/>
        </w:rPr>
        <w:t xml:space="preserve">본 연구는 초기에 리뷰 단위 무작위 분할을 사용하였습니다. 이는 해당 분야 선행연구 다수가 채택하는 방식입니다. 그러나 R-U-R 관계와 결합될 때 구조적 문제가 발생합니다.</w:t>
      </w:r>
    </w:p>
    <w:p>
      <w:pPr>
        <w:pBdr>
          <w:left w:val="single" w:color="1F3864" w:sz="18" w:space="12"/>
        </w:pBdr>
        <w:shd w:fill="F7F9FC" w:val="clear"/>
        <w:spacing w:after="140" w:before="140" w:line="276"/>
        <w:ind w:left="400" w:right="300"/>
      </w:pPr>
      <w:r>
        <w:rPr>
          <w:rFonts w:ascii="맑은 고딕" w:cs="맑은 고딕" w:eastAsia="맑은 고딕" w:hAnsi="맑은 고딕"/>
          <w:b w:val="false"/>
          <w:bCs w:val="false"/>
          <w:i w:val="false"/>
          <w:iCs w:val="false"/>
          <w:sz w:val="21"/>
          <w:szCs w:val="21"/>
        </w:rPr>
        <w:t xml:space="preserve">한 작성자의 리뷰 10건이 무작위로 나뉘면 7건은 train, 3건은 test에 배정됩니다. 학습 과정에서 모델은 그 작성자의 train 리뷰 7건의 라벨을 봅니다. 그리고 R-U-R 엣지가 test 리뷰를 이미 라벨이 노출된 그 7건에 연결합니다.</w:t>
      </w:r>
    </w:p>
    <w:p>
      <w:pPr>
        <w:spacing w:after="120" w:line="276"/>
      </w:pPr>
      <w:r>
        <w:rPr>
          <w:rFonts w:ascii="맑은 고딕" w:cs="맑은 고딕" w:eastAsia="맑은 고딕" w:hAnsi="맑은 고딕"/>
          <w:b w:val="false"/>
          <w:bCs w:val="false"/>
          <w:i w:val="false"/>
          <w:iCs w:val="false"/>
          <w:sz w:val="20"/>
          <w:szCs w:val="20"/>
        </w:rPr>
        <w:t xml:space="preserve">작성자 단위로 재분할하여 검증한 결과, 비저활동형 R-U-R의 그래프 기여가 +5.3σ에서 −0.9σ로 붕괴하였습니다.</w:t>
      </w:r>
    </w:p>
    <w:p>
      <w:pPr>
        <w:spacing w:after="120" w:line="276"/>
      </w:pPr>
      <w:r>
        <w:rPr>
          <w:rFonts w:ascii="맑은 고딕" w:cs="맑은 고딕" w:eastAsia="맑은 고딕" w:hAnsi="맑은 고딕"/>
          <w:b w:val="false"/>
          <w:bCs w:val="false"/>
          <w:i w:val="false"/>
          <w:iCs w:val="false"/>
          <w:sz w:val="20"/>
          <w:szCs w:val="20"/>
        </w:rPr>
        <w:t xml:space="preserve">이것이 실제 누수임을 뒷받침하는 근거는 두 가지였습니다. 첫째, 그래프를 사용하지 않는 MLP는 성능이 거의 변하지 않았습니다(0.3179 → 0.3262). 즉 문제는 피처가 아니라 엣지를 통해 유입되었습니다. 둘째, 작성자당 리뷰가 1건뿐이어서 분할 방식과 무관해야 하는 저활동형은 실제로 변하지 않았습니다. 구현 자체의 정합성이 확인된 것입니다.</w:t>
      </w:r>
    </w:p>
    <w:p>
      <w:pPr>
        <w:pStyle w:val="Heading2"/>
        <w:spacing w:after="120" w:before="260"/>
      </w:pPr>
      <w:r>
        <w:rPr>
          <w:rFonts w:ascii="맑은 고딕" w:cs="맑은 고딕" w:eastAsia="맑은 고딕" w:hAnsi="맑은 고딕"/>
          <w:b/>
          <w:bCs/>
          <w:i w:val="false"/>
          <w:iCs w:val="false"/>
          <w:color w:val="1F3864"/>
          <w:sz w:val="23"/>
          <w:szCs w:val="23"/>
        </w:rPr>
        <w:t xml:space="preserve">5.2 그러나 이 결론은 과도하였습니다</w:t>
      </w:r>
    </w:p>
    <w:p>
      <w:pPr>
        <w:spacing w:after="120" w:line="276"/>
      </w:pPr>
      <w:r>
        <w:rPr>
          <w:rFonts w:ascii="맑은 고딕" w:cs="맑은 고딕" w:eastAsia="맑은 고딕" w:hAnsi="맑은 고딕"/>
          <w:b w:val="false"/>
          <w:bCs w:val="false"/>
          <w:i w:val="false"/>
          <w:iCs w:val="false"/>
          <w:sz w:val="20"/>
          <w:szCs w:val="20"/>
        </w:rPr>
        <w:t xml:space="preserve">누수로 분류한 것 안에 성격이 다른 두 가지가 섞여 있었습니다.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3000"/>
      </w:tblGrid>
      <w:tr>
        <w:trPr>
          <w:tblHeader/>
        </w:trPr>
        <w:tc>
          <w:tcPr>
            <w:tcW w:type="dxa" w:w="18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구분</w:t>
            </w:r>
          </w:p>
        </w:tc>
        <w:tc>
          <w:tcPr>
            <w:tcW w:type="dxa" w:w="47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예시</w:t>
            </w:r>
          </w:p>
        </w:tc>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실제 운영 환경에서</w:t>
            </w:r>
          </w:p>
        </w:tc>
      </w:tr>
      <w:tr>
        <w:trPr>
          <w:tblHeader w:val="false"/>
        </w:trPr>
        <w:tc>
          <w:tcPr>
            <w:tcW w:type="dxa" w:w="18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과거 정보</w:t>
            </w:r>
          </w:p>
        </w:tc>
        <w:tc>
          <w:tcPr>
            <w:tcW w:type="dxa" w:w="47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3월 리뷰의 판정 결과를 알고 6월 리뷰를 판단</w:t>
            </w:r>
          </w:p>
        </w:tc>
        <w:tc>
          <w:tcPr>
            <w:tcW w:type="dxa" w:w="3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사용 가능</w:t>
            </w:r>
          </w:p>
        </w:tc>
      </w:tr>
      <w:tr>
        <w:trPr>
          <w:tblHeader w:val="false"/>
        </w:trPr>
        <w:tc>
          <w:tcPr>
            <w:tcW w:type="dxa" w:w="18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미래 정보</w:t>
            </w:r>
          </w:p>
        </w:tc>
        <w:tc>
          <w:tcPr>
            <w:tcW w:type="dxa" w:w="47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6월 리뷰의 판정 결과를 보고 3월 리뷰를 판단</w:t>
            </w:r>
          </w:p>
        </w:tc>
        <w:tc>
          <w:tcPr>
            <w:tcW w:type="dxa" w:w="3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사용 불가</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bCs/>
          <w:i w:val="false"/>
          <w:iCs w:val="false"/>
          <w:sz w:val="20"/>
          <w:szCs w:val="20"/>
        </w:rPr>
        <w:t xml:space="preserve">작성자 단위 분할은 양쪽을 모두 제거합니다. 즉 실제로 사용 가능한 정보까지 함께 지웁니다.</w:t>
      </w:r>
    </w:p>
    <w:p>
      <w:pPr>
        <w:pStyle w:val="Heading2"/>
        <w:spacing w:after="120" w:before="260"/>
      </w:pPr>
      <w:r>
        <w:rPr>
          <w:rFonts w:ascii="맑은 고딕" w:cs="맑은 고딕" w:eastAsia="맑은 고딕" w:hAnsi="맑은 고딕"/>
          <w:b/>
          <w:bCs/>
          <w:i w:val="false"/>
          <w:iCs w:val="false"/>
          <w:color w:val="1F3864"/>
          <w:sz w:val="23"/>
          <w:szCs w:val="23"/>
        </w:rPr>
        <w:t xml:space="preserve">5.3 분해 실험</w:t>
      </w:r>
    </w:p>
    <w:p>
      <w:pPr>
        <w:spacing w:after="120" w:line="276"/>
      </w:pPr>
      <w:r>
        <w:rPr>
          <w:rFonts w:ascii="맑은 고딕" w:cs="맑은 고딕" w:eastAsia="맑은 고딕" w:hAnsi="맑은 고딕"/>
          <w:b w:val="false"/>
          <w:bCs w:val="false"/>
          <w:i w:val="false"/>
          <w:iCs w:val="false"/>
          <w:sz w:val="20"/>
          <w:szCs w:val="20"/>
        </w:rPr>
        <w:t xml:space="preserve">test 집합을 고정한 채 학습 데이터에서만 단계적으로 정보를 제거하는 ablation을 설계·실행하였습니다. 제거된 리뷰도 그래프에는 노드로 남으므로 세 조건에서 그래프 구조는 완전히 동일하며 지도 신호만 달라집니다.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1700"/>
        <w:gridCol w:w="2800"/>
      </w:tblGrid>
      <w:tr>
        <w:trPr>
          <w:tblHeader/>
        </w:trPr>
        <w:tc>
          <w:tcPr>
            <w:tcW w:type="dxa" w:w="13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조건</w:t>
            </w:r>
          </w:p>
        </w:tc>
        <w:tc>
          <w:tcPr>
            <w:tcW w:type="dxa" w:w="37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학습에서 제거하는 것</w:t>
            </w:r>
          </w:p>
        </w:tc>
        <w:tc>
          <w:tcPr>
            <w:tcW w:type="dxa" w:w="17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Δ</w:t>
            </w:r>
          </w:p>
        </w:tc>
        <w:tc>
          <w:tcPr>
            <w:tcW w:type="dxa" w:w="28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95% 신뢰구간</w:t>
            </w:r>
          </w:p>
        </w:tc>
      </w:tr>
      <w:tr>
        <w:trPr>
          <w:tblHeader w:val="false"/>
        </w:trPr>
        <w:tc>
          <w:tcPr>
            <w:tcW w:type="dxa" w:w="13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A</w:t>
            </w:r>
          </w:p>
        </w:tc>
        <w:tc>
          <w:tcPr>
            <w:tcW w:type="dxa" w:w="37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없음 (현행)</w:t>
            </w:r>
          </w:p>
        </w:tc>
        <w:tc>
          <w:tcPr>
            <w:tcW w:type="dxa" w:w="17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+0.1293</w:t>
            </w:r>
          </w:p>
        </w:tc>
        <w:tc>
          <w:tcPr>
            <w:tcW w:type="dxa" w:w="28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[+0.1005, +0.1580]</w:t>
            </w:r>
          </w:p>
        </w:tc>
      </w:tr>
      <w:tr>
        <w:trPr>
          <w:tblHeader w:val="false"/>
        </w:trPr>
        <w:tc>
          <w:tcPr>
            <w:tcW w:type="dxa" w:w="13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B*</w:t>
            </w:r>
          </w:p>
        </w:tc>
        <w:tc>
          <w:tcPr>
            <w:tcW w:type="dxa" w:w="37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test 작성자의 이후 리뷰</w:t>
            </w:r>
          </w:p>
        </w:tc>
        <w:tc>
          <w:tcPr>
            <w:tcW w:type="dxa" w:w="17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+0.0929</w:t>
            </w:r>
          </w:p>
        </w:tc>
        <w:tc>
          <w:tcPr>
            <w:tcW w:type="dxa" w:w="28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[+0.0651, +0.1194]</w:t>
            </w:r>
          </w:p>
        </w:tc>
      </w:tr>
      <w:tr>
        <w:trPr>
          <w:tblHeader w:val="false"/>
        </w:trPr>
        <w:tc>
          <w:tcPr>
            <w:tcW w:type="dxa" w:w="13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C*</w:t>
            </w:r>
          </w:p>
        </w:tc>
        <w:tc>
          <w:tcPr>
            <w:tcW w:type="dxa" w:w="37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test 작성자의 리뷰 전부</w:t>
            </w:r>
          </w:p>
        </w:tc>
        <w:tc>
          <w:tcPr>
            <w:tcW w:type="dxa" w:w="17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+0.0010</w:t>
            </w:r>
          </w:p>
        </w:tc>
        <w:tc>
          <w:tcPr>
            <w:tcW w:type="dxa" w:w="28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[−0.0166, +0.0192]</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날짜가 일 단위뿐이므로 B*에서는 같은 날 리뷰도 보수적으로 “이후”에 포함하였습니다.</w:t>
      </w:r>
    </w:p>
    <w:p>
      <w:pPr>
        <w:spacing w:after="120" w:line="276"/>
      </w:pPr>
      <w:r>
        <w:rPr>
          <w:rFonts w:ascii="맑은 고딕" w:cs="맑은 고딕" w:eastAsia="맑은 고딕" w:hAnsi="맑은 고딕"/>
          <w:b/>
          <w:bCs/>
          <w:i w:val="false"/>
          <w:iCs w:val="false"/>
          <w:sz w:val="20"/>
          <w:szCs w:val="20"/>
        </w:rPr>
        <w:t xml:space="preserve">분해 결과는 다음과 같습니다.</w:t>
      </w:r>
    </w:p>
    <w:p>
      <w:pPr>
        <w:pStyle w:val="ListParagraph"/>
        <w:numPr>
          <w:ilvl w:val="0"/>
          <w:numId w:val="3"/>
        </w:numPr>
        <w:spacing w:after="80" w:line="276"/>
      </w:pPr>
      <w:r>
        <w:rPr>
          <w:rFonts w:ascii="맑은 고딕" w:cs="맑은 고딕" w:eastAsia="맑은 고딕" w:hAnsi="맑은 고딕"/>
          <w:b/>
          <w:bCs/>
          <w:i w:val="false"/>
          <w:iCs w:val="false"/>
          <w:sz w:val="20"/>
          <w:szCs w:val="20"/>
        </w:rPr>
        <w:t xml:space="preserve">A − B* = +0.0364 → 미래 정보 누수 (전체의 28%)</w:t>
      </w:r>
    </w:p>
    <w:p>
      <w:pPr>
        <w:pStyle w:val="ListParagraph"/>
        <w:numPr>
          <w:ilvl w:val="0"/>
          <w:numId w:val="3"/>
        </w:numPr>
        <w:spacing w:after="80" w:line="276"/>
      </w:pPr>
      <w:r>
        <w:rPr>
          <w:rFonts w:ascii="맑은 고딕" w:cs="맑은 고딕" w:eastAsia="맑은 고딕" w:hAnsi="맑은 고딕"/>
          <w:b/>
          <w:bCs/>
          <w:i w:val="false"/>
          <w:iCs w:val="false"/>
          <w:sz w:val="20"/>
          <w:szCs w:val="20"/>
        </w:rPr>
        <w:t xml:space="preserve">B* − C* = +0.0919 → 정당한 과거 이력 효과 (전체의 72%)</w:t>
      </w:r>
    </w:p>
    <w:p>
      <w:pPr>
        <w:pStyle w:val="Heading2"/>
        <w:spacing w:after="120" w:before="260"/>
      </w:pPr>
      <w:r>
        <w:rPr>
          <w:rFonts w:ascii="맑은 고딕" w:cs="맑은 고딕" w:eastAsia="맑은 고딕" w:hAnsi="맑은 고딕"/>
          <w:b/>
          <w:bCs/>
          <w:i w:val="false"/>
          <w:iCs w:val="false"/>
          <w:color w:val="1F3864"/>
          <w:sz w:val="23"/>
          <w:szCs w:val="23"/>
        </w:rPr>
        <w:t xml:space="preserve">5.4 해석</w:t>
      </w:r>
    </w:p>
    <w:p>
      <w:pPr>
        <w:pBdr>
          <w:left w:val="single" w:color="1F3864" w:sz="18" w:space="12"/>
        </w:pBdr>
        <w:shd w:fill="F7F9FC" w:val="clear"/>
        <w:spacing w:after="140" w:before="140" w:line="276"/>
        <w:ind w:left="400" w:right="300"/>
      </w:pPr>
      <w:r>
        <w:rPr>
          <w:rFonts w:ascii="맑은 고딕" w:cs="맑은 고딕" w:eastAsia="맑은 고딕" w:hAnsi="맑은 고딕"/>
          <w:b/>
          <w:bCs/>
          <w:i w:val="false"/>
          <w:iCs w:val="false"/>
          <w:sz w:val="22"/>
          <w:szCs w:val="22"/>
        </w:rPr>
        <w:t xml:space="preserve">“누수”로 규정했던 것의 72%는 실제 운영 환경에서도 사용 가능한 정당한 정보였습니다.</w:t>
      </w:r>
    </w:p>
    <w:p>
      <w:pPr>
        <w:spacing w:after="120" w:line="276"/>
      </w:pPr>
      <w:r>
        <w:rPr>
          <w:rFonts w:ascii="맑은 고딕" w:cs="맑은 고딕" w:eastAsia="맑은 고딕" w:hAnsi="맑은 고딕"/>
          <w:b w:val="false"/>
          <w:bCs w:val="false"/>
          <w:i w:val="false"/>
          <w:iCs w:val="false"/>
          <w:sz w:val="20"/>
          <w:szCs w:val="20"/>
        </w:rPr>
        <w:t xml:space="preserve">R-U-R이 비저활동형에서 강한 신호를 제공하는 이유는 라벨이 부정하게 노출되어서가 아니라, “해당 작성자가 과거에 어떤 방식으로 리뷰를 작성해 왔는가”가 실제로 판별에 유효한 정보이기 때문입니다. 이는 그래프 기반 접근의 정당한 가치이지 방법론적 결함이 아닙니다.</w:t>
      </w:r>
    </w:p>
    <w:p>
      <w:pPr>
        <w:spacing w:after="120" w:line="276"/>
      </w:pPr>
      <w:r>
        <w:rPr>
          <w:rFonts w:ascii="맑은 고딕" w:cs="맑은 고딕" w:eastAsia="맑은 고딕" w:hAnsi="맑은 고딕"/>
          <w:b w:val="false"/>
          <w:bCs w:val="false"/>
          <w:i w:val="false"/>
          <w:iCs w:val="false"/>
          <w:sz w:val="20"/>
          <w:szCs w:val="20"/>
        </w:rPr>
        <w:t xml:space="preserve">동시에 작성자 단위 분할이 왜 그토록 크게 붕괴했는지도 설명됩니다. 그 분할은 사실상 C*와 동일한 조작을 수행합니다. 한 작성자의 리뷰를 시점 구분 없이 통째로 한쪽에 배정하기 때문입니다. 따라서 작성자 단위 분할은 지나치게 보수적인 하한이며, 실제 배포 가능한 성능을 과소평가합니다.</w:t>
      </w:r>
    </w:p>
    <w:p>
      <w:pPr>
        <w:pStyle w:val="Heading2"/>
        <w:spacing w:after="120" w:before="260"/>
      </w:pPr>
      <w:r>
        <w:rPr>
          <w:rFonts w:ascii="맑은 고딕" w:cs="맑은 고딕" w:eastAsia="맑은 고딕" w:hAnsi="맑은 고딕"/>
          <w:b/>
          <w:bCs/>
          <w:i w:val="false"/>
          <w:iCs w:val="false"/>
          <w:color w:val="1F3864"/>
          <w:sz w:val="23"/>
          <w:szCs w:val="23"/>
        </w:rPr>
        <w:t xml:space="preserve">5.5 대안 설명의 차단</w:t>
      </w:r>
    </w:p>
    <w:p>
      <w:pPr>
        <w:spacing w:after="120" w:line="276"/>
      </w:pPr>
      <w:r>
        <w:rPr>
          <w:rFonts w:ascii="맑은 고딕" w:cs="맑은 고딕" w:eastAsia="맑은 고딕" w:hAnsi="맑은 고딕"/>
          <w:b w:val="false"/>
          <w:bCs w:val="false"/>
          <w:i w:val="false"/>
          <w:iCs w:val="false"/>
          <w:sz w:val="20"/>
          <w:szCs w:val="20"/>
        </w:rPr>
        <w:t xml:space="preserve">“C*의 붕괴는 단순히 학습 데이터가 41% 감소한 결과가 아닌가”라는 반론이 가능합니다. 이를 검증하기 위해 학습 데이터를 무작위로 감축하는 학습곡선 실험을 수행하였습니다(GNN과 MLP가 정확히 동일한 부분집합을 보도록 난수를 공유하였습니다).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100"/>
        <w:gridCol w:w="3100"/>
      </w:tblGrid>
      <w:tr>
        <w:trPr>
          <w:tblHeader/>
        </w:trPr>
        <w:tc>
          <w:tcPr>
            <w:tcW w:type="dxa" w:w="21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train 비율</w:t>
            </w:r>
          </w:p>
        </w:tc>
        <w:tc>
          <w:tcPr>
            <w:tcW w:type="dxa" w:w="2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실제 건수</w:t>
            </w:r>
          </w:p>
        </w:tc>
        <w:tc>
          <w:tcPr>
            <w:tcW w:type="dxa" w:w="21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Δ</w:t>
            </w:r>
          </w:p>
        </w:tc>
        <w:tc>
          <w:tcPr>
            <w:tcW w:type="dxa" w:w="31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95% 신뢰구간</w:t>
            </w:r>
          </w:p>
        </w:tc>
      </w:tr>
      <w:tr>
        <w:trPr>
          <w:tblHeader w:val="false"/>
        </w:trPr>
        <w:tc>
          <w:tcPr>
            <w:tcW w:type="dxa" w:w="21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100%</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71,350</w:t>
            </w:r>
          </w:p>
        </w:tc>
        <w:tc>
          <w:tcPr>
            <w:tcW w:type="dxa" w:w="21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+0.1293</w:t>
            </w:r>
          </w:p>
        </w:tc>
        <w:tc>
          <w:tcPr>
            <w:tcW w:type="dxa" w:w="31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[+0.1005, +0.1580]</w:t>
            </w:r>
          </w:p>
        </w:tc>
      </w:tr>
      <w:tr>
        <w:trPr>
          <w:tblHeader w:val="false"/>
        </w:trPr>
        <w:tc>
          <w:tcPr>
            <w:tcW w:type="dxa" w:w="21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90%</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64,215</w:t>
            </w:r>
          </w:p>
        </w:tc>
        <w:tc>
          <w:tcPr>
            <w:tcW w:type="dxa" w:w="21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+0.1259</w:t>
            </w:r>
          </w:p>
        </w:tc>
        <w:tc>
          <w:tcPr>
            <w:tcW w:type="dxa" w:w="31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[+0.1004, +0.1511]</w:t>
            </w:r>
          </w:p>
        </w:tc>
      </w:tr>
      <w:tr>
        <w:trPr>
          <w:tblHeader w:val="false"/>
        </w:trPr>
        <w:tc>
          <w:tcPr>
            <w:tcW w:type="dxa" w:w="21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80%</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57,080</w:t>
            </w:r>
          </w:p>
        </w:tc>
        <w:tc>
          <w:tcPr>
            <w:tcW w:type="dxa" w:w="21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+0.1130</w:t>
            </w:r>
          </w:p>
        </w:tc>
        <w:tc>
          <w:tcPr>
            <w:tcW w:type="dxa" w:w="31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[+0.0855, +0.1402]</w:t>
            </w:r>
          </w:p>
        </w:tc>
      </w:tr>
      <w:tr>
        <w:trPr>
          <w:tblHeader w:val="false"/>
        </w:trPr>
        <w:tc>
          <w:tcPr>
            <w:tcW w:type="dxa" w:w="21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70%</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49,945</w:t>
            </w:r>
          </w:p>
        </w:tc>
        <w:tc>
          <w:tcPr>
            <w:tcW w:type="dxa" w:w="21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+0.1117</w:t>
            </w:r>
          </w:p>
        </w:tc>
        <w:tc>
          <w:tcPr>
            <w:tcW w:type="dxa" w:w="31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[+0.0863, +0.1379]</w:t>
            </w:r>
          </w:p>
        </w:tc>
      </w:tr>
      <w:tr>
        <w:trPr>
          <w:tblHeader w:val="false"/>
        </w:trPr>
        <w:tc>
          <w:tcPr>
            <w:tcW w:type="dxa" w:w="21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60%</w:t>
            </w:r>
          </w:p>
        </w:tc>
        <w:tc>
          <w:tcPr>
            <w:tcW w:type="dxa" w:w="22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42,810</w:t>
            </w:r>
          </w:p>
        </w:tc>
        <w:tc>
          <w:tcPr>
            <w:tcW w:type="dxa" w:w="21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+0.1067</w:t>
            </w:r>
          </w:p>
        </w:tc>
        <w:tc>
          <w:tcPr>
            <w:tcW w:type="dxa" w:w="31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[+0.0798, +0.1334]</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bCs/>
          <w:i w:val="false"/>
          <w:iCs w:val="false"/>
          <w:sz w:val="20"/>
          <w:szCs w:val="20"/>
        </w:rPr>
        <w:t xml:space="preserve">무작위로 40%를 제거하면 Δ는 17%(−0.023) 감소하는 데 그칩니다. 반면 동일한 규모를 “test 작성자의 이력만 정확히 겨냥하여” 제거하면 Δ가 거의 100% 소실됩니다(+0.001).</w:t>
      </w:r>
    </w:p>
    <w:p>
      <w:pPr>
        <w:spacing w:after="120" w:line="276"/>
      </w:pPr>
      <w:r>
        <w:rPr>
          <w:rFonts w:ascii="맑은 고딕" w:cs="맑은 고딕" w:eastAsia="맑은 고딕" w:hAnsi="맑은 고딕"/>
          <w:b w:val="false"/>
          <w:bCs w:val="false"/>
          <w:i w:val="false"/>
          <w:iCs w:val="false"/>
          <w:sz w:val="20"/>
          <w:szCs w:val="20"/>
        </w:rPr>
        <w:t xml:space="preserve">동일한 분량을 제거했음에도 결과가 판이하다는 것은, C*의 붕괴가 데이터 양이 아니라 제거된 정보의 성격 때문임을 보여 줍니다. 위 반론은 정량적으로 차단됩니다.</w:t>
      </w:r>
    </w:p>
    <w:p>
      <w:pPr>
        <w:spacing w:after="120" w:line="276"/>
      </w:pPr>
      <w:r>
        <w:rPr>
          <w:rFonts w:ascii="맑은 고딕" w:cs="맑은 고딕" w:eastAsia="맑은 고딕" w:hAnsi="맑은 고딕"/>
          <w:b w:val="false"/>
          <w:bCs w:val="false"/>
          <w:i w:val="false"/>
          <w:iCs w:val="false"/>
          <w:sz w:val="20"/>
          <w:szCs w:val="20"/>
        </w:rPr>
        <w:t xml:space="preserve">부수적으로, “GNN−MLP 차이가 데이터 양 효과를 완전히 상쇄한다”는 ablation 설계의 전제 자체는 엄밀히는 성립하지 않는 것으로 확인되었습니다(GraphSAGE가 MLP보다 데이터 감소에 다소 민감하며, 5개 지점 모두에서 단조 감소). 다만 그 크기가 −0.023에 불과하여 위 결론에는 영향을 주지 않습니다.</w:t>
      </w:r>
    </w:p>
    <w:p>
      <w:pPr>
        <w:pStyle w:val="Heading2"/>
        <w:spacing w:after="120" w:before="260"/>
      </w:pPr>
      <w:r>
        <w:rPr>
          <w:rFonts w:ascii="맑은 고딕" w:cs="맑은 고딕" w:eastAsia="맑은 고딕" w:hAnsi="맑은 고딕"/>
          <w:b/>
          <w:bCs/>
          <w:i w:val="false"/>
          <w:iCs w:val="false"/>
          <w:color w:val="1F3864"/>
          <w:sz w:val="23"/>
          <w:szCs w:val="23"/>
        </w:rPr>
        <w:t xml:space="preserve">5.6 세 분할의 비교와 주 결과 전환</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rPr>
          <w:tblHeader/>
        </w:trPr>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분할 방식</w:t>
            </w:r>
          </w:p>
        </w:tc>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차단하는 것</w:t>
            </w:r>
          </w:p>
        </w:tc>
        <w:tc>
          <w:tcPr>
            <w:tcW w:type="dxa" w:w="3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비저활동형 R-U-R Δ</w:t>
            </w:r>
          </w:p>
        </w:tc>
      </w:tr>
      <w:tr>
        <w:trPr>
          <w:tblHeader w:val="false"/>
        </w:trPr>
        <w:tc>
          <w:tcPr>
            <w:tcW w:type="dxa" w:w="3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리뷰 무작위</w:t>
            </w:r>
          </w:p>
        </w:tc>
        <w:tc>
          <w:tcPr>
            <w:tcW w:type="dxa" w:w="3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없음</w:t>
            </w:r>
          </w:p>
        </w:tc>
        <w:tc>
          <w:tcPr>
            <w:tcW w:type="dxa" w:w="3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+0.136</w:t>
            </w:r>
          </w:p>
        </w:tc>
      </w:tr>
      <w:tr>
        <w:trPr>
          <w:tblHeader w:val="false"/>
        </w:trPr>
        <w:tc>
          <w:tcPr>
            <w:tcW w:type="dxa" w:w="3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시간 단위 (주 결과)</w:t>
            </w:r>
          </w:p>
        </w:tc>
        <w:tc>
          <w:tcPr>
            <w:tcW w:type="dxa" w:w="3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미래 정보만</w:t>
            </w:r>
          </w:p>
        </w:tc>
        <w:tc>
          <w:tcPr>
            <w:tcW w:type="dxa" w:w="3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+0.050</w:t>
            </w:r>
          </w:p>
        </w:tc>
      </w:tr>
      <w:tr>
        <w:trPr>
          <w:tblHeader w:val="false"/>
        </w:trPr>
        <w:tc>
          <w:tcPr>
            <w:tcW w:type="dxa" w:w="3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작성자 단위</w:t>
            </w:r>
          </w:p>
        </w:tc>
        <w:tc>
          <w:tcPr>
            <w:tcW w:type="dxa" w:w="3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미래 + 과거</w:t>
            </w:r>
          </w:p>
        </w:tc>
        <w:tc>
          <w:tcPr>
            <w:tcW w:type="dxa" w:w="3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+0.055</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시간 단위 분할이 작성자 단위에 근접한다는 점은 5.3의 분해와 일관됩니다. 리뷰 무작위 분할의 부풀림은 대부분 미래 정보에서 기인합니다.</w:t>
      </w:r>
    </w:p>
    <w:p>
      <w:pPr>
        <w:spacing w:after="120" w:line="276"/>
      </w:pPr>
      <w:r>
        <w:rPr>
          <w:rFonts w:ascii="맑은 고딕" w:cs="맑은 고딕" w:eastAsia="맑은 고딕" w:hAnsi="맑은 고딕"/>
          <w:b/>
          <w:bCs/>
          <w:i w:val="false"/>
          <w:iCs w:val="false"/>
          <w:sz w:val="20"/>
          <w:szCs w:val="20"/>
        </w:rPr>
        <w:t xml:space="preserve">이에 주 결과를 시간 단위 분할로 전환하였습니다. 이 분할이 “작성 시점까지의 이력만 사용하라”는 원칙과 가장 잘 부합하며, 실제 운영 환경(과거 데이터로 학습하여 신규 리뷰를 판정)에 가장 가깝기 때문입니다.</w:t>
      </w:r>
    </w:p>
    <w:p>
      <w:pPr>
        <w:spacing w:after="120" w:line="276"/>
      </w:pPr>
      <w:r>
        <w:rPr>
          <w:rFonts w:ascii="맑은 고딕" w:cs="맑은 고딕" w:eastAsia="맑은 고딕" w:hAnsi="맑은 고딕"/>
          <w:b w:val="false"/>
          <w:bCs w:val="false"/>
          <w:i w:val="false"/>
          <w:iCs w:val="false"/>
          <w:sz w:val="20"/>
          <w:szCs w:val="20"/>
        </w:rPr>
        <w:t xml:space="preserve">다만 세 분할은 test 집합 자체가 상이하므로, 위 표의 차이를 곧바로 누수의 크기로 읽어서는 안 됩니다. 누수의 크기는 test를 고정한 5.3의 ablation이 측정합니다.</w:t>
      </w:r>
    </w:p>
    <w:p>
      <w:pPr>
        <w:pStyle w:val="Heading1"/>
        <w:spacing w:after="160" w:before="360"/>
      </w:pPr>
      <w:r>
        <w:rPr>
          <w:rFonts w:ascii="맑은 고딕" w:cs="맑은 고딕" w:eastAsia="맑은 고딕" w:hAnsi="맑은 고딕"/>
          <w:b/>
          <w:bCs/>
          <w:i w:val="false"/>
          <w:iCs w:val="false"/>
          <w:color w:val="1F3864"/>
          <w:sz w:val="28"/>
          <w:szCs w:val="28"/>
        </w:rPr>
        <w:t xml:space="preserve">6. 결과 3 — 아키텍처가 결론을 좌우합니다</w:t>
      </w:r>
    </w:p>
    <w:p>
      <w:pPr>
        <w:spacing w:after="120" w:line="276"/>
      </w:pPr>
      <w:r>
        <w:rPr>
          <w:rFonts w:ascii="맑은 고딕" w:cs="맑은 고딕" w:eastAsia="맑은 고딕" w:hAnsi="맑은 고딕"/>
          <w:b w:val="false"/>
          <w:bCs w:val="false"/>
          <w:i w:val="false"/>
          <w:iCs w:val="false"/>
          <w:sz w:val="20"/>
          <w:szCs w:val="20"/>
        </w:rPr>
        <w:t xml:space="preserve">동일한 실험을 GCN과 GraphSAGE 두 백본으로 각각 수행한 결과, 같은 관계에 대해 상반된 결론이 도출되었습니다.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000"/>
      </w:tblGrid>
      <w:tr>
        <w:trPr>
          <w:tblHeader/>
        </w:trPr>
        <w:tc>
          <w:tcPr>
            <w:tcW w:type="dxa" w:w="2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백본</w:t>
            </w:r>
          </w:p>
        </w:tc>
        <w:tc>
          <w:tcPr>
            <w:tcW w:type="dxa" w:w="4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한 층의 연산</w:t>
            </w:r>
          </w:p>
        </w:tc>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비저활동형 R-S-R Δ</w:t>
            </w:r>
          </w:p>
        </w:tc>
      </w:tr>
      <w:tr>
        <w:trPr>
          <w:tblHeader w:val="false"/>
        </w:trPr>
        <w:tc>
          <w:tcPr>
            <w:tcW w:type="dxa" w:w="2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GCN</w:t>
            </w:r>
          </w:p>
        </w:tc>
        <w:tc>
          <w:tcPr>
            <w:tcW w:type="dxa" w:w="4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A · (W·x) — 자기와 이웃을 동일 가중치로 평균</w:t>
            </w:r>
          </w:p>
        </w:tc>
        <w:tc>
          <w:tcPr>
            <w:tcW w:type="dxa" w:w="3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−8σ ~ −10σ</w:t>
            </w:r>
          </w:p>
        </w:tc>
      </w:tr>
      <w:tr>
        <w:trPr>
          <w:tblHeader w:val="false"/>
        </w:trPr>
        <w:tc>
          <w:tcPr>
            <w:tcW w:type="dxa" w:w="2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GraphSAGE</w:t>
            </w:r>
          </w:p>
        </w:tc>
        <w:tc>
          <w:tcPr>
            <w:tcW w:type="dxa" w:w="4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W_self·x + W_neigh·mean(이웃) — 분리 학습</w:t>
            </w:r>
          </w:p>
        </w:tc>
        <w:tc>
          <w:tcPr>
            <w:tcW w:type="dxa" w:w="3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−0.7σ ~ −1.6σ</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GCN은 자기 표현과 이웃 표현을 구분하지 않으므로, R-S-R처럼 이웃 수가 많은 관계(평균 34개)에서는 자기 피처의 비중이 약 3%까지 축소됩니다. 이웃이 노이즈일 경우 리뷰 자신의 정보까지 함께 손상됩니다. GraphSAGE는 자기 표현에 독립적인 가중치를 부여하므로 유용하지 않은 이웃의 기여를 축소할 수 있습니다.</w:t>
      </w:r>
    </w:p>
    <w:p>
      <w:pPr>
        <w:pBdr>
          <w:left w:val="single" w:color="1F3864" w:sz="18" w:space="12"/>
        </w:pBdr>
        <w:shd w:fill="F7F9FC" w:val="clear"/>
        <w:spacing w:after="140" w:before="140" w:line="276"/>
        <w:ind w:left="400" w:right="300"/>
      </w:pPr>
      <w:r>
        <w:rPr>
          <w:rFonts w:ascii="맑은 고딕" w:cs="맑은 고딕" w:eastAsia="맑은 고딕" w:hAnsi="맑은 고딕"/>
          <w:b/>
          <w:bCs/>
          <w:i w:val="false"/>
          <w:iCs w:val="false"/>
          <w:sz w:val="21"/>
          <w:szCs w:val="21"/>
        </w:rPr>
        <w:t xml:space="preserve">“해당 관계에 정보가 없다”가 아니라 “GCN이 그 정보를 활용하지 못한 것”입니다.</w:t>
      </w:r>
    </w:p>
    <w:p>
      <w:pPr>
        <w:spacing w:after="120" w:line="276"/>
      </w:pPr>
      <w:r>
        <w:rPr>
          <w:rFonts w:ascii="맑은 고딕" w:cs="맑은 고딕" w:eastAsia="맑은 고딕" w:hAnsi="맑은 고딕"/>
          <w:b w:val="false"/>
          <w:bCs w:val="false"/>
          <w:i w:val="false"/>
          <w:iCs w:val="false"/>
          <w:sz w:val="20"/>
          <w:szCs w:val="20"/>
        </w:rPr>
        <w:t xml:space="preserve">이는 “정보 추가 효과”를 측정하는 연구에서 아키텍처 선택이 측정하려는 효과 자체를 가릴 수 있음을 보여 줍니다. 단일 백본의 결과만으로 “이 관계는 무용하다”고 결론 내릴 수 없습니다.</w:t>
      </w:r>
    </w:p>
    <w:p>
      <w:pPr>
        <w:spacing w:after="120" w:line="276"/>
      </w:pPr>
      <w:r>
        <w:rPr>
          <w:rFonts w:ascii="맑은 고딕" w:cs="맑은 고딕" w:eastAsia="맑은 고딕" w:hAnsi="맑은 고딕"/>
          <w:b w:val="false"/>
          <w:bCs w:val="false"/>
          <w:i w:val="false"/>
          <w:iCs w:val="false"/>
          <w:sz w:val="20"/>
          <w:szCs w:val="20"/>
        </w:rPr>
        <w:t xml:space="preserve">단, seed를 5개로 확대한 뒤에는 GraphSAGE에서도 R-S-R·R-T-R이 음의 방향으로 유의한 것으로 확인되었습니다(4.1). 초기에 “잡음 범위”로 판단했던 것은 seed 1개로는 구분이 불가능했기 때문입니다. 즉 백본 교체는 악영향의 크기를 대폭 줄이지만 방향 자체를 뒤집지는 않습니다.</w:t>
      </w:r>
    </w:p>
    <w:p>
      <w:pPr>
        <w:pStyle w:val="Heading1"/>
        <w:spacing w:after="160" w:before="360"/>
      </w:pPr>
      <w:r>
        <w:rPr>
          <w:rFonts w:ascii="맑은 고딕" w:cs="맑은 고딕" w:eastAsia="맑은 고딕" w:hAnsi="맑은 고딕"/>
          <w:b/>
          <w:bCs/>
          <w:i w:val="false"/>
          <w:iCs w:val="false"/>
          <w:color w:val="1F3864"/>
          <w:sz w:val="28"/>
          <w:szCs w:val="28"/>
        </w:rPr>
        <w:t xml:space="preserve">7. 결과 4 — 조건 B·C</w:t>
      </w:r>
    </w:p>
    <w:p>
      <w:pPr>
        <w:pStyle w:val="Heading2"/>
        <w:spacing w:after="120" w:before="260"/>
      </w:pPr>
      <w:r>
        <w:rPr>
          <w:rFonts w:ascii="맑은 고딕" w:cs="맑은 고딕" w:eastAsia="맑은 고딕" w:hAnsi="맑은 고딕"/>
          <w:b/>
          <w:bCs/>
          <w:i w:val="false"/>
          <w:iCs w:val="false"/>
          <w:color w:val="1F3864"/>
          <w:sz w:val="23"/>
          <w:szCs w:val="23"/>
        </w:rPr>
        <w:t xml:space="preserve">7.1 조건 C (텍스트 전용)</w:t>
      </w:r>
    </w:p>
    <w:p>
      <w:pPr>
        <w:spacing w:after="120" w:line="276"/>
      </w:pPr>
      <w:r>
        <w:rPr>
          <w:rFonts w:ascii="맑은 고딕" w:cs="맑은 고딕" w:eastAsia="맑은 고딕" w:hAnsi="맑은 고딕"/>
          <w:b w:val="false"/>
          <w:bCs w:val="false"/>
          <w:i w:val="false"/>
          <w:iCs w:val="false"/>
          <w:sz w:val="20"/>
          <w:szCs w:val="20"/>
        </w:rPr>
        <w:t xml:space="preserve">그래프를 사용하지 않고 텍스트 임베딩 384차원(all-MiniLM-L6)만으로 MLP를 학습한 결과입니다. 조건 C의 정의와 정확히 일치하며 seed 5개로 수행되었습니다.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3000"/>
        <w:gridCol w:w="3000"/>
      </w:tblGrid>
      <w:tr>
        <w:trPr>
          <w:tblHeader/>
        </w:trPr>
        <w:tc>
          <w:tcPr>
            <w:tcW w:type="dxa" w:w="24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피처 구성</w:t>
            </w:r>
          </w:p>
        </w:tc>
        <w:tc>
          <w:tcPr>
            <w:tcW w:type="dxa" w:w="11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차원</w:t>
            </w:r>
          </w:p>
        </w:tc>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저활동형 (기준선 0.209)</w:t>
            </w:r>
          </w:p>
        </w:tc>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비저활동형 (기준선 0.063)</w:t>
            </w:r>
          </w:p>
        </w:tc>
      </w:tr>
      <w:tr>
        <w:trPr>
          <w:tblHeader w:val="false"/>
        </w:trPr>
        <w:tc>
          <w:tcPr>
            <w:tcW w:type="dxa" w:w="24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수작업 전체</w:t>
            </w:r>
          </w:p>
        </w:tc>
        <w:tc>
          <w:tcPr>
            <w:tcW w:type="dxa" w:w="11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37</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0.3629 (1.74×)</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0.3179 (5.05×)</w:t>
            </w:r>
          </w:p>
        </w:tc>
      </w:tr>
      <w:tr>
        <w:trPr>
          <w:tblHeader w:val="false"/>
        </w:trPr>
        <w:tc>
          <w:tcPr>
            <w:tcW w:type="dxa" w:w="24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리뷰 수준</w:t>
            </w:r>
          </w:p>
        </w:tc>
        <w:tc>
          <w:tcPr>
            <w:tcW w:type="dxa" w:w="11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16</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0.3244 (1.55×)</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0.1400 (2.22×)</w:t>
            </w:r>
          </w:p>
        </w:tc>
      </w:tr>
      <w:tr>
        <w:trPr>
          <w:tblHeader w:val="false"/>
        </w:trPr>
        <w:tc>
          <w:tcPr>
            <w:tcW w:type="dxa" w:w="24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작성자 수준</w:t>
            </w:r>
          </w:p>
        </w:tc>
        <w:tc>
          <w:tcPr>
            <w:tcW w:type="dxa" w:w="11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11</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0.2960 (1.42×)</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0.3176 (5.04×)</w:t>
            </w:r>
          </w:p>
        </w:tc>
      </w:tr>
      <w:tr>
        <w:trPr>
          <w:tblHeader w:val="false"/>
        </w:trPr>
        <w:tc>
          <w:tcPr>
            <w:tcW w:type="dxa" w:w="24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업체 수준</w:t>
            </w:r>
          </w:p>
        </w:tc>
        <w:tc>
          <w:tcPr>
            <w:tcW w:type="dxa" w:w="11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10</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0.3366 (1.61×)</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0.1093 (1.74×)</w:t>
            </w:r>
          </w:p>
        </w:tc>
      </w:tr>
      <w:tr>
        <w:trPr>
          <w:tblHeader w:val="false"/>
        </w:trPr>
        <w:tc>
          <w:tcPr>
            <w:tcW w:type="dxa" w:w="24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텍스트 (조건 C)</w:t>
            </w:r>
          </w:p>
        </w:tc>
        <w:tc>
          <w:tcPr>
            <w:tcW w:type="dxa" w:w="11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384</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0.3331 (1.59×)</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0.1570 (2.49×)</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bCs/>
          <w:i w:val="false"/>
          <w:iCs w:val="false"/>
          <w:sz w:val="20"/>
          <w:szCs w:val="20"/>
        </w:rPr>
        <w:t xml:space="preserve">(1) 비저활동형의 신호는 거의 전적으로 작성자 이력에서 옵니다.</w:t>
      </w:r>
    </w:p>
    <w:p>
      <w:pPr>
        <w:spacing w:after="120" w:line="276"/>
      </w:pPr>
      <w:r>
        <w:rPr>
          <w:rFonts w:ascii="맑은 고딕" w:cs="맑은 고딕" w:eastAsia="맑은 고딕" w:hAnsi="맑은 고딕"/>
          <w:b w:val="false"/>
          <w:bCs w:val="false"/>
          <w:i w:val="false"/>
          <w:iCs w:val="false"/>
          <w:sz w:val="20"/>
          <w:szCs w:val="20"/>
        </w:rPr>
        <w:t xml:space="preserve">작성자 수준 11개만으로 37개 전체와 동일한 성능(5.04× 대 5.05×)이 나옵니다. 이는 R-U-R이 그 유형에서 강한 것과 동일한 현상의 다른 측면입니다. 둘 다 “이 작성자가 어떤 사람인가”를 보는 정보이기 때문입니다.</w:t>
      </w:r>
    </w:p>
    <w:p>
      <w:pPr>
        <w:spacing w:after="120" w:line="276"/>
      </w:pPr>
      <w:r>
        <w:rPr>
          <w:rFonts w:ascii="맑은 고딕" w:cs="맑은 고딕" w:eastAsia="맑은 고딕" w:hAnsi="맑은 고딕"/>
          <w:b/>
          <w:bCs/>
          <w:i w:val="false"/>
          <w:iCs w:val="false"/>
          <w:sz w:val="20"/>
          <w:szCs w:val="20"/>
        </w:rPr>
        <w:t xml:space="preserve">(2) 구조 정보가 빈약한 유형일수록 텍스트의 상대적 가치가 상승합니다.</w:t>
      </w:r>
    </w:p>
    <w:p>
      <w:pPr>
        <w:spacing w:after="120" w:line="276"/>
      </w:pPr>
      <w:r>
        <w:rPr>
          <w:rFonts w:ascii="맑은 고딕" w:cs="맑은 고딕" w:eastAsia="맑은 고딕" w:hAnsi="맑은 고딕"/>
          <w:b w:val="false"/>
          <w:bCs w:val="false"/>
          <w:i w:val="false"/>
          <w:iCs w:val="false"/>
          <w:sz w:val="20"/>
          <w:szCs w:val="20"/>
        </w:rPr>
        <w:t xml:space="preserve">텍스트는 두 유형 모두에서 수작업 피처보다 낮지만 격차가 상이합니다. 비저활동형은 2.49× 대 5.05×로 크게 벌어지는 반면, 저활동형은 1.59× 대 1.74×로 거의 근접합니다.</w:t>
      </w:r>
    </w:p>
    <w:p>
      <w:pPr>
        <w:spacing w:after="120" w:line="276"/>
      </w:pPr>
      <w:r>
        <w:rPr>
          <w:rFonts w:ascii="맑은 고딕" w:cs="맑은 고딕" w:eastAsia="맑은 고딕" w:hAnsi="맑은 고딕"/>
          <w:b w:val="false"/>
          <w:bCs w:val="false"/>
          <w:i w:val="false"/>
          <w:iCs w:val="false"/>
          <w:sz w:val="20"/>
          <w:szCs w:val="20"/>
        </w:rPr>
        <w:t xml:space="preserve">이는 4.2(1)과 맞물려 하나의 서사를 이룹니다. 저활동형은 구조 정보가 원리적으로 부재하므로 텍스트 의미 정보에 의존할 수밖에 없으며, 실제로 그 유형에서는 텍스트가 수작업 피처에 필적합니다.</w:t>
      </w:r>
    </w:p>
    <w:p>
      <w:pPr>
        <w:pStyle w:val="Heading2"/>
        <w:spacing w:after="120" w:before="260"/>
      </w:pPr>
      <w:r>
        <w:rPr>
          <w:rFonts w:ascii="맑은 고딕" w:cs="맑은 고딕" w:eastAsia="맑은 고딕" w:hAnsi="맑은 고딕"/>
          <w:b/>
          <w:bCs/>
          <w:i w:val="false"/>
          <w:iCs w:val="false"/>
          <w:color w:val="1F3864"/>
          <w:sz w:val="23"/>
          <w:szCs w:val="23"/>
        </w:rPr>
        <w:t xml:space="preserve">7.2 조건 B (하이브리드)</w:t>
      </w:r>
    </w:p>
    <w:p>
      <w:pPr>
        <w:spacing w:after="120" w:line="276"/>
      </w:pPr>
      <w:r>
        <w:rPr>
          <w:rFonts w:ascii="맑은 고딕" w:cs="맑은 고딕" w:eastAsia="맑은 고딕" w:hAnsi="맑은 고딕"/>
          <w:b w:val="false"/>
          <w:bCs w:val="false"/>
          <w:i w:val="false"/>
          <w:iCs w:val="false"/>
          <w:sz w:val="20"/>
          <w:szCs w:val="20"/>
        </w:rPr>
        <w:t xml:space="preserve">수작업 37개에 텍스트 임베딩 384개를 추가한 421차원 구성입니다.</w:t>
      </w:r>
    </w:p>
    <w:p>
      <w:pPr>
        <w:spacing w:after="120" w:line="276"/>
      </w:pPr>
      <w:r>
        <w:rPr>
          <w:rFonts w:ascii="맑은 고딕" w:cs="맑은 고딕" w:eastAsia="맑은 고딕" w:hAnsi="맑은 고딕"/>
          <w:b/>
          <w:bCs/>
          <w:i w:val="false"/>
          <w:iCs w:val="false"/>
          <w:sz w:val="20"/>
          <w:szCs w:val="20"/>
        </w:rPr>
        <w:t xml:space="preserve">그래프 미사용 기준선에서 텍스트를 추가한 효과는 다음과 같습니다.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rPr>
          <w:tblHeader/>
        </w:trPr>
        <w:tc>
          <w:tcPr>
            <w:tcW w:type="dxa" w:w="3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유형</w:t>
            </w:r>
          </w:p>
        </w:tc>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리뷰 무작위</w:t>
            </w:r>
          </w:p>
        </w:tc>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시간 단위</w:t>
            </w:r>
          </w:p>
        </w:tc>
      </w:tr>
      <w:tr>
        <w:trPr>
          <w:tblHeader w:val="false"/>
        </w:trPr>
        <w:tc>
          <w:tcPr>
            <w:tcW w:type="dxa" w:w="3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저활동형</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+0.0023</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+0.0011</w:t>
            </w:r>
          </w:p>
        </w:tc>
      </w:tr>
      <w:tr>
        <w:trPr>
          <w:tblHeader w:val="false"/>
        </w:trPr>
        <w:tc>
          <w:tcPr>
            <w:tcW w:type="dxa" w:w="35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비저활동형</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−0.0663</w:t>
            </w:r>
          </w:p>
        </w:tc>
        <w:tc>
          <w:tcPr>
            <w:tcW w:type="dxa" w:w="30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−0.0469</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bCs/>
          <w:i w:val="false"/>
          <w:iCs w:val="false"/>
          <w:sz w:val="20"/>
          <w:szCs w:val="20"/>
        </w:rPr>
        <w:t xml:space="preserve">그래프를 사용한 경우(조건 B − 조건 A)는 다음과 같습니다.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000"/>
      </w:tblGrid>
      <w:tr>
        <w:trPr>
          <w:tblHeader/>
        </w:trPr>
        <w:tc>
          <w:tcPr>
            <w:tcW w:type="dxa" w:w="3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유형</w:t>
            </w:r>
          </w:p>
        </w:tc>
        <w:tc>
          <w:tcPr>
            <w:tcW w:type="dxa" w:w="25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Δ</w:t>
            </w:r>
          </w:p>
        </w:tc>
        <w:tc>
          <w:tcPr>
            <w:tcW w:type="dxa" w:w="4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95% 신뢰구간</w:t>
            </w:r>
          </w:p>
        </w:tc>
      </w:tr>
      <w:tr>
        <w:trPr>
          <w:tblHeader w:val="false"/>
        </w:trPr>
        <w:tc>
          <w:tcPr>
            <w:tcW w:type="dxa" w:w="3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저활동형</w:t>
            </w:r>
          </w:p>
        </w:tc>
        <w:tc>
          <w:tcPr>
            <w:tcW w:type="dxa" w:w="2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−0.0027</w:t>
            </w:r>
          </w:p>
        </w:tc>
        <w:tc>
          <w:tcPr>
            <w:tcW w:type="dxa" w:w="4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[−0.0236, +0.0172]</w:t>
            </w:r>
          </w:p>
        </w:tc>
      </w:tr>
      <w:tr>
        <w:trPr>
          <w:tblHeader w:val="false"/>
        </w:trPr>
        <w:tc>
          <w:tcPr>
            <w:tcW w:type="dxa" w:w="30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bCs/>
                <w:i w:val="false"/>
                <w:iCs w:val="false"/>
                <w:sz w:val="19"/>
                <w:szCs w:val="19"/>
              </w:rPr>
              <w:t xml:space="preserve">비저활동형</w:t>
            </w:r>
          </w:p>
        </w:tc>
        <w:tc>
          <w:tcPr>
            <w:tcW w:type="dxa" w:w="25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bCs/>
                <w:i w:val="false"/>
                <w:iCs w:val="false"/>
                <w:sz w:val="19"/>
                <w:szCs w:val="19"/>
              </w:rPr>
              <w:t xml:space="preserve">−0.0592</w:t>
            </w:r>
          </w:p>
        </w:tc>
        <w:tc>
          <w:tcPr>
            <w:tcW w:type="dxa" w:w="4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[−0.0890, −0.0304]</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bCs/>
          <w:i w:val="false"/>
          <w:iCs w:val="false"/>
          <w:sz w:val="20"/>
          <w:szCs w:val="20"/>
        </w:rPr>
        <w:t xml:space="preserve">기준선에서 관측된 패턴이 그래프를 얹은 뒤에도 그대로, 오히려 더 뚜렷하게 재현되었습니다. 비저활동형에서 텍스트 추가는 유의하게 해롭습니다.</w:t>
      </w:r>
    </w:p>
    <w:p>
      <w:pPr>
        <w:spacing w:after="120" w:line="276"/>
      </w:pPr>
      <w:r>
        <w:rPr>
          <w:rFonts w:ascii="맑은 고딕" w:cs="맑은 고딕" w:eastAsia="맑은 고딕" w:hAnsi="맑은 고딕"/>
          <w:b w:val="false"/>
          <w:bCs w:val="false"/>
          <w:i w:val="false"/>
          <w:iCs w:val="false"/>
          <w:sz w:val="20"/>
          <w:szCs w:val="20"/>
        </w:rPr>
        <w:t xml:space="preserve">원인은 희석으로 판단됩니다. 421차원 안에서 실제로 작동하는 것은 수작업 37개입니다(all_text − text = +0.032~+0.095). 비저활동형은 수작업 피처가 압도적으로 강하므로(0.2896 대 0.1864) 상대적으로 약한 384차원이 섞이면 신호가 묻힙니다. 저활동형은 양쪽이 비슷하여(0.3678 대 0.3293) 손실이 발생하지 않습니다.</w:t>
      </w:r>
    </w:p>
    <w:p>
      <w:pPr>
        <w:spacing w:after="120" w:line="276"/>
      </w:pPr>
      <w:r>
        <w:rPr>
          <w:rFonts w:ascii="맑은 고딕" w:cs="맑은 고딕" w:eastAsia="맑은 고딕" w:hAnsi="맑은 고딕"/>
          <w:b w:val="false"/>
          <w:bCs w:val="false"/>
          <w:i w:val="false"/>
          <w:iCs w:val="false"/>
          <w:sz w:val="20"/>
          <w:szCs w:val="20"/>
        </w:rPr>
        <w:t xml:space="preserve">이는 조건 B 설계 자체의 재검토를 요합니다. 그래프를 적용하기 이전부터 이미 조건 A보다 낮은 지점에서 출발하기 때문입니다(9장 질문 4).</w:t>
      </w:r>
    </w:p>
    <w:p>
      <w:pPr>
        <w:spacing w:after="120" w:line="276"/>
      </w:pPr>
      <w:r>
        <w:rPr>
          <w:rFonts w:ascii="맑은 고딕" w:cs="맑은 고딕" w:eastAsia="맑은 고딕" w:hAnsi="맑은 고딕"/>
          <w:b w:val="false"/>
          <w:bCs w:val="false"/>
          <w:i/>
          <w:iCs/>
          <w:sz w:val="20"/>
          <w:szCs w:val="20"/>
        </w:rPr>
        <w:t xml:space="preserve">참고로 “텍스트 임베딩만을 노드 피처로 사용하고 수작업 피처를 대체하는” 구성은 아직 실행하지 않았습니다. 질문 4에서 여쭙는 “더하는가 대체하는가”의 후자에 해당하므로, 미팅 전까지 추가로 실행하여 결과를 준비하겠습니다.</w:t>
      </w:r>
    </w:p>
    <w:p>
      <w:pPr>
        <w:pStyle w:val="Heading1"/>
        <w:spacing w:after="160" w:before="360"/>
      </w:pPr>
      <w:r>
        <w:rPr>
          <w:rFonts w:ascii="맑은 고딕" w:cs="맑은 고딕" w:eastAsia="맑은 고딕" w:hAnsi="맑은 고딕"/>
          <w:b/>
          <w:bCs/>
          <w:i w:val="false"/>
          <w:iCs w:val="false"/>
          <w:color w:val="1F3864"/>
          <w:sz w:val="28"/>
          <w:szCs w:val="28"/>
        </w:rPr>
        <w:t xml:space="preserve">8. 강건성 검증</w:t>
      </w:r>
    </w:p>
    <w:p>
      <w:pPr>
        <w:pStyle w:val="Heading2"/>
        <w:spacing w:after="120" w:before="260"/>
      </w:pPr>
      <w:r>
        <w:rPr>
          <w:rFonts w:ascii="맑은 고딕" w:cs="맑은 고딕" w:eastAsia="맑은 고딕" w:hAnsi="맑은 고딕"/>
          <w:b/>
          <w:bCs/>
          <w:i w:val="false"/>
          <w:iCs w:val="false"/>
          <w:color w:val="1F3864"/>
          <w:sz w:val="23"/>
          <w:szCs w:val="23"/>
        </w:rPr>
        <w:t xml:space="preserve">8.1 같은 날 엣지 처리 방식</w:t>
      </w:r>
    </w:p>
    <w:p>
      <w:pPr>
        <w:spacing w:after="120" w:line="276"/>
      </w:pPr>
      <w:r>
        <w:rPr>
          <w:rFonts w:ascii="맑은 고딕" w:cs="맑은 고딕" w:eastAsia="맑은 고딕" w:hAnsi="맑은 고딕"/>
          <w:b w:val="false"/>
          <w:bCs w:val="false"/>
          <w:i w:val="false"/>
          <w:iCs w:val="false"/>
          <w:sz w:val="20"/>
          <w:szCs w:val="20"/>
        </w:rPr>
        <w:t xml:space="preserve">date에 시각 정보가 없으므로, 같은 날 작성된 리뷰 간의 엣지 방향은 review_id(원본 CSV 행 순서)로 결정되어 왔습니다. R-U-R 엣지의 11.8%(41,375개)가 같은 날 쌍입니다. 이 관례가 결과를 만들어 낸 것은 아닌지 확인하기 위해 세 가지 방식으로 재실행하였습니다.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1600"/>
        <w:gridCol w:w="2400"/>
      </w:tblGrid>
      <w:tr>
        <w:trPr>
          <w:tblHeader/>
        </w:trPr>
        <w:tc>
          <w:tcPr>
            <w:tcW w:type="dxa" w:w="2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방식</w:t>
            </w:r>
          </w:p>
        </w:tc>
        <w:tc>
          <w:tcPr>
            <w:tcW w:type="dxa" w:w="33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처리</w:t>
            </w:r>
          </w:p>
        </w:tc>
        <w:tc>
          <w:tcPr>
            <w:tcW w:type="dxa" w:w="16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Δ</w:t>
            </w:r>
          </w:p>
        </w:tc>
        <w:tc>
          <w:tcPr>
            <w:tcW w:type="dxa" w:w="24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95% 신뢰구간</w:t>
            </w:r>
          </w:p>
        </w:tc>
      </w:tr>
      <w:tr>
        <w:trPr>
          <w:tblHeader w:val="false"/>
        </w:trPr>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asof (현행)</w:t>
            </w:r>
          </w:p>
        </w:tc>
        <w:tc>
          <w:tcPr>
            <w:tcW w:type="dxa" w:w="3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review_id 순서로 단방향</w:t>
            </w:r>
          </w:p>
        </w:tc>
        <w:tc>
          <w:tcPr>
            <w:tcW w:type="dxa" w:w="16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+0.0513</w:t>
            </w:r>
          </w:p>
        </w:tc>
        <w:tc>
          <w:tcPr>
            <w:tcW w:type="dxa" w:w="24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[+0.0252, +0.0768]</w:t>
            </w:r>
          </w:p>
        </w:tc>
      </w:tr>
      <w:tr>
        <w:trPr>
          <w:tblHeader w:val="false"/>
        </w:trPr>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strict</w:t>
            </w:r>
          </w:p>
        </w:tc>
        <w:tc>
          <w:tcPr>
            <w:tcW w:type="dxa" w:w="3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같은 날 엣지를 생성하지 않음</w:t>
            </w:r>
          </w:p>
        </w:tc>
        <w:tc>
          <w:tcPr>
            <w:tcW w:type="dxa" w:w="16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+0.0493</w:t>
            </w:r>
          </w:p>
        </w:tc>
        <w:tc>
          <w:tcPr>
            <w:tcW w:type="dxa" w:w="24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[+0.0209, +0.0757]</w:t>
            </w:r>
          </w:p>
        </w:tc>
      </w:tr>
      <w:tr>
        <w:trPr>
          <w:tblHeader w:val="false"/>
        </w:trPr>
        <w:tc>
          <w:tcPr>
            <w:tcW w:type="dxa" w:w="2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bidirectional</w:t>
            </w:r>
          </w:p>
        </w:tc>
        <w:tc>
          <w:tcPr>
            <w:tcW w:type="dxa" w:w="3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같은 날 쌍은 양방향 연결</w:t>
            </w:r>
          </w:p>
        </w:tc>
        <w:tc>
          <w:tcPr>
            <w:tcW w:type="dxa" w:w="16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+0.0319</w:t>
            </w:r>
          </w:p>
        </w:tc>
        <w:tc>
          <w:tcPr>
            <w:tcW w:type="dxa" w:w="24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[+0.0069, +0.0566]</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bCs/>
          <w:i w:val="false"/>
          <w:iCs w:val="false"/>
          <w:sz w:val="20"/>
          <w:szCs w:val="20"/>
        </w:rPr>
        <w:t xml:space="preserve">세 방식 모두 유의하므로 “결과가 같은 날 처리 방식의 인공물”이라는 우려는 기각됩니다.</w:t>
      </w:r>
    </w:p>
    <w:p>
      <w:pPr>
        <w:spacing w:after="120" w:line="276"/>
      </w:pPr>
      <w:r>
        <w:rPr>
          <w:rFonts w:ascii="맑은 고딕" w:cs="맑은 고딕" w:eastAsia="맑은 고딕" w:hAnsi="맑은 고딕"/>
          <w:b w:val="false"/>
          <w:bCs w:val="false"/>
          <w:i w:val="false"/>
          <w:iCs w:val="false"/>
          <w:sz w:val="20"/>
          <w:szCs w:val="20"/>
        </w:rPr>
        <w:t xml:space="preserve">strict가 현행과 거의 동일하다는 점(−4%)이 중요합니다. 순서가 모호한 엣지를 전부 제거해도 결과가 유지된다는 것은, R-U-R의 신호가 날짜가 명확히 구분되는 실제 과거 이력에서 발생함을 시사하며, 5.4의 “정당한 과거 이력 효과” 해석과 부합합니다.</w:t>
      </w:r>
    </w:p>
    <w:p>
      <w:pPr>
        <w:spacing w:after="120" w:line="276"/>
      </w:pPr>
      <w:r>
        <w:rPr>
          <w:rFonts w:ascii="맑은 고딕" w:cs="맑은 고딕" w:eastAsia="맑은 고딕" w:hAnsi="맑은 고딕"/>
          <w:b w:val="false"/>
          <w:bCs w:val="false"/>
          <w:i w:val="false"/>
          <w:iCs w:val="false"/>
          <w:sz w:val="20"/>
          <w:szCs w:val="20"/>
        </w:rPr>
        <w:t xml:space="preserve">다만 가장 보수적인 bidirectional 기준에서는 −38%까지 감소하므로, 효과의 정확한 크기는 이 관례에 다소 의존적이라는 점을 한계로 명시합니다. 아울러 방향이 불확실한 엣지를 추가하는 것 자체가 노이즈로 작용할 수 있음을 보여 주며, 이는 4.2(3)의 “관계를 결합할수록 나빠진다”와 결이 같습니다.</w:t>
      </w:r>
    </w:p>
    <w:p>
      <w:pPr>
        <w:pStyle w:val="Heading2"/>
        <w:spacing w:after="120" w:before="260"/>
      </w:pPr>
      <w:r>
        <w:rPr>
          <w:rFonts w:ascii="맑은 고딕" w:cs="맑은 고딕" w:eastAsia="맑은 고딕" w:hAnsi="맑은 고딕"/>
          <w:b/>
          <w:bCs/>
          <w:i w:val="false"/>
          <w:iCs w:val="false"/>
          <w:color w:val="1F3864"/>
          <w:sz w:val="23"/>
          <w:szCs w:val="23"/>
        </w:rPr>
        <w:t xml:space="preserve">8.2 seed 반복</w:t>
      </w:r>
    </w:p>
    <w:p>
      <w:pPr>
        <w:spacing w:after="120" w:line="276"/>
      </w:pPr>
      <w:r>
        <w:rPr>
          <w:rFonts w:ascii="맑은 고딕" w:cs="맑은 고딕" w:eastAsia="맑은 고딕" w:hAnsi="맑은 고딕"/>
          <w:b w:val="false"/>
          <w:bCs w:val="false"/>
          <w:i w:val="false"/>
          <w:iCs w:val="false"/>
          <w:sz w:val="20"/>
          <w:szCs w:val="20"/>
        </w:rPr>
        <w:t xml:space="preserve">초기에는 GNN 결과가 전부 seed 1개였습니다. 핵심 셀을 seed 5개로 확대한 결과, 인용해 온 값(+0.061)이 5개 중 가장 높은 값이었고 평균은 +0.050이었습니다. 이에 주 결과 전체를 seed 5개로 재실행하였습니다.</w:t>
      </w:r>
    </w:p>
    <w:p>
      <w:pPr>
        <w:spacing w:after="120" w:line="276"/>
      </w:pPr>
      <w:r>
        <w:rPr>
          <w:rFonts w:ascii="맑은 고딕" w:cs="맑은 고딕" w:eastAsia="맑은 고딕" w:hAnsi="맑은 고딕"/>
          <w:b w:val="false"/>
          <w:bCs w:val="false"/>
          <w:i w:val="false"/>
          <w:iCs w:val="false"/>
          <w:sz w:val="20"/>
          <w:szCs w:val="20"/>
        </w:rPr>
        <w:t xml:space="preserve">이 조치로 인해 6장에서 “잡음 범위”로 판단했던 R-S-R·R-T-R의 악영향이 실제로는 음의 방향으로 유의함이 드러났습니다(4.1). seed 1개 결과만으로는 효과의 유무를 판정할 수 없다는 것이 이 과정에서 확인되었습니다.</w:t>
      </w:r>
    </w:p>
    <w:p>
      <w:pPr>
        <w:pStyle w:val="Heading2"/>
        <w:spacing w:after="120" w:before="260"/>
      </w:pPr>
      <w:r>
        <w:rPr>
          <w:rFonts w:ascii="맑은 고딕" w:cs="맑은 고딕" w:eastAsia="맑은 고딕" w:hAnsi="맑은 고딕"/>
          <w:b/>
          <w:bCs/>
          <w:i w:val="false"/>
          <w:iCs w:val="false"/>
          <w:color w:val="1F3864"/>
          <w:sz w:val="23"/>
          <w:szCs w:val="23"/>
        </w:rPr>
        <w:t xml:space="preserve">8.3 test 기간 확대의 효과</w:t>
      </w:r>
    </w:p>
    <w:p>
      <w:pPr>
        <w:spacing w:after="120" w:line="276"/>
      </w:pPr>
      <w:r>
        <w:rPr>
          <w:rFonts w:ascii="맑은 고딕" w:cs="맑은 고딕" w:eastAsia="맑은 고딕" w:hAnsi="맑은 고딕"/>
          <w:b w:val="false"/>
          <w:bCs w:val="false"/>
          <w:i w:val="false"/>
          <w:iCs w:val="false"/>
          <w:sz w:val="20"/>
          <w:szCs w:val="20"/>
        </w:rPr>
        <w:t xml:space="preserve">작은 칸의 검정력을 개선하기 위해 rolling 평가(1~8월 train / 9월 val / 10월 test → 1~9 / 10 / 11 → 1~10 / 11 / 12)를 구현하였습니다. test가 3배가 되면서 학습 기간은 8~10개월로 유지됩니다.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700"/>
        <w:gridCol w:w="1800"/>
        <w:gridCol w:w="4000"/>
      </w:tblGrid>
      <w:tr>
        <w:trPr>
          <w:tblHeader/>
        </w:trPr>
        <w:tc>
          <w:tcPr>
            <w:tcW w:type="dxa" w:w="37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칸</w:t>
            </w:r>
          </w:p>
        </w:tc>
        <w:tc>
          <w:tcPr>
            <w:tcW w:type="dxa" w:w="18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Δ</w:t>
            </w:r>
          </w:p>
        </w:tc>
        <w:tc>
          <w:tcPr>
            <w:tcW w:type="dxa" w:w="40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95% 신뢰구간</w:t>
            </w:r>
          </w:p>
        </w:tc>
      </w:tr>
      <w:tr>
        <w:trPr>
          <w:tblHeader w:val="false"/>
        </w:trPr>
        <w:tc>
          <w:tcPr>
            <w:tcW w:type="dxa" w:w="37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비저활동형 전체 R-U-R</w:t>
            </w:r>
          </w:p>
        </w:tc>
        <w:tc>
          <w:tcPr>
            <w:tcW w:type="dxa" w:w="18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+0.0655</w:t>
            </w:r>
          </w:p>
        </w:tc>
        <w:tc>
          <w:tcPr>
            <w:tcW w:type="dxa" w:w="4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[+0.0472, +0.0832]</w:t>
            </w:r>
          </w:p>
        </w:tc>
      </w:tr>
      <w:tr>
        <w:trPr>
          <w:tblHeader w:val="false"/>
        </w:trPr>
        <w:tc>
          <w:tcPr>
            <w:tcW w:type="dxa" w:w="37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일반 칸 R-U-R</w:t>
            </w:r>
          </w:p>
        </w:tc>
        <w:tc>
          <w:tcPr>
            <w:tcW w:type="dxa" w:w="18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+0.0606</w:t>
            </w:r>
          </w:p>
        </w:tc>
        <w:tc>
          <w:tcPr>
            <w:tcW w:type="dxa" w:w="4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[+0.0422, +0.0781]</w:t>
            </w:r>
          </w:p>
        </w:tc>
      </w:tr>
      <w:tr>
        <w:trPr>
          <w:tblHeader w:val="false"/>
        </w:trPr>
        <w:tc>
          <w:tcPr>
            <w:tcW w:type="dxa" w:w="37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평점 이탈형 칸 R-U-R</w:t>
            </w:r>
          </w:p>
        </w:tc>
        <w:tc>
          <w:tcPr>
            <w:tcW w:type="dxa" w:w="18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+0.0027</w:t>
            </w:r>
          </w:p>
        </w:tc>
        <w:tc>
          <w:tcPr>
            <w:tcW w:type="dxa" w:w="4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[−0.0404, +0.0401]</w:t>
            </w:r>
          </w:p>
        </w:tc>
      </w:tr>
      <w:tr>
        <w:trPr>
          <w:tblHeader w:val="false"/>
        </w:trPr>
        <w:tc>
          <w:tcPr>
            <w:tcW w:type="dxa" w:w="37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저활동형 R-S-R</w:t>
            </w:r>
          </w:p>
        </w:tc>
        <w:tc>
          <w:tcPr>
            <w:tcW w:type="dxa" w:w="1800"/>
            <w:shd w:fill="FFFFFF" w:val="clear"/>
            <w:tcMar>
              <w:top w:type="dxa" w:w="60"/>
              <w:left w:type="dxa" w:w="100"/>
              <w:bottom w:type="dxa" w:w="60"/>
              <w:right w:type="dxa" w:w="100"/>
            </w:tcMar>
          </w:tcPr>
          <w:p>
            <w:pPr>
              <w:spacing w:after="0" w:line="240"/>
              <w:jc w:val="right"/>
            </w:pPr>
            <w:r>
              <w:rPr>
                <w:rFonts w:ascii="맑은 고딕" w:cs="맑은 고딕" w:eastAsia="맑은 고딕" w:hAnsi="맑은 고딕"/>
                <w:b w:val="false"/>
                <w:bCs w:val="false"/>
                <w:i w:val="false"/>
                <w:iCs w:val="false"/>
                <w:sz w:val="19"/>
                <w:szCs w:val="19"/>
              </w:rPr>
              <w:t xml:space="preserve">+0.0064</w:t>
            </w:r>
          </w:p>
        </w:tc>
        <w:tc>
          <w:tcPr>
            <w:tcW w:type="dxa" w:w="40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[+0.0002, +0.0123]</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test 확대는 실제로 검정력을 개선합니다. 일반 칸의 신뢰구간 반폭이 ±0.026에서 ±0.018로 축소되었습니다. 그러나 평점 이탈형 칸은 3배 확대 후에도 ±0.040에 머물러 판정이 불가능합니다. 칸 자체의 규모가 작기 때문이며, 이것이 9장 질문 1-(3) 선택지 평가의 실측 근거입니다.</w:t>
      </w:r>
    </w:p>
    <w:p>
      <w:pPr>
        <w:pStyle w:val="Heading1"/>
        <w:spacing w:after="160" w:before="360"/>
      </w:pPr>
      <w:r>
        <w:rPr>
          <w:rFonts w:ascii="맑은 고딕" w:cs="맑은 고딕" w:eastAsia="맑은 고딕" w:hAnsi="맑은 고딕"/>
          <w:b/>
          <w:bCs/>
          <w:i w:val="false"/>
          <w:iCs w:val="false"/>
          <w:color w:val="1F3864"/>
          <w:sz w:val="28"/>
          <w:szCs w:val="28"/>
        </w:rPr>
        <w:t xml:space="preserve">9. 확인 요청 사항</w:t>
      </w:r>
    </w:p>
    <w:p>
      <w:pPr>
        <w:spacing w:after="120" w:line="276"/>
      </w:pPr>
      <w:r>
        <w:rPr>
          <w:rFonts w:ascii="맑은 고딕" w:cs="맑은 고딕" w:eastAsia="맑은 고딕" w:hAnsi="맑은 고딕"/>
          <w:b w:val="false"/>
          <w:bCs w:val="false"/>
          <w:i w:val="false"/>
          <w:iCs w:val="false"/>
          <w:sz w:val="20"/>
          <w:szCs w:val="20"/>
        </w:rPr>
        <w:t xml:space="preserve">아래 네 가지는 팀 차원에서 결정하기 어려운 사항이며, 판단을 내려 주셔야 다음 단계를 확정할 수 있습니다.</w:t>
      </w:r>
    </w:p>
    <w:p>
      <w:pPr>
        <w:pStyle w:val="Heading2"/>
        <w:spacing w:after="120" w:before="260"/>
      </w:pPr>
      <w:r>
        <w:rPr>
          <w:rFonts w:ascii="맑은 고딕" w:cs="맑은 고딕" w:eastAsia="맑은 고딕" w:hAnsi="맑은 고딕"/>
          <w:b/>
          <w:bCs/>
          <w:i w:val="false"/>
          <w:iCs w:val="false"/>
          <w:color w:val="1F3864"/>
          <w:sz w:val="23"/>
          <w:szCs w:val="23"/>
        </w:rPr>
        <w:t xml:space="preserve">질문 1. 유형 축 구성</w:t>
      </w:r>
    </w:p>
    <w:p>
      <w:pPr>
        <w:pStyle w:val="Heading3"/>
        <w:spacing w:after="100" w:before="200"/>
      </w:pPr>
      <w:r>
        <w:rPr>
          <w:rFonts w:ascii="맑은 고딕" w:cs="맑은 고딕" w:eastAsia="맑은 고딕" w:hAnsi="맑은 고딕"/>
          <w:b/>
          <w:bCs/>
          <w:i w:val="false"/>
          <w:iCs w:val="false"/>
          <w:sz w:val="21"/>
          <w:szCs w:val="21"/>
        </w:rPr>
        <w:t xml:space="preserve">(1) 가로축을 버스트에서 평점 이탈로 교체해도 되겠습니까</w:t>
      </w:r>
    </w:p>
    <w:p>
      <w:pPr>
        <w:spacing w:after="120" w:line="276"/>
      </w:pPr>
      <w:r>
        <w:rPr>
          <w:rFonts w:ascii="맑은 고딕" w:cs="맑은 고딕" w:eastAsia="맑은 고딕" w:hAnsi="맑은 고딕"/>
          <w:b w:val="false"/>
          <w:bCs w:val="false"/>
          <w:i w:val="false"/>
          <w:iCs w:val="false"/>
          <w:sz w:val="20"/>
          <w:szCs w:val="20"/>
        </w:rPr>
        <w:t xml:space="preserve">버스트형은 정의를 원 논문에 맞게 재구현하였음에도 표본이 5,966건(12월 test 329건 / 사기 66건)에 불과하여, 신뢰구간 반폭이 탐지하려는 효과보다 큽니다. 실험 행으로 사용할 수 없습니다(3.3).</w:t>
      </w:r>
    </w:p>
    <w:p>
      <w:pPr>
        <w:pStyle w:val="Heading3"/>
        <w:spacing w:after="100" w:before="200"/>
      </w:pPr>
      <w:r>
        <w:rPr>
          <w:rFonts w:ascii="맑은 고딕" w:cs="맑은 고딕" w:eastAsia="맑은 고딕" w:hAnsi="맑은 고딕"/>
          <w:b/>
          <w:bCs/>
          <w:i w:val="false"/>
          <w:iCs w:val="false"/>
          <w:sz w:val="21"/>
          <w:szCs w:val="21"/>
        </w:rPr>
        <w:t xml:space="preserve">(2) 혼합 칸을 포함해도 되겠습니까</w:t>
      </w:r>
    </w:p>
    <w:p>
      <w:pPr>
        <w:spacing w:after="120" w:line="276"/>
      </w:pPr>
      <w:r>
        <w:rPr>
          <w:rFonts w:ascii="맑은 고딕" w:cs="맑은 고딕" w:eastAsia="맑은 고딕" w:hAnsi="맑은 고딕"/>
          <w:b w:val="false"/>
          <w:bCs w:val="false"/>
          <w:i w:val="false"/>
          <w:iCs w:val="false"/>
          <w:sz w:val="20"/>
          <w:szCs w:val="20"/>
        </w:rPr>
        <w:t xml:space="preserve">9월 9일 미팅 기록의 원문 — “케이스를 반드시 디스조인트하게 나눌 것. 중복을 허용하려면 믹스 자체를 아예 나중으로 미룰 것” — 을 재검토한 결과, 요구의 본질은 배타성으로 이해하였습니다.</w:t>
      </w:r>
    </w:p>
    <w:p>
      <w:pPr>
        <w:spacing w:after="120" w:line="276"/>
      </w:pPr>
      <w:r>
        <w:rPr>
          <w:rFonts w:ascii="맑은 고딕" w:cs="맑은 고딕" w:eastAsia="맑은 고딕" w:hAnsi="맑은 고딕"/>
          <w:b w:val="false"/>
          <w:bCs w:val="false"/>
          <w:i w:val="false"/>
          <w:iCs w:val="false"/>
          <w:sz w:val="20"/>
          <w:szCs w:val="20"/>
        </w:rPr>
        <w:t xml:space="preserve">2×2 구조에서는 모든 리뷰가 네 칸 중 정확히 하나에만 배정되어 배타성이 자동으로 충족됩니다(합계 180,659건). 다만 이는 저희의 해석이므로 확인이 필요합니다.</w:t>
      </w:r>
    </w:p>
    <w:p>
      <w:pPr>
        <w:spacing w:after="120" w:line="276"/>
      </w:pPr>
      <w:r>
        <w:rPr>
          <w:rFonts w:ascii="맑은 고딕" w:cs="맑은 고딕" w:eastAsia="맑은 고딕" w:hAnsi="맑은 고딕"/>
          <w:b w:val="false"/>
          <w:bCs w:val="false"/>
          <w:i w:val="false"/>
          <w:iCs w:val="false"/>
          <w:sz w:val="20"/>
          <w:szCs w:val="20"/>
        </w:rPr>
        <w:t xml:space="preserve">혼합 칸은 표본(11,724건)과 사기율(34.6%) 모두 가장 크며, 네 칸을 모두 채울 경우 “신규계정형 대 혼합”·“일반 대 평점 이탈형” 비교를 통해 각 축의 효과를 분리할 수 있다는 이점이 있습니다.</w:t>
      </w:r>
    </w:p>
    <w:p>
      <w:pPr>
        <w:pStyle w:val="Heading3"/>
        <w:spacing w:after="100" w:before="200"/>
      </w:pPr>
      <w:r>
        <w:rPr>
          <w:rFonts w:ascii="맑은 고딕" w:cs="맑은 고딕" w:eastAsia="맑은 고딕" w:hAnsi="맑은 고딕"/>
          <w:b/>
          <w:bCs/>
          <w:i w:val="false"/>
          <w:iCs w:val="false"/>
          <w:sz w:val="21"/>
          <w:szCs w:val="21"/>
        </w:rPr>
        <w:t xml:space="preserve">(3) 평가 방식은 어느 쪽이 좋겠습니까</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100"/>
        <w:gridCol w:w="2100"/>
      </w:tblGrid>
      <w:tr>
        <w:trPr>
          <w:tblHeader/>
        </w:trPr>
        <w:tc>
          <w:tcPr>
            <w:tcW w:type="dxa" w:w="9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구분</w:t>
            </w:r>
          </w:p>
        </w:tc>
        <w:tc>
          <w:tcPr>
            <w:tcW w:type="dxa" w:w="34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내용</w:t>
            </w:r>
          </w:p>
        </w:tc>
        <w:tc>
          <w:tcPr>
            <w:tcW w:type="dxa" w:w="31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검정력</w:t>
            </w:r>
          </w:p>
        </w:tc>
        <w:tc>
          <w:tcPr>
            <w:tcW w:type="dxa" w:w="21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비용</w:t>
            </w:r>
          </w:p>
        </w:tc>
      </w:tr>
      <w:tr>
        <w:trPr>
          <w:tblHeader w:val="false"/>
        </w:trPr>
        <w:tc>
          <w:tcPr>
            <w:tcW w:type="dxa" w:w="9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(가)</w:t>
            </w:r>
          </w:p>
        </w:tc>
        <w:tc>
          <w:tcPr>
            <w:tcW w:type="dxa" w:w="34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혼합 제외, 3칸</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평점 이탈형 test 사기 73건 — 부족</w:t>
            </w:r>
          </w:p>
        </w:tc>
        <w:tc>
          <w:tcPr>
            <w:tcW w:type="dxa" w:w="2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1배</w:t>
            </w:r>
          </w:p>
        </w:tc>
      </w:tr>
      <w:tr>
        <w:trPr>
          <w:tblHeader w:val="false"/>
        </w:trPr>
        <w:tc>
          <w:tcPr>
            <w:tcW w:type="dxa" w:w="9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(나)</w:t>
            </w:r>
          </w:p>
        </w:tc>
        <w:tc>
          <w:tcPr>
            <w:tcW w:type="dxa" w:w="34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2×2 네 칸 모두</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혼합 329건 충분, 평점 이탈형 부족</w:t>
            </w:r>
          </w:p>
        </w:tc>
        <w:tc>
          <w:tcPr>
            <w:tcW w:type="dxa" w:w="2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1배</w:t>
            </w:r>
          </w:p>
        </w:tc>
      </w:tr>
      <w:tr>
        <w:trPr>
          <w:tblHeader w:val="false"/>
        </w:trPr>
        <w:tc>
          <w:tcPr>
            <w:tcW w:type="dxa" w:w="9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(다)</w:t>
            </w:r>
          </w:p>
        </w:tc>
        <w:tc>
          <w:tcPr>
            <w:tcW w:type="dxa" w:w="34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test를 10~12월로 확대</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약 3배 (평점 이탈형 225건)</w:t>
            </w:r>
          </w:p>
        </w:tc>
        <w:tc>
          <w:tcPr>
            <w:tcW w:type="dxa" w:w="2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학습 기간 9→7개월</w:t>
            </w:r>
          </w:p>
        </w:tc>
      </w:tr>
      <w:tr>
        <w:trPr>
          <w:tblHeader w:val="false"/>
        </w:trPr>
        <w:tc>
          <w:tcPr>
            <w:tcW w:type="dxa" w:w="900"/>
            <w:shd w:fill="FFFFFF" w:val="clear"/>
            <w:tcMar>
              <w:top w:type="dxa" w:w="60"/>
              <w:left w:type="dxa" w:w="100"/>
              <w:bottom w:type="dxa" w:w="60"/>
              <w:right w:type="dxa" w:w="100"/>
            </w:tcMar>
          </w:tcPr>
          <w:p>
            <w:pPr>
              <w:spacing w:after="0" w:line="240"/>
              <w:jc w:val="center"/>
            </w:pPr>
            <w:r>
              <w:rPr>
                <w:rFonts w:ascii="맑은 고딕" w:cs="맑은 고딕" w:eastAsia="맑은 고딕" w:hAnsi="맑은 고딕"/>
                <w:b w:val="false"/>
                <w:bCs w:val="false"/>
                <w:i w:val="false"/>
                <w:iCs w:val="false"/>
                <w:sz w:val="19"/>
                <w:szCs w:val="19"/>
              </w:rPr>
              <w:t xml:space="preserve">(라)</w:t>
            </w:r>
          </w:p>
        </w:tc>
        <w:tc>
          <w:tcPr>
            <w:tcW w:type="dxa" w:w="34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한 달씩 이동하며 3회 평가</w:t>
            </w:r>
          </w:p>
        </w:tc>
        <w:tc>
          <w:tcPr>
            <w:tcW w:type="dxa" w:w="3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약 3배</w:t>
            </w:r>
          </w:p>
        </w:tc>
        <w:tc>
          <w:tcPr>
            <w:tcW w:type="dxa" w:w="21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실행 3배, 학습 기간 유지</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팀 제안은 (나) + (라)입니다. (나)로 배타성과 해석 가능성을 확보하고, (라)로 작은 칸의 검정력을 학습 기간 손실 없이 보완하는 구성입니다.</w:t>
      </w:r>
    </w:p>
    <w:p>
      <w:pPr>
        <w:spacing w:after="120" w:line="276"/>
      </w:pPr>
      <w:r>
        <w:rPr>
          <w:rFonts w:ascii="맑은 고딕" w:cs="맑은 고딕" w:eastAsia="맑은 고딕" w:hAnsi="맑은 고딕"/>
          <w:b w:val="false"/>
          <w:bCs w:val="false"/>
          <w:i w:val="false"/>
          <w:iCs w:val="false"/>
          <w:sz w:val="20"/>
          <w:szCs w:val="20"/>
        </w:rPr>
        <w:t xml:space="preserve">다만 (라) 채택 시 기존 시간 단위 결과 78회도 동일 방식으로 재실행해야 일관성이 유지됩니다. 또한 8.3의 실측에 따르면 (라)로도 평점 이탈형 칸은 판정이 불가능합니다.</w:t>
      </w:r>
    </w:p>
    <w:p>
      <w:pPr>
        <w:pStyle w:val="Heading2"/>
        <w:spacing w:after="120" w:before="260"/>
      </w:pPr>
      <w:r>
        <w:rPr>
          <w:rFonts w:ascii="맑은 고딕" w:cs="맑은 고딕" w:eastAsia="맑은 고딕" w:hAnsi="맑은 고딕"/>
          <w:b/>
          <w:bCs/>
          <w:i w:val="false"/>
          <w:iCs w:val="false"/>
          <w:color w:val="1F3864"/>
          <w:sz w:val="23"/>
          <w:szCs w:val="23"/>
        </w:rPr>
        <w:t xml:space="preserve">질문 2. 평점 이탈형의 공식 채택 여부</w:t>
      </w:r>
    </w:p>
    <w:p>
      <w:pPr>
        <w:spacing w:after="120" w:line="276"/>
      </w:pPr>
      <w:r>
        <w:rPr>
          <w:rFonts w:ascii="맑은 고딕" w:cs="맑은 고딕" w:eastAsia="맑은 고딕" w:hAnsi="맑은 고딕"/>
          <w:b w:val="false"/>
          <w:bCs w:val="false"/>
          <w:i w:val="false"/>
          <w:iCs w:val="false"/>
          <w:sz w:val="20"/>
          <w:szCs w:val="20"/>
        </w:rPr>
        <w:t xml:space="preserve">계획서에 없던 신규 유형이므로 확인이 필요합니다. 근거는 3.4 전체이며, 특히 다음을 함께 보고드립니다.</w:t>
      </w:r>
    </w:p>
    <w:p>
      <w:pPr>
        <w:pStyle w:val="ListParagraph"/>
        <w:numPr>
          <w:ilvl w:val="0"/>
          <w:numId w:val="3"/>
        </w:numPr>
        <w:spacing w:after="80" w:line="276"/>
      </w:pPr>
      <w:r>
        <w:rPr>
          <w:rFonts w:ascii="맑은 고딕" w:cs="맑은 고딕" w:eastAsia="맑은 고딕" w:hAnsi="맑은 고딕"/>
          <w:b w:val="false"/>
          <w:bCs w:val="false"/>
          <w:i w:val="false"/>
          <w:iCs w:val="false"/>
          <w:sz w:val="20"/>
          <w:szCs w:val="20"/>
        </w:rPr>
        <w:t xml:space="preserve">평점 분포의 비대칭성 때문에 대칭적 희귀도 판정으로는 5점 방향을 포착할 수 없다는 발견</w:t>
      </w:r>
    </w:p>
    <w:p>
      <w:pPr>
        <w:pStyle w:val="ListParagraph"/>
        <w:numPr>
          <w:ilvl w:val="0"/>
          <w:numId w:val="3"/>
        </w:numPr>
        <w:spacing w:after="80" w:line="276"/>
      </w:pPr>
      <w:r>
        <w:rPr>
          <w:rFonts w:ascii="맑은 고딕" w:cs="맑은 고딕" w:eastAsia="맑은 고딕" w:hAnsi="맑은 고딕"/>
          <w:b w:val="false"/>
          <w:bCs w:val="false"/>
          <w:i w:val="false"/>
          <w:iCs w:val="false"/>
          <w:sz w:val="20"/>
          <w:szCs w:val="20"/>
        </w:rPr>
        <w:t xml:space="preserve">그럼에도 5점 방향(띄우기)의 사기율이 더 높다는 실측</w:t>
      </w:r>
    </w:p>
    <w:p>
      <w:pPr>
        <w:pStyle w:val="ListParagraph"/>
        <w:numPr>
          <w:ilvl w:val="0"/>
          <w:numId w:val="3"/>
        </w:numPr>
        <w:spacing w:after="80" w:line="276"/>
      </w:pPr>
      <w:r>
        <w:rPr>
          <w:rFonts w:ascii="맑은 고딕" w:cs="맑은 고딕" w:eastAsia="맑은 고딕" w:hAnsi="맑은 고딕"/>
          <w:b w:val="false"/>
          <w:bCs w:val="false"/>
          <w:i w:val="false"/>
          <w:iCs w:val="false"/>
          <w:sz w:val="20"/>
          <w:szCs w:val="20"/>
        </w:rPr>
        <w:t xml:space="preserve">명칭을 “조작형”이 아닌 “이탈형”으로 정한 이유</w:t>
      </w:r>
    </w:p>
    <w:p>
      <w:pPr>
        <w:pStyle w:val="ListParagraph"/>
        <w:numPr>
          <w:ilvl w:val="0"/>
          <w:numId w:val="3"/>
        </w:numPr>
        <w:spacing w:after="80" w:line="276"/>
      </w:pPr>
      <w:r>
        <w:rPr>
          <w:rFonts w:ascii="맑은 고딕" w:cs="맑은 고딕" w:eastAsia="맑은 고딕" w:hAnsi="맑은 고딕"/>
          <w:b w:val="false"/>
          <w:bCs w:val="false"/>
          <w:i w:val="false"/>
          <w:iCs w:val="false"/>
          <w:sz w:val="20"/>
          <w:szCs w:val="20"/>
        </w:rPr>
        <w:t xml:space="preserve">R-S-R과의 구조적 중첩으로 인한 해석상 제약</w:t>
      </w:r>
    </w:p>
    <w:p>
      <w:pPr>
        <w:pStyle w:val="Heading2"/>
        <w:spacing w:after="120" w:before="260"/>
      </w:pPr>
      <w:r>
        <w:rPr>
          <w:rFonts w:ascii="맑은 고딕" w:cs="맑은 고딕" w:eastAsia="맑은 고딕" w:hAnsi="맑은 고딕"/>
          <w:b/>
          <w:bCs/>
          <w:i w:val="false"/>
          <w:iCs w:val="false"/>
          <w:color w:val="1F3864"/>
          <w:sz w:val="23"/>
          <w:szCs w:val="23"/>
        </w:rPr>
        <w:t xml:space="preserve">질문 3. 첫날 동률 리뷰 처리</w:t>
      </w:r>
    </w:p>
    <w:p>
      <w:pPr>
        <w:spacing w:after="120" w:line="276"/>
      </w:pPr>
      <w:r>
        <w:rPr>
          <w:rFonts w:ascii="맑은 고딕" w:cs="맑은 고딕" w:eastAsia="맑은 고딕" w:hAnsi="맑은 고딕"/>
          <w:b w:val="false"/>
          <w:bCs w:val="false"/>
          <w:i w:val="false"/>
          <w:iCs w:val="false"/>
          <w:sz w:val="20"/>
          <w:szCs w:val="20"/>
        </w:rPr>
        <w:t xml:space="preserve">날짜 필드에 시각 정보가 없어 동일인이 같은 날 복수의 리뷰를 작성한 경우 review_id로 “첫 리뷰”를 결정해 왔으며, 2014년 18,172건이 해당합니다. 비저활동형으로 분류된 동률 리뷰 10,797건의 사기율(21.0%)이 저활동형 전체(20.9%)와 사실상 동일하여, 비저활동형 그룹의 10.6%가 다른 성격의 표본으로 오염되어 있습니다(3.2).</w:t>
      </w:r>
    </w:p>
    <w:p>
      <w:pPr>
        <w:pStyle w:val="ListParagraph"/>
        <w:numPr>
          <w:ilvl w:val="0"/>
          <w:numId w:val="2"/>
        </w:numPr>
        <w:spacing w:after="80" w:line="276"/>
      </w:pPr>
      <w:r>
        <w:rPr>
          <w:rFonts w:ascii="맑은 고딕" w:cs="맑은 고딕" w:eastAsia="맑은 고딕" w:hAnsi="맑은 고딕"/>
          <w:b w:val="false"/>
          <w:bCs w:val="false"/>
          <w:i w:val="false"/>
          <w:iCs w:val="false"/>
          <w:sz w:val="20"/>
          <w:szCs w:val="20"/>
        </w:rPr>
        <w:t xml:space="preserve">현행 유지</w:t>
      </w:r>
    </w:p>
    <w:p>
      <w:pPr>
        <w:pStyle w:val="ListParagraph"/>
        <w:numPr>
          <w:ilvl w:val="0"/>
          <w:numId w:val="2"/>
        </w:numPr>
        <w:spacing w:after="80" w:line="276"/>
      </w:pPr>
      <w:r>
        <w:rPr>
          <w:rFonts w:ascii="맑은 고딕" w:cs="맑은 고딕" w:eastAsia="맑은 고딕" w:hAnsi="맑은 고딕"/>
          <w:b w:val="false"/>
          <w:bCs w:val="false"/>
          <w:i w:val="false"/>
          <w:iCs w:val="false"/>
          <w:sz w:val="20"/>
          <w:szCs w:val="20"/>
        </w:rPr>
        <w:t xml:space="preserve">첫날 리뷰를 모두 저활동형으로 재분류</w:t>
      </w:r>
    </w:p>
    <w:p>
      <w:pPr>
        <w:pStyle w:val="ListParagraph"/>
        <w:numPr>
          <w:ilvl w:val="0"/>
          <w:numId w:val="2"/>
        </w:numPr>
        <w:spacing w:after="80" w:line="276"/>
      </w:pPr>
      <w:r>
        <w:rPr>
          <w:rFonts w:ascii="맑은 고딕" w:cs="맑은 고딕" w:eastAsia="맑은 고딕" w:hAnsi="맑은 고딕"/>
          <w:b w:val="false"/>
          <w:bCs w:val="false"/>
          <w:i w:val="false"/>
          <w:iCs w:val="false"/>
          <w:sz w:val="20"/>
          <w:szCs w:val="20"/>
        </w:rPr>
        <w:t xml:space="preserve">동률 18,172건을 분석에서 제외</w:t>
      </w:r>
    </w:p>
    <w:p>
      <w:pPr>
        <w:spacing w:after="120" w:line="276"/>
      </w:pPr>
      <w:r>
        <w:rPr>
          <w:rFonts w:ascii="맑은 고딕" w:cs="맑은 고딕" w:eastAsia="맑은 고딕" w:hAnsi="맑은 고딕"/>
          <w:b w:val="false"/>
          <w:bCs w:val="false"/>
          <w:i w:val="false"/>
          <w:iCs w:val="false"/>
          <w:sz w:val="20"/>
          <w:szCs w:val="20"/>
        </w:rPr>
        <w:t xml:space="preserve">임계값의 근거였던 Wang et al.(2017)의 cold-start 정의는 “첫 리뷰”이지 “첫날”이 아니므로 2안의 문헌적 근거는 완전하지 않습니다. 3안의 예비 결과는 확보되어 있습니다. 동률을 제외하면 기여가 +2.9σ에서 +2.0σ로 감소하나 소멸하지는 않습니다.</w:t>
      </w:r>
    </w:p>
    <w:p>
      <w:pPr>
        <w:pStyle w:val="Heading2"/>
        <w:spacing w:after="120" w:before="260"/>
      </w:pPr>
      <w:r>
        <w:rPr>
          <w:rFonts w:ascii="맑은 고딕" w:cs="맑은 고딕" w:eastAsia="맑은 고딕" w:hAnsi="맑은 고딕"/>
          <w:b/>
          <w:bCs/>
          <w:i w:val="false"/>
          <w:iCs w:val="false"/>
          <w:color w:val="1F3864"/>
          <w:sz w:val="23"/>
          <w:szCs w:val="23"/>
        </w:rPr>
        <w:t xml:space="preserve">질문 4. 조건 B의 “상점 메타데이터” 정의 및 설계 유지 여부</w:t>
      </w:r>
    </w:p>
    <w:p>
      <w:pPr>
        <w:pStyle w:val="Heading3"/>
        <w:spacing w:after="100" w:before="200"/>
      </w:pPr>
      <w:r>
        <w:rPr>
          <w:rFonts w:ascii="맑은 고딕" w:cs="맑은 고딕" w:eastAsia="맑은 고딕" w:hAnsi="맑은 고딕"/>
          <w:b/>
          <w:bCs/>
          <w:i w:val="false"/>
          <w:iCs w:val="false"/>
          <w:sz w:val="21"/>
          <w:szCs w:val="21"/>
        </w:rPr>
        <w:t xml:space="preserve">(1) 정의</w:t>
      </w:r>
    </w:p>
    <w:p>
      <w:pPr>
        <w:pStyle w:val="ListParagraph"/>
        <w:numPr>
          <w:ilvl w:val="0"/>
          <w:numId w:val="3"/>
        </w:numPr>
        <w:spacing w:after="80" w:line="276"/>
      </w:pPr>
      <w:r>
        <w:rPr>
          <w:rFonts w:ascii="맑은 고딕" w:cs="맑은 고딕" w:eastAsia="맑은 고딕" w:hAnsi="맑은 고딕"/>
          <w:b w:val="false"/>
          <w:bCs w:val="false"/>
          <w:i w:val="false"/>
          <w:iCs w:val="false"/>
          <w:sz w:val="20"/>
          <w:szCs w:val="20"/>
        </w:rPr>
        <w:t xml:space="preserve">텍스트 임베딩에 상점 메타데이터를 더하는 것인지 대체하는 것인지</w:t>
      </w:r>
    </w:p>
    <w:p>
      <w:pPr>
        <w:pStyle w:val="ListParagraph"/>
        <w:numPr>
          <w:ilvl w:val="0"/>
          <w:numId w:val="3"/>
        </w:numPr>
        <w:spacing w:after="80" w:line="276"/>
      </w:pPr>
      <w:r>
        <w:rPr>
          <w:rFonts w:ascii="맑은 고딕" w:cs="맑은 고딕" w:eastAsia="맑은 고딕" w:hAnsi="맑은 고딕"/>
          <w:b w:val="false"/>
          <w:bCs w:val="false"/>
          <w:i w:val="false"/>
          <w:iCs w:val="false"/>
          <w:sz w:val="20"/>
          <w:szCs w:val="20"/>
        </w:rPr>
        <w:t xml:space="preserve">원본에 외부 상점 정보(업종·위치 등)가 없는 상황에서 기존 P_*(업체 집계 10개) 피처로 갈음할 수 있는지</w:t>
      </w:r>
    </w:p>
    <w:p>
      <w:pPr>
        <w:spacing w:after="120" w:line="276"/>
      </w:pPr>
      <w:r>
        <w:rPr>
          <w:rFonts w:ascii="맑은 고딕" w:cs="맑은 고딕" w:eastAsia="맑은 고딕" w:hAnsi="맑은 고딕"/>
          <w:b w:val="false"/>
          <w:bCs w:val="false"/>
          <w:i w:val="false"/>
          <w:iCs w:val="false"/>
          <w:sz w:val="20"/>
          <w:szCs w:val="20"/>
        </w:rPr>
        <w:t xml:space="preserve">9월 2일에는 “텍스트 임베딩 생성 시 함께 인코딩”으로, 9월 9일에는 “각각 독립적으로 추가”로 표현되어 해석이 갈립니다.</w:t>
      </w:r>
    </w:p>
    <w:p>
      <w:pPr>
        <w:pStyle w:val="Heading3"/>
        <w:spacing w:after="100" w:before="200"/>
      </w:pPr>
      <w:r>
        <w:rPr>
          <w:rFonts w:ascii="맑은 고딕" w:cs="맑은 고딕" w:eastAsia="맑은 고딕" w:hAnsi="맑은 고딕"/>
          <w:b/>
          <w:bCs/>
          <w:i w:val="false"/>
          <w:iCs w:val="false"/>
          <w:sz w:val="21"/>
          <w:szCs w:val="21"/>
        </w:rPr>
        <w:t xml:space="preserve">(2) 설계 유지 여부</w:t>
      </w:r>
    </w:p>
    <w:p>
      <w:pPr>
        <w:spacing w:after="120" w:line="276"/>
      </w:pPr>
      <w:r>
        <w:rPr>
          <w:rFonts w:ascii="맑은 고딕" w:cs="맑은 고딕" w:eastAsia="맑은 고딕" w:hAnsi="맑은 고딕"/>
          <w:b w:val="false"/>
          <w:bCs w:val="false"/>
          <w:i w:val="false"/>
          <w:iCs w:val="false"/>
          <w:sz w:val="20"/>
          <w:szCs w:val="20"/>
        </w:rPr>
        <w:t xml:space="preserve">7.2의 실측에 따르면 텍스트를 추가하는 것만으로 비저활동형에서 −0.059의 유의한 손실이 발생합니다. 그래프를 적용하기 이전부터 조건 A보다 낮은 지점에서 출발하는 셈입니다.</w:t>
      </w:r>
    </w:p>
    <w:p>
      <w:pPr>
        <w:spacing w:after="120" w:line="276"/>
      </w:pPr>
      <w:r>
        <w:rPr>
          <w:rFonts w:ascii="맑은 고딕" w:cs="맑은 고딕" w:eastAsia="맑은 고딕" w:hAnsi="맑은 고딕"/>
          <w:b w:val="false"/>
          <w:bCs w:val="false"/>
          <w:i w:val="false"/>
          <w:iCs w:val="false"/>
          <w:sz w:val="20"/>
          <w:szCs w:val="20"/>
        </w:rPr>
        <w:t xml:space="preserve">이 설계를 그대로 진행할지, 혹은 손실이 발생하지 않는 저활동형에서 우선 시도할지에 대한 판단을 구합니다.</w:t>
      </w:r>
    </w:p>
    <w:p>
      <w:pPr>
        <w:pStyle w:val="Heading1"/>
        <w:spacing w:after="160" w:before="360"/>
      </w:pPr>
      <w:r>
        <w:rPr>
          <w:rFonts w:ascii="맑은 고딕" w:cs="맑은 고딕" w:eastAsia="맑은 고딕" w:hAnsi="맑은 고딕"/>
          <w:b/>
          <w:bCs/>
          <w:i w:val="false"/>
          <w:iCs w:val="false"/>
          <w:color w:val="1F3864"/>
          <w:sz w:val="28"/>
          <w:szCs w:val="28"/>
        </w:rPr>
        <w:t xml:space="preserve">10. 학술적 기여 후보</w:t>
      </w:r>
    </w:p>
    <w:p>
      <w:pPr>
        <w:spacing w:after="120" w:line="276"/>
      </w:pPr>
      <w:r>
        <w:rPr>
          <w:rFonts w:ascii="맑은 고딕" w:cs="맑은 고딕" w:eastAsia="맑은 고딕" w:hAnsi="맑은 고딕"/>
          <w:b w:val="false"/>
          <w:bCs w:val="false"/>
          <w:i w:val="false"/>
          <w:iCs w:val="false"/>
          <w:sz w:val="20"/>
          <w:szCs w:val="20"/>
        </w:rPr>
        <w:t xml:space="preserve">검증 과정을 거치며 초기에 상정했던 것보다 밀도 있는 주장이 가능해졌습니다. “비저활동형에서 R-U-R이 강하다”는 선행연구에서 이미 알려진 사실에 가깝지만, 아래 네 가지는 그렇지 않습니다.</w:t>
      </w:r>
    </w:p>
    <w:p>
      <w:pPr>
        <w:spacing w:after="120" w:line="276"/>
      </w:pPr>
      <w:r>
        <w:rPr>
          <w:rFonts w:ascii="맑은 고딕" w:cs="맑은 고딕" w:eastAsia="맑은 고딕" w:hAnsi="맑은 고딕"/>
          <w:b/>
          <w:bCs/>
          <w:i w:val="false"/>
          <w:iCs w:val="false"/>
          <w:sz w:val="20"/>
          <w:szCs w:val="20"/>
        </w:rPr>
        <w:t xml:space="preserve">(1) 사기 유형에 따라 구조 정보의 가용성 자체가 다릅니다.</w:t>
      </w:r>
    </w:p>
    <w:p>
      <w:pPr>
        <w:spacing w:after="120" w:line="276"/>
      </w:pPr>
      <w:r>
        <w:rPr>
          <w:rFonts w:ascii="맑은 고딕" w:cs="맑은 고딕" w:eastAsia="맑은 고딕" w:hAnsi="맑은 고딕"/>
          <w:b w:val="false"/>
          <w:bCs w:val="false"/>
          <w:i w:val="false"/>
          <w:iCs w:val="false"/>
          <w:sz w:val="20"/>
          <w:szCs w:val="20"/>
        </w:rPr>
        <w:t xml:space="preserve">저활동형은 R-U-R이 정의상 부재하며, R-S-R·R-T-R로 고립률을 100%에서 10%까지 낮추어도 성능이 개선되지 않습니다. 연결의 밀도와 정보의 유입은 별개임을 실측으로 보였습니다. 나아가 이 차이 자체를 검정하여 +0.058 [+0.017, +0.102]를 얻었습니다.</w:t>
      </w:r>
    </w:p>
    <w:p>
      <w:pPr>
        <w:spacing w:after="120" w:line="276"/>
      </w:pPr>
      <w:r>
        <w:rPr>
          <w:rFonts w:ascii="맑은 고딕" w:cs="맑은 고딕" w:eastAsia="맑은 고딕" w:hAnsi="맑은 고딕"/>
          <w:b/>
          <w:bCs/>
          <w:i w:val="false"/>
          <w:iCs w:val="false"/>
          <w:sz w:val="20"/>
          <w:szCs w:val="20"/>
        </w:rPr>
        <w:t xml:space="preserve">(2) R-U-R 계열 관계를 사용하는 GNN 평가에서 리뷰 단위 분할은 구조적 라벨 누수를 발생시키며, 그 크기를 분해할 수 있습니다.</w:t>
      </w:r>
    </w:p>
    <w:p>
      <w:pPr>
        <w:spacing w:after="120" w:line="276"/>
      </w:pPr>
      <w:r>
        <w:rPr>
          <w:rFonts w:ascii="맑은 고딕" w:cs="맑은 고딕" w:eastAsia="맑은 고딕" w:hAnsi="맑은 고딕"/>
          <w:b w:val="false"/>
          <w:bCs w:val="false"/>
          <w:i w:val="false"/>
          <w:iCs w:val="false"/>
          <w:sz w:val="20"/>
          <w:szCs w:val="20"/>
        </w:rPr>
        <w:t xml:space="preserve">단순히 “누수가 존재한다”에 그치지 않고 미래 정보 누수 28% 대 정당한 과거 이력 효과 72%로 분리하여 정량화하였습니다. 학습곡선 대조 실험으로 “데이터 양 감소 효과”라는 대안 설명도 차단하였습니다. 해당 분야 선행연구 다수가 리뷰 단위 분할을 사용하므로 평가 프로토콜에 대한 지적이 될 수 있습니다.</w:t>
      </w:r>
    </w:p>
    <w:p>
      <w:pPr>
        <w:spacing w:after="120" w:line="276"/>
      </w:pPr>
      <w:r>
        <w:rPr>
          <w:rFonts w:ascii="맑은 고딕" w:cs="맑은 고딕" w:eastAsia="맑은 고딕" w:hAnsi="맑은 고딕"/>
          <w:b/>
          <w:bCs/>
          <w:i w:val="false"/>
          <w:iCs w:val="false"/>
          <w:sz w:val="20"/>
          <w:szCs w:val="20"/>
        </w:rPr>
        <w:t xml:space="preserve">(3) “정보 추가 효과”를 측정하는 연구에서 아키텍처가 그 효과를 은폐할 수 있습니다.</w:t>
      </w:r>
    </w:p>
    <w:p>
      <w:pPr>
        <w:spacing w:after="120" w:line="276"/>
      </w:pPr>
      <w:r>
        <w:rPr>
          <w:rFonts w:ascii="맑은 고딕" w:cs="맑은 고딕" w:eastAsia="맑은 고딕" w:hAnsi="맑은 고딕"/>
          <w:b w:val="false"/>
          <w:bCs w:val="false"/>
          <w:i w:val="false"/>
          <w:iCs w:val="false"/>
          <w:sz w:val="20"/>
          <w:szCs w:val="20"/>
        </w:rPr>
        <w:t xml:space="preserve">동일한 관계가 GCN에서는 −8σ~−10σ, GraphSAGE에서는 −1σ 수준으로 나타납니다. 단일 백본의 결과로 “이 정보원은 무용하다”고 결론 내릴 수 없음을 보입니다.</w:t>
      </w:r>
    </w:p>
    <w:p>
      <w:pPr>
        <w:spacing w:after="120" w:line="276"/>
      </w:pPr>
      <w:r>
        <w:rPr>
          <w:rFonts w:ascii="맑은 고딕" w:cs="맑은 고딕" w:eastAsia="맑은 고딕" w:hAnsi="맑은 고딕"/>
          <w:b/>
          <w:bCs/>
          <w:i w:val="false"/>
          <w:iCs w:val="false"/>
          <w:sz w:val="20"/>
          <w:szCs w:val="20"/>
        </w:rPr>
        <w:t xml:space="preserve">(4) 인용 문헌의 알고리즘을 재확인하여 기존 구현의 불일치를 발견하고 재구현한 사례입니다.</w:t>
      </w:r>
    </w:p>
    <w:p>
      <w:pPr>
        <w:spacing w:after="120" w:line="276"/>
      </w:pPr>
      <w:r>
        <w:rPr>
          <w:rFonts w:ascii="맑은 고딕" w:cs="맑은 고딕" w:eastAsia="맑은 고딕" w:hAnsi="맑은 고딕"/>
          <w:b w:val="false"/>
          <w:bCs w:val="false"/>
          <w:i w:val="false"/>
          <w:iCs w:val="false"/>
          <w:sz w:val="20"/>
          <w:szCs w:val="20"/>
        </w:rPr>
        <w:t xml:space="preserve">버스트형(Fei et al. 2013의 상대 기준을 절대 기준으로 단순화)과 평점 이탈형(Rating Deviation 연속 피처를 임의 임계값으로 이산화) 양쪽에서 동일한 패턴이 반복되었습니다. 두 경우 모두 그 잘못된 구현을 근거로 “해당 신호는 판별력이 없다”는 결론을 내린 바 있습니다. 연구 수행 과정 자체의 교훈으로 서술할 가치가 있다고 봅니다.</w:t>
      </w:r>
    </w:p>
    <w:p>
      <w:pPr>
        <w:pStyle w:val="Heading1"/>
        <w:spacing w:after="160" w:before="360"/>
      </w:pPr>
      <w:r>
        <w:rPr>
          <w:rFonts w:ascii="맑은 고딕" w:cs="맑은 고딕" w:eastAsia="맑은 고딕" w:hAnsi="맑은 고딕"/>
          <w:b/>
          <w:bCs/>
          <w:i w:val="false"/>
          <w:iCs w:val="false"/>
          <w:color w:val="1F3864"/>
          <w:sz w:val="28"/>
          <w:szCs w:val="28"/>
        </w:rPr>
        <w:t xml:space="preserve">11. 현재 상태 및 일정</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항목</w:t>
            </w:r>
          </w:p>
        </w:tc>
        <w:tc>
          <w:tcPr>
            <w:tcW w:type="dxa" w:w="5300"/>
            <w:shd w:fill="F2F2F2" w:val="clear"/>
            <w:tcMar>
              <w:top w:type="dxa" w:w="60"/>
              <w:left w:type="dxa" w:w="100"/>
              <w:bottom w:type="dxa" w:w="60"/>
              <w:right w:type="dxa" w:w="100"/>
            </w:tcMar>
          </w:tcPr>
          <w:p>
            <w:pPr>
              <w:spacing w:after="0" w:line="240"/>
              <w:jc w:val="center"/>
            </w:pPr>
            <w:r>
              <w:rPr>
                <w:rFonts w:ascii="맑은 고딕" w:cs="맑은 고딕" w:eastAsia="맑은 고딕" w:hAnsi="맑은 고딕"/>
                <w:b/>
                <w:bCs/>
                <w:i w:val="false"/>
                <w:iCs w:val="false"/>
                <w:sz w:val="19"/>
                <w:szCs w:val="19"/>
              </w:rPr>
              <w:t xml:space="preserve">상태</w:t>
            </w:r>
          </w:p>
        </w:tc>
      </w:tr>
      <w:tr>
        <w:trPr>
          <w:tblHeader w:val="false"/>
        </w:trPr>
        <w:tc>
          <w:tcPr>
            <w:tcW w:type="dxa" w:w="4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조건 A (구조/메타데이터)</w:t>
            </w:r>
          </w:p>
        </w:tc>
        <w:tc>
          <w:tcPr>
            <w:tcW w:type="dxa" w:w="5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완료 — 2유형 × 7조합 × 2백본 × 3분할, seed 5개 및 신뢰구간 확보</w:t>
            </w:r>
          </w:p>
        </w:tc>
      </w:tr>
      <w:tr>
        <w:trPr>
          <w:tblHeader w:val="false"/>
        </w:trPr>
        <w:tc>
          <w:tcPr>
            <w:tcW w:type="dxa" w:w="4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조건 C (텍스트 전용)</w:t>
            </w:r>
          </w:p>
        </w:tc>
        <w:tc>
          <w:tcPr>
            <w:tcW w:type="dxa" w:w="5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수치 확보</w:t>
            </w:r>
          </w:p>
        </w:tc>
      </w:tr>
      <w:tr>
        <w:trPr>
          <w:tblHeader w:val="false"/>
        </w:trPr>
        <w:tc>
          <w:tcPr>
            <w:tcW w:type="dxa" w:w="4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조건 B (하이브리드)</w:t>
            </w:r>
          </w:p>
        </w:tc>
        <w:tc>
          <w:tcPr>
            <w:tcW w:type="dxa" w:w="5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실측 완료 — 비저활동형에서 유의하게 해로움, 설계 재검토 필요</w:t>
            </w:r>
          </w:p>
        </w:tc>
      </w:tr>
      <w:tr>
        <w:trPr>
          <w:tblHeader w:val="false"/>
        </w:trPr>
        <w:tc>
          <w:tcPr>
            <w:tcW w:type="dxa" w:w="4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두 번째 유형 행</w:t>
            </w:r>
          </w:p>
        </w:tc>
        <w:tc>
          <w:tcPr>
            <w:tcW w:type="dxa" w:w="5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확인 요청 사항 판단 대기</w:t>
            </w:r>
          </w:p>
        </w:tc>
      </w:tr>
      <w:tr>
        <w:trPr>
          <w:tblHeader w:val="false"/>
        </w:trPr>
        <w:tc>
          <w:tcPr>
            <w:tcW w:type="dxa" w:w="42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논문 집필</w:t>
            </w:r>
          </w:p>
        </w:tc>
        <w:tc>
          <w:tcPr>
            <w:tcW w:type="dxa" w:w="5300"/>
            <w:shd w:fill="FFFFFF" w:val="clear"/>
            <w:tcMar>
              <w:top w:type="dxa" w:w="60"/>
              <w:left w:type="dxa" w:w="100"/>
              <w:bottom w:type="dxa" w:w="60"/>
              <w:right w:type="dxa" w:w="100"/>
            </w:tcMar>
          </w:tcPr>
          <w:p>
            <w:pPr>
              <w:spacing w:after="0" w:line="240"/>
              <w:jc w:val="left"/>
            </w:pPr>
            <w:r>
              <w:rPr>
                <w:rFonts w:ascii="맑은 고딕" w:cs="맑은 고딕" w:eastAsia="맑은 고딕" w:hAnsi="맑은 고딕"/>
                <w:b w:val="false"/>
                <w:bCs w:val="false"/>
                <w:i w:val="false"/>
                <w:iCs w:val="false"/>
                <w:sz w:val="19"/>
                <w:szCs w:val="19"/>
              </w:rPr>
              <w:t xml:space="preserve">미착수</w:t>
            </w:r>
          </w:p>
        </w:tc>
      </w:tr>
    </w:tbl>
    <w:p>
      <w:pPr>
        <w:spacing w:after="120"/>
      </w:pPr>
      <w:r>
        <w:rPr>
          <w:rFonts w:ascii="맑은 고딕" w:cs="맑은 고딕" w:eastAsia="맑은 고딕" w:hAnsi="맑은 고딕"/>
          <w:b w:val="false"/>
          <w:bCs w:val="false"/>
          <w:i w:val="false"/>
          <w:iCs w:val="false"/>
          <w:sz w:val="20"/>
          <w:szCs w:val="20"/>
        </w:rPr>
        <w:t xml:space="preserve"/>
      </w:r>
    </w:p>
    <w:p>
      <w:pPr>
        <w:spacing w:after="120" w:line="276"/>
      </w:pPr>
      <w:r>
        <w:rPr>
          <w:rFonts w:ascii="맑은 고딕" w:cs="맑은 고딕" w:eastAsia="맑은 고딕" w:hAnsi="맑은 고딕"/>
          <w:b w:val="false"/>
          <w:bCs w:val="false"/>
          <w:i w:val="false"/>
          <w:iCs w:val="false"/>
          <w:sz w:val="20"/>
          <w:szCs w:val="20"/>
        </w:rPr>
        <w:t xml:space="preserve">실험적으로 수행 가능한 작업은 대부분 소진되었습니다. 남은 것은 우선순위가 낮은 문서 정리와 주 결과가 아닌 분할의 seed 반복뿐이며, 9장의 네 가지 판단이 내려져야 다음 실험 단계를 확정할 수 있습니다.</w:t>
      </w:r>
    </w:p>
    <w:p>
      <w:pPr>
        <w:spacing w:after="120" w:line="276"/>
      </w:pPr>
      <w:r>
        <w:rPr>
          <w:rFonts w:ascii="맑은 고딕" w:cs="맑은 고딕" w:eastAsia="맑은 고딕" w:hAnsi="맑은 고딕"/>
          <w:b w:val="false"/>
          <w:bCs w:val="false"/>
          <w:i w:val="false"/>
          <w:iCs w:val="false"/>
          <w:sz w:val="20"/>
          <w:szCs w:val="20"/>
        </w:rPr>
        <w:t xml:space="preserve">학회 제출 기한까지 약 6주가 남았습니다. 방법론과 4~6장의 결과는 현재 확정된 내용만으로 집필이 가능하므로, 확인 요청 사항에 대한 회신을 기다리는 동안 논문 초안 작성에 착수할 계획입니다.</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rPr>
        <w:rFonts w:ascii="맑은 고딕" w:cs="맑은 고딕" w:eastAsia="맑은 고딕" w:hAnsi="맑은 고딕"/>
        <w:sz w:val="20"/>
        <w:szCs w:val="20"/>
      </w:rPr>
    </w:lvl>
  </w:abstractNum>
  <w:abstractNum w:abstractNumId="3" w15:restartNumberingAfterBreak="0">
    <w:multiLevelType w:val="hybridMultilevel"/>
    <w:lvl w:ilvl="0" w15:tentative="1">
      <w:start w:val="1"/>
      <w:numFmt w:val="decimal"/>
      <w:lvlText w:val="%1."/>
      <w:lvlJc w:val="left"/>
      <w:pPr>
        <w:ind w:left="400" w:hanging="240"/>
      </w:pPr>
      <w:rPr>
        <w:rFonts w:ascii="맑은 고딕" w:cs="맑은 고딕" w:eastAsia="맑은 고딕" w:hAnsi="맑은 고딕"/>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2026-09-20T05:51:25.945Z</dcterms:created>
  <dcterms:modified xsi:type="dcterms:W3CDTF">2026-09-20T05:51:25.947Z</dcterms:modified>
</cp:coreProperties>
</file>

<file path=docProps/custom.xml><?xml version="1.0" encoding="utf-8"?>
<Properties xmlns="http://schemas.openxmlformats.org/officeDocument/2006/custom-properties" xmlns:vt="http://schemas.openxmlformats.org/officeDocument/2006/docPropsVTypes"/>
</file>