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
      </w:pPr>
      <w:r>
        <w:t xml:space="preserve"/>
      </w:r>
    </w:p>
    <w:p>
      <w:pPr>
        <w:spacing w:after="0" w:before="160"/>
      </w:pPr>
      <w:r>
        <w:t xml:space="preserve"/>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276" w:val="clear"/>
            <w:tcMar>
              <w:top w:type="dxa" w:w="400"/>
              <w:left w:type="dxa" w:w="400"/>
              <w:bottom w:type="dxa" w:w="400"/>
              <w:right w:type="dxa" w:w="400"/>
            </w:tcMar>
          </w:tcPr>
          <w:p>
            <w:pPr>
              <w:spacing w:after="100" w:before="0"/>
              <w:jc w:val="center"/>
            </w:pPr>
            <w:r>
              <w:rPr>
                <w:rFonts w:ascii="Arial" w:cs="Arial" w:eastAsia="Arial" w:hAnsi="Arial"/>
                <w:b/>
                <w:bCs/>
                <w:color w:val="FFFFFF"/>
                <w:sz w:val="72"/>
                <w:szCs w:val="72"/>
              </w:rPr>
              <w:t xml:space="preserve">TALOS INT.</w:t>
            </w:r>
          </w:p>
          <w:p>
            <w:pPr>
              <w:spacing w:after="200" w:before="0"/>
              <w:jc w:val="center"/>
            </w:pPr>
            <w:r>
              <w:rPr>
                <w:rFonts w:ascii="Arial" w:cs="Arial" w:eastAsia="Arial" w:hAnsi="Arial"/>
                <w:i/>
                <w:iCs/>
                <w:color w:val="AED6F1"/>
                <w:sz w:val="28"/>
                <w:szCs w:val="28"/>
              </w:rPr>
              <w:t xml:space="preserve">Intelligence numerique souveraine</w:t>
            </w:r>
          </w:p>
          <w:p>
            <w:pPr>
              <w:spacing w:after="0" w:before="0"/>
              <w:jc w:val="center"/>
            </w:pPr>
            <w:r>
              <w:rPr>
                <w:rFonts w:ascii="Arial" w:cs="Arial" w:eastAsia="Arial" w:hAnsi="Arial"/>
                <w:color w:val="D6EAF8"/>
                <w:sz w:val="22"/>
                <w:szCs w:val="22"/>
              </w:rPr>
              <w:t xml:space="preserve">Le Castellet (04700)  ·  Alpes-de-Haute-Provence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Nom commercial</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Talos Int.  ·  talos-int.com</w:t>
            </w:r>
          </w:p>
        </w:tc>
      </w:tr>
      <w:tr>
        <w:tc>
          <w:tcPr>
            <w:tcW w:type="dxa" w:w="300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Statut</w:t>
            </w:r>
          </w:p>
        </w:tc>
        <w:tc>
          <w:tcPr>
            <w:tcW w:type="dxa" w:w="636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Auto-entrepreneur (en cours d'immatriculation)</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Zone locale</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Le Castellet + rayon 15 km (velo electrique)</w:t>
            </w:r>
          </w:p>
        </w:tc>
      </w:tr>
      <w:tr>
        <w:tc>
          <w:tcPr>
            <w:tcW w:type="dxa" w:w="300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Modele</w:t>
            </w:r>
          </w:p>
        </w:tc>
        <w:tc>
          <w:tcPr>
            <w:tcW w:type="dxa" w:w="636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Services locaux + 100% remote national</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Version</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Business Plan v3  ·  2026  —  Toutes corrections integrees</w:t>
            </w:r>
          </w:p>
        </w:tc>
      </w:tr>
    </w:tbl>
    <w:p>
      <w:pPr>
        <w:spacing w:after="0" w:before="0"/>
      </w:pPr>
      <w:r>
        <w:br w:type="page"/>
      </w:r>
    </w:p>
    <w:p>
      <w:pPr>
        <w:pStyle w:val="Heading1"/>
        <w:pBdr>
          <w:bottom w:val="single" w:color="2E86C1" w:sz="6" w:space="1"/>
        </w:pBdr>
        <w:shd w:fill="1A5276" w:val="clear"/>
        <w:spacing w:after="200" w:before="400"/>
        <w:ind w:left="180"/>
      </w:pPr>
      <w:r>
        <w:rPr>
          <w:rFonts w:ascii="Arial" w:cs="Arial" w:eastAsia="Arial" w:hAnsi="Arial"/>
          <w:b/>
          <w:bCs/>
          <w:color w:val="FFFFFF"/>
          <w:sz w:val="32"/>
          <w:szCs w:val="32"/>
        </w:rPr>
        <w:t xml:space="preserve">Resume executif</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AF8" w:val="clear"/>
            <w:tcMar>
              <w:top w:type="dxa" w:w="140"/>
              <w:left w:type="dxa" w:w="200"/>
              <w:bottom w:type="dxa" w:w="140"/>
              <w:right w:type="dxa" w:w="200"/>
            </w:tcMar>
          </w:tcPr>
          <w:p>
            <w:pPr>
              <w:spacing w:after="0" w:before="0"/>
            </w:pPr>
            <w:r>
              <w:rPr>
                <w:rFonts w:ascii="Arial" w:cs="Arial" w:eastAsia="Arial" w:hAnsi="Arial"/>
                <w:i/>
                <w:iCs/>
                <w:color w:val="1A5276"/>
                <w:sz w:val="21"/>
                <w:szCs w:val="21"/>
              </w:rPr>
              <w:t xml:space="preserve">Talos Int. aide particuliers, artisans et professionnels a reprendre le controle de leur numerique. Services en local (velo, 15 km) et integralement a distance pour un marche national. Positionnement : integrateur de solutions numeriques souveraines.</w:t>
            </w:r>
          </w:p>
        </w:tc>
      </w:tr>
    </w:tbl>
    <w:p>
      <w:pPr>
        <w:spacing w:after="0" w:before="160"/>
      </w:pPr>
      <w:r>
        <w:t xml:space="preserve"/>
      </w:r>
    </w:p>
    <w:p>
      <w:pPr>
        <w:pStyle w:val="Heading3"/>
        <w:spacing w:after="80" w:before="200"/>
      </w:pPr>
      <w:r>
        <w:rPr>
          <w:rFonts w:ascii="Arial" w:cs="Arial" w:eastAsia="Arial" w:hAnsi="Arial"/>
          <w:b/>
          <w:bCs/>
          <w:color w:val="2E86C1"/>
          <w:sz w:val="22"/>
          <w:szCs w:val="22"/>
        </w:rPr>
        <w:t xml:space="preserve">Chiffres cles projetes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4"/>
              <w:left w:val="single" w:color="CCCCCC" w:sz="4"/>
              <w:bottom w:val="single" w:color="CCCCCC" w:sz="4"/>
              <w:right w:val="single" w:color="CCCCCC" w:sz="4"/>
            </w:tcBorders>
            <w:shd w:fill="1A527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Indicateur</w:t>
            </w:r>
          </w:p>
        </w:tc>
        <w:tc>
          <w:tcPr>
            <w:tcW w:type="dxa" w:w="4860"/>
            <w:tcBorders>
              <w:top w:val="single" w:color="CCCCCC" w:sz="4"/>
              <w:left w:val="single" w:color="CCCCCC" w:sz="4"/>
              <w:bottom w:val="single" w:color="CCCCCC" w:sz="4"/>
              <w:right w:val="single" w:color="CCCCCC" w:sz="4"/>
            </w:tcBorders>
            <w:shd w:fill="1A527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Valeur cible</w:t>
            </w:r>
          </w:p>
        </w:tc>
      </w:tr>
      <w:tr>
        <w:tc>
          <w:tcPr>
            <w:tcW w:type="dxa" w:w="4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Charges fixes mensuelles</w:t>
            </w:r>
          </w:p>
        </w:tc>
        <w:tc>
          <w:tcPr>
            <w:tcW w:type="dxa" w:w="4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~60 EUR/mois (RC Pro etendue incluse)</w:t>
            </w:r>
          </w:p>
        </w:tc>
      </w:tr>
      <w:tr>
        <w:tc>
          <w:tcPr>
            <w:tcW w:type="dxa" w:w="450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Seuil de rentabilite</w:t>
            </w:r>
          </w:p>
        </w:tc>
        <w:tc>
          <w:tcPr>
            <w:tcW w:type="dxa" w:w="486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~80 EUR/mois de CA brut</w:t>
            </w:r>
          </w:p>
        </w:tc>
      </w:tr>
      <w:tr>
        <w:tc>
          <w:tcPr>
            <w:tcW w:type="dxa" w:w="4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CA estime An 1</w:t>
            </w:r>
          </w:p>
        </w:tc>
        <w:tc>
          <w:tcPr>
            <w:tcW w:type="dxa" w:w="4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5 000 - 10 000 EUR brut</w:t>
            </w:r>
          </w:p>
        </w:tc>
      </w:tr>
      <w:tr>
        <w:tc>
          <w:tcPr>
            <w:tcW w:type="dxa" w:w="450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CA estime An 2</w:t>
            </w:r>
          </w:p>
        </w:tc>
        <w:tc>
          <w:tcPr>
            <w:tcW w:type="dxa" w:w="486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18 000 - 33 000 EUR brut</w:t>
            </w:r>
          </w:p>
        </w:tc>
      </w:tr>
      <w:tr>
        <w:tc>
          <w:tcPr>
            <w:tcW w:type="dxa" w:w="4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MRR cible fin An 1</w:t>
            </w:r>
          </w:p>
        </w:tc>
        <w:tc>
          <w:tcPr>
            <w:tcW w:type="dxa" w:w="4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400 - 600 EUR/mois</w:t>
            </w:r>
          </w:p>
        </w:tc>
      </w:tr>
      <w:tr>
        <w:tc>
          <w:tcPr>
            <w:tcW w:type="dxa" w:w="450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Mois d'equilibre</w:t>
            </w:r>
          </w:p>
        </w:tc>
        <w:tc>
          <w:tcPr>
            <w:tcW w:type="dxa" w:w="486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M8 - M12</w:t>
            </w:r>
          </w:p>
        </w:tc>
      </w:tr>
    </w:tbl>
    <w:p>
      <w:pPr>
        <w:spacing w:after="0" w:before="160"/>
      </w:pPr>
      <w:r>
        <w:t xml:space="preserve"/>
      </w:r>
    </w:p>
    <w:p>
      <w:pPr>
        <w:pStyle w:val="Heading3"/>
        <w:spacing w:after="80" w:before="200"/>
      </w:pPr>
      <w:r>
        <w:rPr>
          <w:rFonts w:ascii="Arial" w:cs="Arial" w:eastAsia="Arial" w:hAnsi="Arial"/>
          <w:b/>
          <w:bCs/>
          <w:color w:val="2E86C1"/>
          <w:sz w:val="22"/>
          <w:szCs w:val="22"/>
        </w:rPr>
        <w:t xml:space="preserve">Atouts differenciants</w:t>
      </w:r>
    </w:p>
    <w:p>
      <w:pPr>
        <w:pStyle w:val="ListParagraph"/>
        <w:numPr>
          <w:ilvl w:val="0"/>
          <w:numId w:val="2"/>
        </w:numPr>
        <w:spacing w:after="40" w:before="40"/>
      </w:pPr>
      <w:r>
        <w:rPr>
          <w:rFonts w:ascii="Arial" w:cs="Arial" w:eastAsia="Arial" w:hAnsi="Arial"/>
          <w:color w:val="1A1A1A"/>
          <w:sz w:val="22"/>
          <w:szCs w:val="22"/>
        </w:rPr>
        <w:t xml:space="preserve">Charges fixes basses (~60 EUR/mois) — seuil de rentabilite quasi immediat</w:t>
      </w:r>
    </w:p>
    <w:p>
      <w:pPr>
        <w:pStyle w:val="ListParagraph"/>
        <w:numPr>
          <w:ilvl w:val="0"/>
          <w:numId w:val="2"/>
        </w:numPr>
        <w:spacing w:after="40" w:before="40"/>
      </w:pPr>
      <w:r>
        <w:rPr>
          <w:rFonts w:ascii="Arial" w:cs="Arial" w:eastAsia="Arial" w:hAnsi="Arial"/>
          <w:color w:val="1A1A1A"/>
          <w:sz w:val="22"/>
          <w:szCs w:val="22"/>
        </w:rPr>
        <w:t xml:space="preserve">Homelab Proxmox operationnel — infrastructure existante valorisable sans investissement, y compris via rentabilisation des ressources idle</w:t>
      </w:r>
    </w:p>
    <w:p>
      <w:pPr>
        <w:pStyle w:val="ListParagraph"/>
        <w:numPr>
          <w:ilvl w:val="0"/>
          <w:numId w:val="2"/>
        </w:numPr>
        <w:spacing w:after="40" w:before="40"/>
      </w:pPr>
      <w:r>
        <w:rPr>
          <w:rFonts w:ascii="Arial" w:cs="Arial" w:eastAsia="Arial" w:hAnsi="Arial"/>
          <w:color w:val="1A1A1A"/>
          <w:sz w:val="22"/>
          <w:szCs w:val="22"/>
        </w:rPr>
        <w:t xml:space="preserve">Seul prestataire du bassin sur : n8n, migration HDS, acces reseau Wireguard, IA locale</w:t>
      </w:r>
    </w:p>
    <w:p>
      <w:pPr>
        <w:pStyle w:val="ListParagraph"/>
        <w:numPr>
          <w:ilvl w:val="0"/>
          <w:numId w:val="2"/>
        </w:numPr>
        <w:spacing w:after="40" w:before="40"/>
      </w:pPr>
      <w:r>
        <w:rPr>
          <w:rFonts w:ascii="Arial" w:cs="Arial" w:eastAsia="Arial" w:hAnsi="Arial"/>
          <w:color w:val="1A1A1A"/>
          <w:sz w:val="22"/>
          <w:szCs w:val="22"/>
        </w:rPr>
        <w:t xml:space="preserve">Modele hybride local (velo 15 km) + remote national sans limite geographique</w:t>
      </w:r>
    </w:p>
    <w:p>
      <w:pPr>
        <w:pStyle w:val="ListParagraph"/>
        <w:numPr>
          <w:ilvl w:val="0"/>
          <w:numId w:val="2"/>
        </w:numPr>
        <w:spacing w:after="40" w:before="40"/>
      </w:pPr>
      <w:r>
        <w:rPr>
          <w:rFonts w:ascii="Arial" w:cs="Arial" w:eastAsia="Arial" w:hAnsi="Arial"/>
          <w:color w:val="1A1A1A"/>
          <w:sz w:val="22"/>
          <w:szCs w:val="22"/>
        </w:rPr>
        <w:t xml:space="preserve">Migration donnees sante vers HDS : niche sous-adressee, obligation legale depuis 2018</w:t>
      </w:r>
    </w:p>
    <w:p>
      <w:pPr>
        <w:spacing w:after="0" w:before="0"/>
      </w:pPr>
      <w:r>
        <w:br w:type="page"/>
      </w:r>
    </w:p>
    <w:p>
      <w:pPr>
        <w:pStyle w:val="Heading1"/>
        <w:pBdr>
          <w:bottom w:val="single" w:color="2E86C1" w:sz="6" w:space="1"/>
        </w:pBdr>
        <w:shd w:fill="1A5276" w:val="clear"/>
        <w:spacing w:after="200" w:before="400"/>
        <w:ind w:left="180"/>
      </w:pPr>
      <w:r>
        <w:rPr>
          <w:rFonts w:ascii="Arial" w:cs="Arial" w:eastAsia="Arial" w:hAnsi="Arial"/>
          <w:b/>
          <w:bCs/>
          <w:color w:val="FFFFFF"/>
          <w:sz w:val="32"/>
          <w:szCs w:val="32"/>
        </w:rPr>
        <w:t xml:space="preserve">1. Le porteur et l'infrastructure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AF8" w:val="clear"/>
            <w:tcMar>
              <w:top w:type="dxa" w:w="140"/>
              <w:left w:type="dxa" w:w="200"/>
              <w:bottom w:type="dxa" w:w="140"/>
              <w:right w:type="dxa" w:w="200"/>
            </w:tcMar>
          </w:tcPr>
          <w:p>
            <w:pPr>
              <w:spacing w:after="0" w:before="0"/>
            </w:pPr>
            <w:r>
              <w:rPr>
                <w:rFonts w:ascii="Arial" w:cs="Arial" w:eastAsia="Arial" w:hAnsi="Arial"/>
                <w:i/>
                <w:iCs/>
                <w:color w:val="1A5276"/>
                <w:sz w:val="21"/>
                <w:szCs w:val="21"/>
              </w:rPr>
              <w:t xml:space="preserve">Talos Int. est porte par un operateur technique independant base au Castellet (04700). La credibilite repose sur une infrastructure operationnelle existante et des competences validees en conditions reelles.</w:t>
            </w:r>
          </w:p>
        </w:tc>
      </w:tr>
    </w:tbl>
    <w:p>
      <w:pPr>
        <w:spacing w:after="0" w:before="160"/>
      </w:pPr>
      <w:r>
        <w:t xml:space="preserve"/>
      </w:r>
    </w:p>
    <w:p>
      <w:pPr>
        <w:pStyle w:val="Heading2"/>
        <w:pBdr>
          <w:bottom w:val="single" w:color="2E86C1" w:sz="4" w:space="1"/>
        </w:pBdr>
        <w:spacing w:after="120" w:before="300"/>
      </w:pPr>
      <w:r>
        <w:rPr>
          <w:rFonts w:ascii="Arial" w:cs="Arial" w:eastAsia="Arial" w:hAnsi="Arial"/>
          <w:b/>
          <w:bCs/>
          <w:color w:val="1A5276"/>
          <w:sz w:val="26"/>
          <w:szCs w:val="26"/>
        </w:rPr>
        <w:t xml:space="preserve">1.1 Stack de competences operationnelles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560"/>
      </w:tblGrid>
      <w:tr>
        <w:tc>
          <w:tcPr>
            <w:tcW w:type="dxa" w:w="2600"/>
            <w:tcBorders>
              <w:top w:val="single" w:color="CCCCCC" w:sz="4"/>
              <w:left w:val="single" w:color="CCCCCC" w:sz="4"/>
              <w:bottom w:val="single" w:color="CCCCCC" w:sz="4"/>
              <w:right w:val="single" w:color="CCCCCC" w:sz="4"/>
            </w:tcBorders>
            <w:shd w:fill="1A527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Domaine</w:t>
            </w:r>
          </w:p>
        </w:tc>
        <w:tc>
          <w:tcPr>
            <w:tcW w:type="dxa" w:w="4200"/>
            <w:tcBorders>
              <w:top w:val="single" w:color="CCCCCC" w:sz="4"/>
              <w:left w:val="single" w:color="CCCCCC" w:sz="4"/>
              <w:bottom w:val="single" w:color="CCCCCC" w:sz="4"/>
              <w:right w:val="single" w:color="CCCCCC" w:sz="4"/>
            </w:tcBorders>
            <w:shd w:fill="1A527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Outils et technologies</w:t>
            </w:r>
          </w:p>
        </w:tc>
        <w:tc>
          <w:tcPr>
            <w:tcW w:type="dxa" w:w="2560"/>
            <w:tcBorders>
              <w:top w:val="single" w:color="CCCCCC" w:sz="4"/>
              <w:left w:val="single" w:color="CCCCCC" w:sz="4"/>
              <w:bottom w:val="single" w:color="CCCCCC" w:sz="4"/>
              <w:right w:val="single" w:color="CCCCCC" w:sz="4"/>
            </w:tcBorders>
            <w:shd w:fill="1A527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Etat</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Infrastructure systeme</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Linux (Debian/Ubuntu), Proxmox VE, Docker, Docker Compose, SSH, Bash</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Operationnel</w:t>
            </w:r>
          </w:p>
        </w:tc>
      </w:tr>
      <w:tr>
        <w:tc>
          <w:tcPr>
            <w:tcW w:type="dxa" w:w="260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Reseau et connectivite</w:t>
            </w:r>
          </w:p>
        </w:tc>
        <w:tc>
          <w:tcPr>
            <w:tcW w:type="dxa" w:w="420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WiFi mesh, routeurs, NAS, Wireguard (config client et serveur)</w:t>
            </w:r>
          </w:p>
        </w:tc>
        <w:tc>
          <w:tcPr>
            <w:tcW w:type="dxa" w:w="256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Operationnel</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Creation web</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WordPress, Hugo, Kirby, Astro, deploiement VPS, Git</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Operationnel</w:t>
            </w:r>
          </w:p>
        </w:tc>
      </w:tr>
      <w:tr>
        <w:tc>
          <w:tcPr>
            <w:tcW w:type="dxa" w:w="260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Automatisation</w:t>
            </w:r>
          </w:p>
        </w:tc>
        <w:tc>
          <w:tcPr>
            <w:tcW w:type="dxa" w:w="420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n8n self-hosted, Make, workflows metier, integrations API</w:t>
            </w:r>
          </w:p>
        </w:tc>
        <w:tc>
          <w:tcPr>
            <w:tcW w:type="dxa" w:w="256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Operationnel</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Migration donnees</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rsync/SSH, scripts de migration, sauvegardes chiffrees, tests restauration</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Operationnel</w:t>
            </w:r>
          </w:p>
        </w:tc>
      </w:tr>
      <w:tr>
        <w:tc>
          <w:tcPr>
            <w:tcW w:type="dxa" w:w="260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IA locale</w:t>
            </w:r>
          </w:p>
        </w:tc>
        <w:tc>
          <w:tcPr>
            <w:tcW w:type="dxa" w:w="420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Ollama, LLM prives (Mistral, LLaMA), Whisper, Vaultwarden</w:t>
            </w:r>
          </w:p>
        </w:tc>
        <w:tc>
          <w:tcPr>
            <w:tcW w:type="dxa" w:w="256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Operationnel</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Hardware et diagnostic</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Reparation PC/Mac, upgrade RAM/SSD, nettoyage, diagnostic materiel</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Operationnel</w:t>
            </w:r>
          </w:p>
        </w:tc>
      </w:tr>
      <w:tr>
        <w:tc>
          <w:tcPr>
            <w:tcW w:type="dxa" w:w="260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Dev web et integration</w:t>
            </w:r>
          </w:p>
        </w:tc>
        <w:tc>
          <w:tcPr>
            <w:tcW w:type="dxa" w:w="420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HTML/CSS, JS, integration avec outils IA assistes (Cursor, Claude Code)</w:t>
            </w:r>
          </w:p>
        </w:tc>
        <w:tc>
          <w:tcPr>
            <w:tcW w:type="dxa" w:w="256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Intermediaire</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E-reputation</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Audit avis Google, GMB, strategie contenu positif, monitoring n8n</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Intermediaire</w:t>
            </w:r>
          </w:p>
        </w:tc>
      </w:tr>
    </w:tbl>
    <w:p>
      <w:pPr>
        <w:spacing w:after="0" w:before="160"/>
      </w:pPr>
      <w:r>
        <w:t xml:space="preserve"/>
      </w:r>
    </w:p>
    <w:p>
      <w:pPr>
        <w:pStyle w:val="Heading2"/>
        <w:pBdr>
          <w:bottom w:val="single" w:color="2E86C1" w:sz="4" w:space="1"/>
        </w:pBdr>
        <w:spacing w:after="120" w:before="300"/>
      </w:pPr>
      <w:r>
        <w:rPr>
          <w:rFonts w:ascii="Arial" w:cs="Arial" w:eastAsia="Arial" w:hAnsi="Arial"/>
          <w:b/>
          <w:bCs/>
          <w:color w:val="1A5276"/>
          <w:sz w:val="26"/>
          <w:szCs w:val="26"/>
        </w:rPr>
        <w:t xml:space="preserve">1.2 Infrastructure existante — actif valorisable immediatement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F5E3" w:val="clear"/>
            <w:tcMar>
              <w:top w:type="dxa" w:w="140"/>
              <w:left w:type="dxa" w:w="200"/>
              <w:bottom w:type="dxa" w:w="140"/>
              <w:right w:type="dxa" w:w="200"/>
            </w:tcMar>
          </w:tcPr>
          <w:p>
            <w:pPr>
              <w:spacing w:after="0" w:before="0"/>
            </w:pPr>
            <w:r>
              <w:rPr>
                <w:rFonts w:ascii="Arial" w:cs="Arial" w:eastAsia="Arial" w:hAnsi="Arial"/>
                <w:i/>
                <w:iCs/>
                <w:color w:val="1E8449"/>
                <w:sz w:val="21"/>
                <w:szCs w:val="21"/>
              </w:rPr>
              <w:t xml:space="preserve">Point cle : Talos Int. demarre avec une infrastructure technique operationnelle. Pas d'investissement de depart requis pour lancer les services d'hebergement, d'automatisation ou de migration.</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4"/>
              <w:left w:val="single" w:color="CCCCCC" w:sz="4"/>
              <w:bottom w:val="single" w:color="CCCCCC" w:sz="4"/>
              <w:right w:val="single" w:color="CCCCCC" w:sz="4"/>
            </w:tcBorders>
            <w:shd w:fill="1A527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Element</w:t>
            </w:r>
          </w:p>
        </w:tc>
        <w:tc>
          <w:tcPr>
            <w:tcW w:type="dxa" w:w="5760"/>
            <w:tcBorders>
              <w:top w:val="single" w:color="CCCCCC" w:sz="4"/>
              <w:left w:val="single" w:color="CCCCCC" w:sz="4"/>
              <w:bottom w:val="single" w:color="CCCCCC" w:sz="4"/>
              <w:right w:val="single" w:color="CCCCCC" w:sz="4"/>
            </w:tcBorders>
            <w:shd w:fill="1A527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Valeur commerciale directe</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Serveur Proxmox (homelab actif)</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Tests, demos, hebergement clients, environnements isoles pour migrations HDS</w:t>
            </w:r>
          </w:p>
        </w:tc>
      </w:tr>
      <w:tr>
        <w:tc>
          <w:tcPr>
            <w:tcW w:type="dxa" w:w="360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Connexion fibre stable</w:t>
            </w:r>
          </w:p>
        </w:tc>
        <w:tc>
          <w:tcPr>
            <w:tcW w:type="dxa" w:w="576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Remote sans friction : TeamViewer, SSH, livraisons, visioconference</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VPS Hetzner CX22 (6 EUR/mois)</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15-20 sites WordPress clients, n8n, services managesg</w:t>
            </w:r>
          </w:p>
        </w:tc>
      </w:tr>
      <w:tr>
        <w:tc>
          <w:tcPr>
            <w:tcW w:type="dxa" w:w="360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Domaine talos-int.com + .fr</w:t>
            </w:r>
          </w:p>
        </w:tc>
        <w:tc>
          <w:tcPr>
            <w:tcW w:type="dxa" w:w="576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Site vitrine professionnel, email pro, credibilite immediate</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Velo electrique (rayon 15 km)</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Interventions locales sans frais de deplacement excessifs</w:t>
            </w:r>
          </w:p>
        </w:tc>
      </w:tr>
    </w:tbl>
    <w:p>
      <w:pPr>
        <w:spacing w:after="0" w:before="160"/>
      </w:pPr>
      <w:r>
        <w:t xml:space="preserve"/>
      </w:r>
    </w:p>
    <w:p>
      <w:pPr>
        <w:pStyle w:val="Heading2"/>
        <w:pBdr>
          <w:bottom w:val="single" w:color="2E86C1" w:sz="4" w:space="1"/>
        </w:pBdr>
        <w:spacing w:after="120" w:before="300"/>
      </w:pPr>
      <w:r>
        <w:rPr>
          <w:rFonts w:ascii="Arial" w:cs="Arial" w:eastAsia="Arial" w:hAnsi="Arial"/>
          <w:b/>
          <w:bCs/>
          <w:color w:val="1A5276"/>
          <w:sz w:val="26"/>
          <w:szCs w:val="26"/>
        </w:rPr>
        <w:t xml:space="preserve">1.3 Plan cold start — credibilite avant le premier client</w:t>
      </w:r>
    </w:p>
    <w:p>
      <w:pPr>
        <w:pStyle w:val="ListParagraph"/>
        <w:numPr>
          <w:ilvl w:val="0"/>
          <w:numId w:val="2"/>
        </w:numPr>
        <w:spacing w:after="40" w:before="40"/>
      </w:pPr>
      <w:r>
        <w:rPr>
          <w:rFonts w:ascii="Arial" w:cs="Arial" w:eastAsia="Arial" w:hAnsi="Arial"/>
          <w:b/>
          <w:bCs/>
          <w:color w:val="1A1A1A"/>
          <w:sz w:val="22"/>
          <w:szCs w:val="22"/>
        </w:rPr>
        <w:t xml:space="preserve">GitHub public : </w:t>
      </w:r>
      <w:r>
        <w:rPr>
          <w:rFonts w:ascii="Arial" w:cs="Arial" w:eastAsia="Arial" w:hAnsi="Arial"/>
          <w:color w:val="1A1A1A"/>
          <w:sz w:val="22"/>
          <w:szCs w:val="22"/>
        </w:rPr>
        <w:t xml:space="preserve">configurations homelab, templates Docker Compose, scripts n8n. Pour un client technique, c'est plus convaincant que 10 avis.</w:t>
      </w:r>
    </w:p>
    <w:p>
      <w:pPr>
        <w:pStyle w:val="ListParagraph"/>
        <w:numPr>
          <w:ilvl w:val="0"/>
          <w:numId w:val="2"/>
        </w:numPr>
        <w:spacing w:after="40" w:before="40"/>
      </w:pPr>
      <w:r>
        <w:rPr>
          <w:rFonts w:ascii="Arial" w:cs="Arial" w:eastAsia="Arial" w:hAnsi="Arial"/>
          <w:b/>
          <w:bCs/>
          <w:color w:val="1A1A1A"/>
          <w:sz w:val="22"/>
          <w:szCs w:val="22"/>
        </w:rPr>
        <w:t xml:space="preserve">Site Talos Int. comme demo : </w:t>
      </w:r>
      <w:r>
        <w:rPr>
          <w:rFonts w:ascii="Arial" w:cs="Arial" w:eastAsia="Arial" w:hAnsi="Arial"/>
          <w:color w:val="1A1A1A"/>
          <w:sz w:val="22"/>
          <w:szCs w:val="22"/>
        </w:rPr>
        <w:t xml:space="preserve">si le site est rapide, bien deploye, bien heberge, il est lui-meme la preuve du service.</w:t>
      </w:r>
    </w:p>
    <w:p>
      <w:pPr>
        <w:pStyle w:val="ListParagraph"/>
        <w:numPr>
          <w:ilvl w:val="0"/>
          <w:numId w:val="2"/>
        </w:numPr>
        <w:spacing w:after="40" w:before="40"/>
      </w:pPr>
      <w:r>
        <w:rPr>
          <w:rFonts w:ascii="Arial" w:cs="Arial" w:eastAsia="Arial" w:hAnsi="Arial"/>
          <w:b/>
          <w:bCs/>
          <w:color w:val="1A1A1A"/>
          <w:sz w:val="22"/>
          <w:szCs w:val="22"/>
        </w:rPr>
        <w:t xml:space="preserve">2-3 cas documentes : </w:t>
      </w:r>
      <w:r>
        <w:rPr>
          <w:rFonts w:ascii="Arial" w:cs="Arial" w:eastAsia="Arial" w:hAnsi="Arial"/>
          <w:color w:val="1A1A1A"/>
          <w:sz w:val="22"/>
          <w:szCs w:val="22"/>
        </w:rPr>
        <w:t xml:space="preserve">un site gite fictif, un workflow n8n artisan, un rapport d'audit anonymise.</w:t>
      </w:r>
    </w:p>
    <w:p>
      <w:pPr>
        <w:pStyle w:val="ListParagraph"/>
        <w:numPr>
          <w:ilvl w:val="0"/>
          <w:numId w:val="2"/>
        </w:numPr>
        <w:spacing w:after="40" w:before="40"/>
      </w:pPr>
      <w:r>
        <w:rPr>
          <w:rFonts w:ascii="Arial" w:cs="Arial" w:eastAsia="Arial" w:hAnsi="Arial"/>
          <w:b/>
          <w:bCs/>
          <w:color w:val="1A1A1A"/>
          <w:sz w:val="22"/>
          <w:szCs w:val="22"/>
        </w:rPr>
        <w:t xml:space="preserve">LinkedIn professionnel : </w:t>
      </w:r>
      <w:r>
        <w:rPr>
          <w:rFonts w:ascii="Arial" w:cs="Arial" w:eastAsia="Arial" w:hAnsi="Arial"/>
          <w:color w:val="1A1A1A"/>
          <w:sz w:val="22"/>
          <w:szCs w:val="22"/>
        </w:rPr>
        <w:t xml:space="preserve">titre : 'Integration numerique souveraine · n8n · Migration HDS · Self-hosting'. 1 post/semaine.</w:t>
      </w:r>
    </w:p>
    <w:p>
      <w:pPr>
        <w:spacing w:after="0" w:before="160"/>
      </w:pPr>
      <w:r>
        <w:t xml:space="preserve"/>
      </w:r>
    </w:p>
    <w:p>
      <w:pPr>
        <w:pStyle w:val="Heading2"/>
        <w:pBdr>
          <w:bottom w:val="single" w:color="2E86C1" w:sz="4" w:space="1"/>
        </w:pBdr>
        <w:spacing w:after="120" w:before="300"/>
      </w:pPr>
      <w:r>
        <w:rPr>
          <w:rFonts w:ascii="Arial" w:cs="Arial" w:eastAsia="Arial" w:hAnsi="Arial"/>
          <w:b/>
          <w:bCs/>
          <w:color w:val="1A5276"/>
          <w:sz w:val="26"/>
          <w:szCs w:val="26"/>
        </w:rPr>
        <w:t xml:space="preserve">1.4 Objectifs et trajectoire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Situation de depart</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10-20h/semaine · homelab Proxmox · filet de securite en place</w:t>
            </w:r>
          </w:p>
        </w:tc>
      </w:tr>
      <w:tr>
        <w:tc>
          <w:tcPr>
            <w:tcW w:type="dxa" w:w="280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Objectif 6 mois</w:t>
            </w:r>
          </w:p>
        </w:tc>
        <w:tc>
          <w:tcPr>
            <w:tcW w:type="dxa" w:w="656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Seuil de rentabilite · 3 clients recurrents · profil Malt 3 avis · MRR &gt; 150 EUR</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Objectif 12 mois</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CA &gt; 1 200 EUR/mois nets · MRR &gt; 400 EUR/mois · TJM Malt &gt; 300 EUR/j</w:t>
            </w:r>
          </w:p>
        </w:tc>
      </w:tr>
      <w:tr>
        <w:tc>
          <w:tcPr>
            <w:tcW w:type="dxa" w:w="280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Objectif 24 mois</w:t>
            </w:r>
          </w:p>
        </w:tc>
        <w:tc>
          <w:tcPr>
            <w:tcW w:type="dxa" w:w="656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Revenus passifs &gt; 500 EUR/mois · 1er produit digital · sortie RSA</w:t>
            </w:r>
          </w:p>
        </w:tc>
      </w:tr>
    </w:tbl>
    <w:p>
      <w:pPr>
        <w:spacing w:after="0" w:before="0"/>
      </w:pPr>
      <w:r>
        <w:br w:type="page"/>
      </w:r>
    </w:p>
    <w:p>
      <w:pPr>
        <w:pStyle w:val="Heading1"/>
        <w:pBdr>
          <w:bottom w:val="single" w:color="2E86C1" w:sz="6" w:space="1"/>
        </w:pBdr>
        <w:shd w:fill="1A5276" w:val="clear"/>
        <w:spacing w:after="200" w:before="400"/>
        <w:ind w:left="180"/>
      </w:pPr>
      <w:r>
        <w:rPr>
          <w:rFonts w:ascii="Arial" w:cs="Arial" w:eastAsia="Arial" w:hAnsi="Arial"/>
          <w:b/>
          <w:bCs/>
          <w:color w:val="FFFFFF"/>
          <w:sz w:val="32"/>
          <w:szCs w:val="32"/>
        </w:rPr>
        <w:t xml:space="preserve">2. Le marche et le territoire</w:t>
      </w:r>
    </w:p>
    <w:p>
      <w:pPr>
        <w:spacing w:after="0" w:before="100"/>
      </w:pPr>
      <w:r>
        <w:t xml:space="preserve"/>
      </w:r>
    </w:p>
    <w:p>
      <w:pPr>
        <w:pStyle w:val="Heading2"/>
        <w:pBdr>
          <w:bottom w:val="single" w:color="2E86C1" w:sz="4" w:space="1"/>
        </w:pBdr>
        <w:spacing w:after="120" w:before="300"/>
      </w:pPr>
      <w:r>
        <w:rPr>
          <w:rFonts w:ascii="Arial" w:cs="Arial" w:eastAsia="Arial" w:hAnsi="Arial"/>
          <w:b/>
          <w:bCs/>
          <w:color w:val="1A5276"/>
          <w:sz w:val="26"/>
          <w:szCs w:val="26"/>
        </w:rPr>
        <w:t xml:space="preserve">2.1 Bassin local — Le Castellet et rayon 30 km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~20% residences secondaires au Castellet</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Proprietaires urbains, fort pouvoir d'achat, besoin WiFi et acces reseau a distance</w:t>
            </w:r>
          </w:p>
        </w:tc>
      </w:tr>
      <w:tr>
        <w:tc>
          <w:tcPr>
            <w:tcW w:type="dxa" w:w="360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Nombreux gites et chambres d'hotes (04)</w:t>
            </w:r>
          </w:p>
        </w:tc>
        <w:tc>
          <w:tcPr>
            <w:tcW w:type="dxa" w:w="576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Besoin site + reservation + WiFi invites + gestion avis — segment non couvert</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Artisans, agriculteurs, TPE locaux</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Sites vitrines, automatisation devis/relances, presence Google Maps</w:t>
            </w:r>
          </w:p>
        </w:tc>
      </w:tr>
      <w:tr>
        <w:tc>
          <w:tcPr>
            <w:tcW w:type="dxa" w:w="360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Professions liberales rurales</w:t>
            </w:r>
          </w:p>
        </w:tc>
        <w:tc>
          <w:tcPr>
            <w:tcW w:type="dxa" w:w="576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Donnees patients souvent non conformes — besoin migration vers HDS certifie</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Seniors et familles des villages</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Aide informatique reguliere, depannage, excellent bouche-a-oreille</w:t>
            </w:r>
          </w:p>
        </w:tc>
      </w:tr>
    </w:tbl>
    <w:p>
      <w:pPr>
        <w:spacing w:after="0" w:before="160"/>
      </w:pPr>
      <w:r>
        <w:t xml:space="preserve"/>
      </w:r>
    </w:p>
    <w:p>
      <w:pPr>
        <w:pStyle w:val="Heading2"/>
        <w:pBdr>
          <w:bottom w:val="single" w:color="2E86C1" w:sz="4" w:space="1"/>
        </w:pBdr>
        <w:spacing w:after="120" w:before="300"/>
      </w:pPr>
      <w:r>
        <w:rPr>
          <w:rFonts w:ascii="Arial" w:cs="Arial" w:eastAsia="Arial" w:hAnsi="Arial"/>
          <w:b/>
          <w:bCs/>
          <w:color w:val="1A5276"/>
          <w:sz w:val="26"/>
          <w:szCs w:val="26"/>
        </w:rPr>
        <w:t xml:space="preserve">2.2 Concurrents locaux — Analyse approfondie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BD0" w:val="clear"/>
            <w:tcMar>
              <w:top w:type="dxa" w:w="140"/>
              <w:left w:type="dxa" w:w="200"/>
              <w:bottom w:type="dxa" w:w="140"/>
              <w:right w:type="dxa" w:w="200"/>
            </w:tcMar>
          </w:tcPr>
          <w:p>
            <w:pPr>
              <w:spacing w:after="0" w:before="0"/>
            </w:pPr>
            <w:r>
              <w:rPr>
                <w:rFonts w:ascii="Arial" w:cs="Arial" w:eastAsia="Arial" w:hAnsi="Arial"/>
                <w:i/>
                <w:iCs/>
                <w:color w:val="CA6F1E"/>
                <w:sz w:val="21"/>
                <w:szCs w:val="21"/>
              </w:rPr>
              <w:t xml:space="preserve">PC MAC 04 est plus sophistique qu'estime : remote Splashtop, supervision NinjaOne, forfait 69 EUR HT/poste. D.MARC est present a Oraison depuis 1996. Ces deux acteurs ne couvrent aucune des niches visees par Talos Int.</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4"/>
              <w:left w:val="single" w:color="CCCCCC" w:sz="4"/>
              <w:bottom w:val="single" w:color="CCCCCC" w:sz="4"/>
              <w:right w:val="single" w:color="CCCCCC" w:sz="4"/>
            </w:tcBorders>
            <w:shd w:fill="1A527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Concurrent</w:t>
            </w:r>
          </w:p>
        </w:tc>
        <w:tc>
          <w:tcPr>
            <w:tcW w:type="dxa" w:w="3200"/>
            <w:tcBorders>
              <w:top w:val="single" w:color="CCCCCC" w:sz="4"/>
              <w:left w:val="single" w:color="CCCCCC" w:sz="4"/>
              <w:bottom w:val="single" w:color="CCCCCC" w:sz="4"/>
              <w:right w:val="single" w:color="CCCCCC" w:sz="4"/>
            </w:tcBorders>
            <w:shd w:fill="1A527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Forces</w:t>
            </w:r>
          </w:p>
        </w:tc>
        <w:tc>
          <w:tcPr>
            <w:tcW w:type="dxa" w:w="3760"/>
            <w:tcBorders>
              <w:top w:val="single" w:color="CCCCCC" w:sz="4"/>
              <w:left w:val="single" w:color="CCCCCC" w:sz="4"/>
              <w:bottom w:val="single" w:color="CCCCCC" w:sz="4"/>
              <w:right w:val="single" w:color="CCCCCC" w:sz="4"/>
            </w:tcBorders>
            <w:shd w:fill="1A527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Angles morts exploitables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PC MAC 04 (Forcalquier)</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Remote Splashtop, supervision, forfait mensuel affiche, infogérance PME</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Zero web, zero n8n, zero migration HDS, zero e-reputation</w:t>
            </w:r>
          </w:p>
        </w:tc>
      </w:tr>
      <w:tr>
        <w:tc>
          <w:tcPr>
            <w:tcW w:type="dxa" w:w="240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D.MARC Informatique (Oraison, 1996)</w:t>
            </w:r>
          </w:p>
        </w:tc>
        <w:tc>
          <w:tcPr>
            <w:tcW w:type="dxa" w:w="320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28 ans d'anciennete locale, depannage domicile, materiel reconditionne</w:t>
            </w:r>
          </w:p>
        </w:tc>
        <w:tc>
          <w:tcPr>
            <w:tcW w:type="dxa" w:w="376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Aucune presence web moderne, zero remote sophistique, zero services digitaux</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SOS Ordi 04 (La Brillanne, 3 km)</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Geographiquement tres proche</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Peu de services, pas de visibilite</w:t>
            </w:r>
          </w:p>
        </w:tc>
      </w:tr>
      <w:tr>
        <w:tc>
          <w:tcPr>
            <w:tcW w:type="dxa" w:w="240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Services Web Mobiles (Manosque)</w:t>
            </w:r>
          </w:p>
        </w:tc>
        <w:tc>
          <w:tcPr>
            <w:tcW w:type="dxa" w:w="320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Large territoire, connu localement</w:t>
            </w:r>
          </w:p>
        </w:tc>
        <w:tc>
          <w:tcPr>
            <w:tcW w:type="dxa" w:w="376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Ultra-generaliste, aucun service avance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Grandes enseignes (Boulanger Manosque)</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Notoriete, garanties</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Delais 10-15 jours, tarifs eleves, pas de deplacement</w:t>
            </w:r>
          </w:p>
        </w:tc>
      </w:tr>
    </w:tbl>
    <w:p>
      <w:pPr>
        <w:spacing w:after="0" w:before="160"/>
      </w:pPr>
      <w:r>
        <w:t xml:space="preserve"/>
      </w:r>
    </w:p>
    <w:p>
      <w:pPr>
        <w:pStyle w:val="Heading2"/>
        <w:pBdr>
          <w:bottom w:val="single" w:color="2E86C1" w:sz="4" w:space="1"/>
        </w:pBdr>
        <w:spacing w:after="120" w:before="300"/>
      </w:pPr>
      <w:r>
        <w:rPr>
          <w:rFonts w:ascii="Arial" w:cs="Arial" w:eastAsia="Arial" w:hAnsi="Arial"/>
          <w:b/>
          <w:bCs/>
          <w:color w:val="1A5276"/>
          <w:sz w:val="26"/>
          <w:szCs w:val="26"/>
        </w:rPr>
        <w:t xml:space="preserve">2.3 Marches digitaux nationaux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4"/>
              <w:left w:val="single" w:color="CCCCCC" w:sz="4"/>
              <w:bottom w:val="single" w:color="CCCCCC" w:sz="4"/>
              <w:right w:val="single" w:color="CCCCCC" w:sz="4"/>
            </w:tcBorders>
            <w:shd w:fill="1A527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Marche</w:t>
            </w:r>
          </w:p>
        </w:tc>
        <w:tc>
          <w:tcPr>
            <w:tcW w:type="dxa" w:w="6160"/>
            <w:tcBorders>
              <w:top w:val="single" w:color="CCCCCC" w:sz="4"/>
              <w:left w:val="single" w:color="CCCCCC" w:sz="4"/>
              <w:bottom w:val="single" w:color="CCCCCC" w:sz="4"/>
              <w:right w:val="single" w:color="CCCCCC" w:sz="4"/>
            </w:tcBorders>
            <w:shd w:fill="1A527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Opportunite pour Talos Int.</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Freelance IT France (Malt, ComeUp)
TJM moyen 520 EUR/j (2026)</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Profil unique sur Malt FR : self-hosting + n8n + migration HDS. Demarrer junior (200-250 EUR/j), monter a 350-450 EUR/j apres 5 avis.</w:t>
            </w:r>
          </w:p>
        </w:tc>
      </w:tr>
      <w:tr>
        <w:tc>
          <w:tcPr>
            <w:tcW w:type="dxa" w:w="320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Automatisation TPE n8n
26% des TPE-PME utilisent l'IA (double en 1 an)</w:t>
            </w:r>
          </w:p>
        </w:tc>
        <w:tc>
          <w:tcPr>
            <w:tcW w:type="dxa" w:w="616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Agences Paris : 200-500 EUR/flux. Talos Int. : meme service, prix accessible, full remote, hebergement inclus.</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Migration donnees sante vers HDS
45% des liberaux non conformes, obligation legale 2018</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Niche sous-adressee. SSII ciblent les hopitaux. Cabinets solo orphelins. Mission 550-1 050 EUR, niche nationale.</w:t>
            </w:r>
          </w:p>
        </w:tc>
      </w:tr>
      <w:tr>
        <w:tc>
          <w:tcPr>
            <w:tcW w:type="dxa" w:w="320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Self-hosting et produits digitaux
3,2 Mds USD d'ici 2026, +12,5%/an</w:t>
            </w:r>
          </w:p>
        </w:tc>
        <w:tc>
          <w:tcPr>
            <w:tcW w:type="dxa" w:w="616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YouTube/blog FR + templates Docker + formation homelab. Niche quasi vide en francais.</w:t>
            </w:r>
          </w:p>
        </w:tc>
      </w:tr>
    </w:tbl>
    <w:p>
      <w:pPr>
        <w:spacing w:after="0" w:before="0"/>
      </w:pPr>
      <w:r>
        <w:br w:type="page"/>
      </w:r>
    </w:p>
    <w:p>
      <w:pPr>
        <w:pStyle w:val="Heading1"/>
        <w:pBdr>
          <w:bottom w:val="single" w:color="2E86C1" w:sz="6" w:space="1"/>
        </w:pBdr>
        <w:shd w:fill="1A5276" w:val="clear"/>
        <w:spacing w:after="200" w:before="400"/>
        <w:ind w:left="180"/>
      </w:pPr>
      <w:r>
        <w:rPr>
          <w:rFonts w:ascii="Arial" w:cs="Arial" w:eastAsia="Arial" w:hAnsi="Arial"/>
          <w:b/>
          <w:bCs/>
          <w:color w:val="FFFFFF"/>
          <w:sz w:val="32"/>
          <w:szCs w:val="32"/>
        </w:rPr>
        <w:t xml:space="preserve">3. L'offre de services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F5E3" w:val="clear"/>
            <w:tcMar>
              <w:top w:type="dxa" w:w="140"/>
              <w:left w:type="dxa" w:w="200"/>
              <w:bottom w:type="dxa" w:w="140"/>
              <w:right w:type="dxa" w:w="200"/>
            </w:tcMar>
          </w:tcPr>
          <w:p>
            <w:pPr>
              <w:spacing w:after="0" w:before="0"/>
            </w:pPr>
            <w:r>
              <w:rPr>
                <w:rFonts w:ascii="Arial" w:cs="Arial" w:eastAsia="Arial" w:hAnsi="Arial"/>
                <w:i/>
                <w:iCs/>
                <w:color w:val="1E8449"/>
                <w:sz w:val="21"/>
                <w:szCs w:val="21"/>
              </w:rPr>
              <w:t xml:space="preserve">Philosophie : chaque service actif cree une relation qui debouche sur un abonnement mensuel. Tarifs affiches publiquement (inspiration PC MAC 04). Differentiation : web, n8n, migration HDS, Wireguard sur site client.</w:t>
            </w:r>
          </w:p>
        </w:tc>
      </w:tr>
    </w:tbl>
    <w:p>
      <w:pPr>
        <w:spacing w:after="0" w:before="160"/>
      </w:pPr>
      <w:r>
        <w:t xml:space="preserve"/>
      </w:r>
    </w:p>
    <w:p>
      <w:pPr>
        <w:pStyle w:val="Heading2"/>
        <w:pBdr>
          <w:bottom w:val="single" w:color="2E86C1" w:sz="4" w:space="1"/>
        </w:pBdr>
        <w:spacing w:after="120" w:before="300"/>
      </w:pPr>
      <w:r>
        <w:rPr>
          <w:rFonts w:ascii="Arial" w:cs="Arial" w:eastAsia="Arial" w:hAnsi="Arial"/>
          <w:b/>
          <w:bCs/>
          <w:color w:val="1A5276"/>
          <w:sz w:val="26"/>
          <w:szCs w:val="26"/>
        </w:rPr>
        <w:t xml:space="preserve">3.1 Tier 1 — Porte d'entree (cash immediat)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c>
          <w:tcPr>
            <w:tcW w:type="dxa" w:w="3600"/>
            <w:tcBorders>
              <w:top w:val="single" w:color="CCCCCC" w:sz="4"/>
              <w:left w:val="single" w:color="CCCCCC" w:sz="4"/>
              <w:bottom w:val="single" w:color="CCCCCC" w:sz="4"/>
              <w:right w:val="single" w:color="CCCCCC" w:sz="4"/>
            </w:tcBorders>
            <w:shd w:fill="1A527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Service</w:t>
            </w:r>
          </w:p>
        </w:tc>
        <w:tc>
          <w:tcPr>
            <w:tcW w:type="dxa" w:w="2400"/>
            <w:tcBorders>
              <w:top w:val="single" w:color="CCCCCC" w:sz="4"/>
              <w:left w:val="single" w:color="CCCCCC" w:sz="4"/>
              <w:bottom w:val="single" w:color="CCCCCC" w:sz="4"/>
              <w:right w:val="single" w:color="CCCCCC" w:sz="4"/>
            </w:tcBorders>
            <w:shd w:fill="1A527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Tarif</w:t>
            </w:r>
          </w:p>
        </w:tc>
        <w:tc>
          <w:tcPr>
            <w:tcW w:type="dxa" w:w="3360"/>
            <w:tcBorders>
              <w:top w:val="single" w:color="CCCCCC" w:sz="4"/>
              <w:left w:val="single" w:color="CCCCCC" w:sz="4"/>
              <w:bottom w:val="single" w:color="CCCCCC" w:sz="4"/>
              <w:right w:val="single" w:color="CCCCCC" w:sz="4"/>
            </w:tcBorders>
            <w:shd w:fill="1A527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Upsell naturel</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Depannage PC / virus / reinstallation (remote TeamViewer/SSH)</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35-55 EUR/session</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Contrat maintenance 25-40 EUR/mois</w:t>
            </w:r>
          </w:p>
        </w:tc>
      </w:tr>
      <w:tr>
        <w:tc>
          <w:tcPr>
            <w:tcW w:type="dxa" w:w="360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Upgrade materiel : SSD, RAM, nettoyage (local velo)</w:t>
            </w:r>
          </w:p>
        </w:tc>
        <w:tc>
          <w:tcPr>
            <w:tcW w:type="dxa" w:w="240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50-120 EUR</w:t>
            </w:r>
          </w:p>
        </w:tc>
        <w:tc>
          <w:tcPr>
            <w:tcW w:type="dxa" w:w="336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Monitoring, contrat suivi</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Aide et accompagnement seniors (prise en main, securite, email)</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35-50 EUR/h</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Abonnement suivi mensuel</w:t>
            </w:r>
          </w:p>
        </w:tc>
      </w:tr>
      <w:tr>
        <w:tc>
          <w:tcPr>
            <w:tcW w:type="dxa" w:w="360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Installation WiFi / mesh / reseau local (velo, 15 km)</w:t>
            </w:r>
          </w:p>
        </w:tc>
        <w:tc>
          <w:tcPr>
            <w:tcW w:type="dxa" w:w="240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100-200 EUR</w:t>
            </w:r>
          </w:p>
        </w:tc>
        <w:tc>
          <w:tcPr>
            <w:tcW w:type="dxa" w:w="336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Wireguard acces distant</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Creation site vitrine (WordPress, Hugo, Kirby, Astro)</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500-750 EUR</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Hebergement 25-35 EUR/mois</w:t>
            </w:r>
          </w:p>
        </w:tc>
      </w:tr>
      <w:tr>
        <w:tc>
          <w:tcPr>
            <w:tcW w:type="dxa" w:w="360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Migration / audit WordPress existant</w:t>
            </w:r>
          </w:p>
        </w:tc>
        <w:tc>
          <w:tcPr>
            <w:tcW w:type="dxa" w:w="240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200-450 EUR</w:t>
            </w:r>
          </w:p>
        </w:tc>
        <w:tc>
          <w:tcPr>
            <w:tcW w:type="dxa" w:w="336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Maintenance mensuelle</w:t>
            </w:r>
          </w:p>
        </w:tc>
      </w:tr>
    </w:tbl>
    <w:p>
      <w:pPr>
        <w:spacing w:after="0" w:before="160"/>
      </w:pPr>
      <w:r>
        <w:t xml:space="preserve"/>
      </w:r>
    </w:p>
    <w:p>
      <w:pPr>
        <w:pStyle w:val="Heading2"/>
        <w:pBdr>
          <w:bottom w:val="single" w:color="2E86C1" w:sz="4" w:space="1"/>
        </w:pBdr>
        <w:spacing w:after="120" w:before="300"/>
      </w:pPr>
      <w:r>
        <w:rPr>
          <w:rFonts w:ascii="Arial" w:cs="Arial" w:eastAsia="Arial" w:hAnsi="Arial"/>
          <w:b/>
          <w:bCs/>
          <w:color w:val="1A5276"/>
          <w:sz w:val="26"/>
          <w:szCs w:val="26"/>
        </w:rPr>
        <w:t xml:space="preserve">3.2 Tier 2 — Services a valeur elevee (remote, tickets importants)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560"/>
      </w:tblGrid>
      <w:tr>
        <w:tc>
          <w:tcPr>
            <w:tcW w:type="dxa" w:w="2400"/>
            <w:tcBorders>
              <w:top w:val="single" w:color="CCCCCC" w:sz="4"/>
              <w:left w:val="single" w:color="CCCCCC" w:sz="4"/>
              <w:bottom w:val="single" w:color="CCCCCC" w:sz="4"/>
              <w:right w:val="single" w:color="CCCCCC" w:sz="4"/>
            </w:tcBorders>
            <w:shd w:fill="1A527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Service</w:t>
            </w:r>
          </w:p>
        </w:tc>
        <w:tc>
          <w:tcPr>
            <w:tcW w:type="dxa" w:w="4400"/>
            <w:tcBorders>
              <w:top w:val="single" w:color="CCCCCC" w:sz="4"/>
              <w:left w:val="single" w:color="CCCCCC" w:sz="4"/>
              <w:bottom w:val="single" w:color="CCCCCC" w:sz="4"/>
              <w:right w:val="single" w:color="CCCCCC" w:sz="4"/>
            </w:tcBorders>
            <w:shd w:fill="1A527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Description et cadre legal</w:t>
            </w:r>
          </w:p>
        </w:tc>
        <w:tc>
          <w:tcPr>
            <w:tcW w:type="dxa" w:w="2560"/>
            <w:tcBorders>
              <w:top w:val="single" w:color="CCCCCC" w:sz="4"/>
              <w:left w:val="single" w:color="CCCCCC" w:sz="4"/>
              <w:bottom w:val="single" w:color="CCCCCC" w:sz="4"/>
              <w:right w:val="single" w:color="CCCCCC" w:sz="4"/>
            </w:tcBorders>
            <w:shd w:fill="1A527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Tarif</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Automatisation n8n pour TPE et artisans</w:t>
            </w:r>
          </w:p>
        </w:tc>
        <w:tc>
          <w:tcPr>
            <w:tcW w:type="dxa" w:w="4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Deploiement n8n self-hosted, creation de workflows (devis, relances, alertes). Aucune certification requise. La livraison est la preuve de competence.</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300-600 EUR/mission
+ 80-150 EUR/mois maintenance</w:t>
            </w:r>
          </w:p>
        </w:tc>
      </w:tr>
      <w:tr>
        <w:tc>
          <w:tcPr>
            <w:tcW w:type="dxa" w:w="240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Migration donnees vers hebergeur HDS certifie</w:t>
            </w:r>
          </w:p>
        </w:tc>
        <w:tc>
          <w:tcPr>
            <w:tcW w:type="dxa" w:w="440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Audit de l'existant (PC local, Dropbox, VPS non conforme), choix hebergeur HDS certifie (OVH HDS, Scaleway, GPLExpert), migration technique chiffree SSH/rsync, verification et livraison. Talos Int. = prestataire de migration technique uniquement. Le cabinet signe directement avec l'hebergeur certifie. Pas de stockage de donnees sante sur infrastructure Talos Int. RC Pro dommages immateriels obligatoire.</w:t>
            </w:r>
          </w:p>
        </w:tc>
        <w:tc>
          <w:tcPr>
            <w:tcW w:type="dxa" w:w="256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150-250 EUR audit
400-800 EUR migration
Total mission : 550-1 050 EUR
+ 80-150 EUR/an suivi</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Audit pratiques numeriques cabinet liberal</w:t>
            </w:r>
          </w:p>
        </w:tc>
        <w:tc>
          <w:tcPr>
            <w:tcW w:type="dxa" w:w="4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Cartographie des risques (mots de passe, sauvegardes, acces, logiciels). Rapport ecrit avec recommandations concretes. Conseil vers hebergeurs HDS. Conseil IT pratique, pas conseil juridique RGPD.</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150-300 EUR</w:t>
            </w:r>
          </w:p>
        </w:tc>
      </w:tr>
      <w:tr>
        <w:tc>
          <w:tcPr>
            <w:tcW w:type="dxa" w:w="240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Site web gite / chambre d'hotes + reservation</w:t>
            </w:r>
          </w:p>
        </w:tc>
        <w:tc>
          <w:tcPr>
            <w:tcW w:type="dxa" w:w="440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WordPress ou Hugo + module reservation + Google My Business. Hebergement inclus. Pack cle en main.</w:t>
            </w:r>
          </w:p>
        </w:tc>
        <w:tc>
          <w:tcPr>
            <w:tcW w:type="dxa" w:w="256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600-1 200 EUR</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Pack Gite numerique cle en main</w:t>
            </w:r>
          </w:p>
        </w:tc>
        <w:tc>
          <w:tcPr>
            <w:tcW w:type="dxa" w:w="4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WiFi invites + site reservation + chatbot + monitoring avis Google. Intervention locale (velo).</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900-1 500 EUR
+ 80-99 EUR/mois</w:t>
            </w:r>
          </w:p>
        </w:tc>
      </w:tr>
      <w:tr>
        <w:tc>
          <w:tcPr>
            <w:tcW w:type="dxa" w:w="240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Administration Linux / VPS / Docker (Malt)</w:t>
            </w:r>
          </w:p>
        </w:tc>
        <w:tc>
          <w:tcPr>
            <w:tcW w:type="dxa" w:w="440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Config, securisation, migration serveurs. Profil unique Malt FR.</w:t>
            </w:r>
          </w:p>
        </w:tc>
        <w:tc>
          <w:tcPr>
            <w:tcW w:type="dxa" w:w="256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200-250 EUR/j (demarrage)
350-450 EUR/j (apres 5 avis)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Gestion et valorisation e-reputation</w:t>
            </w:r>
          </w:p>
        </w:tc>
        <w:tc>
          <w:tcPr>
            <w:tcW w:type="dxa" w:w="4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Audit avis Google/TripAdvisor, strategie de reponse, monitoring automatique n8n.</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150-250 EUR audit
+ 40-70 EUR/mois</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AF8" w:val="clear"/>
            <w:tcMar>
              <w:top w:type="dxa" w:w="140"/>
              <w:left w:type="dxa" w:w="200"/>
              <w:bottom w:type="dxa" w:w="140"/>
              <w:right w:type="dxa" w:w="200"/>
            </w:tcMar>
          </w:tcPr>
          <w:p>
            <w:pPr>
              <w:spacing w:after="0" w:before="0"/>
            </w:pPr>
            <w:r>
              <w:rPr>
                <w:rFonts w:ascii="Arial" w:cs="Arial" w:eastAsia="Arial" w:hAnsi="Arial"/>
                <w:i/>
                <w:iCs/>
                <w:color w:val="1A5276"/>
                <w:sz w:val="21"/>
                <w:szCs w:val="21"/>
              </w:rPr>
              <w:t xml:space="preserve">Note migration HDS : a aucun moment Talos Int. ne stocke des donnees de sante sur sa propre infrastructure. Les donnees transitent de la source vers l'hebergeur HDS certifie, chiffrees en transit (rsync over SSH). La certification HDS s'impose a l'hebergeur final, pas au prestataire de migration technique. Contrat client stipulant explicitement ce perimetre.</w:t>
            </w:r>
          </w:p>
        </w:tc>
      </w:tr>
    </w:tbl>
    <w:p>
      <w:pPr>
        <w:spacing w:after="0" w:before="160"/>
      </w:pPr>
      <w:r>
        <w:t xml:space="preserve"/>
      </w:r>
    </w:p>
    <w:p>
      <w:pPr>
        <w:pStyle w:val="Heading2"/>
        <w:pBdr>
          <w:bottom w:val="single" w:color="2E86C1" w:sz="4" w:space="1"/>
        </w:pBdr>
        <w:spacing w:after="120" w:before="300"/>
      </w:pPr>
      <w:r>
        <w:rPr>
          <w:rFonts w:ascii="Arial" w:cs="Arial" w:eastAsia="Arial" w:hAnsi="Arial"/>
          <w:b/>
          <w:bCs/>
          <w:color w:val="1A5276"/>
          <w:sz w:val="26"/>
          <w:szCs w:val="26"/>
        </w:rPr>
        <w:t xml:space="preserve">3.3 Tier 3 — Revenus recurrents (l'objectif)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560"/>
      </w:tblGrid>
      <w:tr>
        <w:tc>
          <w:tcPr>
            <w:tcW w:type="dxa" w:w="3200"/>
            <w:tcBorders>
              <w:top w:val="single" w:color="CCCCCC" w:sz="4"/>
              <w:left w:val="single" w:color="CCCCCC" w:sz="4"/>
              <w:bottom w:val="single" w:color="CCCCCC" w:sz="4"/>
              <w:right w:val="single" w:color="CCCCCC" w:sz="4"/>
            </w:tcBorders>
            <w:shd w:fill="1A527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Service recurrent</w:t>
            </w:r>
          </w:p>
        </w:tc>
        <w:tc>
          <w:tcPr>
            <w:tcW w:type="dxa" w:w="2600"/>
            <w:tcBorders>
              <w:top w:val="single" w:color="CCCCCC" w:sz="4"/>
              <w:left w:val="single" w:color="CCCCCC" w:sz="4"/>
              <w:bottom w:val="single" w:color="CCCCCC" w:sz="4"/>
              <w:right w:val="single" w:color="CCCCCC" w:sz="4"/>
            </w:tcBorders>
            <w:shd w:fill="1A527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Tarif mensuel</w:t>
            </w:r>
          </w:p>
        </w:tc>
        <w:tc>
          <w:tcPr>
            <w:tcW w:type="dxa" w:w="3560"/>
            <w:tcBorders>
              <w:top w:val="single" w:color="CCCCCC" w:sz="4"/>
              <w:left w:val="single" w:color="CCCCCC" w:sz="4"/>
              <w:bottom w:val="single" w:color="CCCCCC" w:sz="4"/>
              <w:right w:val="single" w:color="CCCCCC" w:sz="4"/>
            </w:tcBorders>
            <w:shd w:fill="1A527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Modele et marge</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Hebergement WordPress manage (VPS Hetzner)</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20-35 EUR/mois/client</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15-20 sites / 1 VPS a 6 EUR. Marge ~80%.</w:t>
            </w:r>
          </w:p>
        </w:tc>
      </w:tr>
      <w:tr>
        <w:tc>
          <w:tcPr>
            <w:tcW w:type="dxa" w:w="320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Maintenance WordPress (MAJ, sauvegardes, corrections)</w:t>
            </w:r>
          </w:p>
        </w:tc>
        <w:tc>
          <w:tcPr>
            <w:tcW w:type="dxa" w:w="260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30-55 EUR/mois/client</w:t>
            </w:r>
          </w:p>
        </w:tc>
        <w:tc>
          <w:tcPr>
            <w:tcW w:type="dxa" w:w="356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~1-2h/mois/client. Illimite en nombre.</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Acces reseau distant Wireguard (sur materiel client)</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80-150 EUR installation + 10-15 EUR/mois suivi</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Wireguard tourne sur le NAS ou routeur du CLIENT. Pas sur VPS Talos Int. Aucune obligation LCEN de conservation de logs.</w:t>
            </w:r>
          </w:p>
        </w:tc>
      </w:tr>
      <w:tr>
        <w:tc>
          <w:tcPr>
            <w:tcW w:type="dxa" w:w="320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Monitoring e-reputation (alertes n8n automatiques)</w:t>
            </w:r>
          </w:p>
        </w:tc>
        <w:tc>
          <w:tcPr>
            <w:tcW w:type="dxa" w:w="260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40-70 EUR/mois/client</w:t>
            </w:r>
          </w:p>
        </w:tc>
        <w:tc>
          <w:tcPr>
            <w:tcW w:type="dxa" w:w="356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Setup 2-3h, puis passif. Upsell naturel apres creation de site.</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Contrat suivi infrastructure (reseau, NAS, alertes)</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35-60 EUR/mois/client</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5-10 clients max pour maintenir la qualite.</w:t>
            </w:r>
          </w:p>
        </w:tc>
      </w:tr>
      <w:tr>
        <w:tc>
          <w:tcPr>
            <w:tcW w:type="dxa" w:w="320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Suivi annuel post-migration HDS</w:t>
            </w:r>
          </w:p>
        </w:tc>
        <w:tc>
          <w:tcPr>
            <w:tcW w:type="dxa" w:w="260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80-150 EUR/an/cabinet</w:t>
            </w:r>
          </w:p>
        </w:tc>
        <w:tc>
          <w:tcPr>
            <w:tcW w:type="dxa" w:w="356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Verification certification hebergeur (liste ANS), test restauration.</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Rentabilisation ressources serveur idle</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20-60 EUR/mois total</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Le homelab Proxmox tourne de toute facon. Les capacites non utilisees (stockage, compute) participent a des reseaux distribues. Conversion en euros systematique a reception. Revenus complementaires sans effort supplementaire.</w:t>
            </w:r>
          </w:p>
        </w:tc>
      </w:tr>
    </w:tbl>
    <w:p>
      <w:pPr>
        <w:spacing w:after="0" w:before="160"/>
      </w:pPr>
      <w:r>
        <w:t xml:space="preserve"/>
      </w:r>
    </w:p>
    <w:p>
      <w:pPr>
        <w:pStyle w:val="Heading2"/>
        <w:pBdr>
          <w:bottom w:val="single" w:color="2E86C1" w:sz="4" w:space="1"/>
        </w:pBdr>
        <w:spacing w:after="120" w:before="300"/>
      </w:pPr>
      <w:r>
        <w:rPr>
          <w:rFonts w:ascii="Arial" w:cs="Arial" w:eastAsia="Arial" w:hAnsi="Arial"/>
          <w:b/>
          <w:bCs/>
          <w:color w:val="1A5276"/>
          <w:sz w:val="26"/>
          <w:szCs w:val="26"/>
        </w:rPr>
        <w:t xml:space="preserve">3.4 Packs mensuels affiches publiquement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160"/>
        <w:gridCol w:w="2000"/>
      </w:tblGrid>
      <w:tr>
        <w:tc>
          <w:tcPr>
            <w:tcW w:type="dxa" w:w="2200"/>
            <w:tcBorders>
              <w:top w:val="single" w:color="CCCCCC" w:sz="4"/>
              <w:left w:val="single" w:color="CCCCCC" w:sz="4"/>
              <w:bottom w:val="single" w:color="CCCCCC" w:sz="4"/>
              <w:right w:val="single" w:color="CCCCCC" w:sz="4"/>
            </w:tcBorders>
            <w:shd w:fill="1A527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Pack</w:t>
            </w:r>
          </w:p>
        </w:tc>
        <w:tc>
          <w:tcPr>
            <w:tcW w:type="dxa" w:w="5160"/>
            <w:tcBorders>
              <w:top w:val="single" w:color="CCCCCC" w:sz="4"/>
              <w:left w:val="single" w:color="CCCCCC" w:sz="4"/>
              <w:bottom w:val="single" w:color="CCCCCC" w:sz="4"/>
              <w:right w:val="single" w:color="CCCCCC" w:sz="4"/>
            </w:tcBorders>
            <w:shd w:fill="1A527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Contenu inclus</w:t>
            </w:r>
          </w:p>
        </w:tc>
        <w:tc>
          <w:tcPr>
            <w:tcW w:type="dxa" w:w="2000"/>
            <w:tcBorders>
              <w:top w:val="single" w:color="CCCCCC" w:sz="4"/>
              <w:left w:val="single" w:color="CCCCCC" w:sz="4"/>
              <w:bottom w:val="single" w:color="CCCCCC" w:sz="4"/>
              <w:right w:val="single" w:color="CCCCCC" w:sz="4"/>
            </w:tcBorders>
            <w:shd w:fill="1A527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Tarif affiche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Pack Serenite (particulier)</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Hebergement site + maintenance WP + alertes securite + 1 depannage remote/mois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49 EUR/mois</w:t>
            </w:r>
          </w:p>
        </w:tc>
      </w:tr>
      <w:tr>
        <w:tc>
          <w:tcPr>
            <w:tcW w:type="dxa" w:w="220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Pack Artisan (TPE locale)</w:t>
            </w:r>
          </w:p>
        </w:tc>
        <w:tc>
          <w:tcPr>
            <w:tcW w:type="dxa" w:w="516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Hebergement site + maintenance + monitoring GMB + 1h support/mois</w:t>
            </w:r>
          </w:p>
        </w:tc>
        <w:tc>
          <w:tcPr>
            <w:tcW w:type="dxa" w:w="200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79 EUR/mois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Pack Gite (tourisme rural)</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Hebergement site + reservation + monitoring avis + 1h support + rapport mensuel</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99 EUR/mois</w:t>
            </w:r>
          </w:p>
        </w:tc>
      </w:tr>
      <w:tr>
        <w:tc>
          <w:tcPr>
            <w:tcW w:type="dxa" w:w="220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Pack Cabinet (professionnel liberal)</w:t>
            </w:r>
          </w:p>
        </w:tc>
        <w:tc>
          <w:tcPr>
            <w:tcW w:type="dxa" w:w="516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Audit pratiques + suivi post-migration HDS + maintenance infra + alerte annuelle certification HDS</w:t>
            </w:r>
          </w:p>
        </w:tc>
        <w:tc>
          <w:tcPr>
            <w:tcW w:type="dxa" w:w="200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120 EUR/mois</w:t>
            </w:r>
          </w:p>
        </w:tc>
      </w:tr>
    </w:tbl>
    <w:p>
      <w:pPr>
        <w:spacing w:after="0" w:before="160"/>
      </w:pPr>
      <w:r>
        <w:t xml:space="preserve"/>
      </w:r>
    </w:p>
    <w:p>
      <w:pPr>
        <w:pStyle w:val="Heading2"/>
        <w:pBdr>
          <w:bottom w:val="single" w:color="2E86C1" w:sz="4" w:space="1"/>
        </w:pBdr>
        <w:spacing w:after="120" w:before="300"/>
      </w:pPr>
      <w:r>
        <w:rPr>
          <w:rFonts w:ascii="Arial" w:cs="Arial" w:eastAsia="Arial" w:hAnsi="Arial"/>
          <w:b/>
          <w:bCs/>
          <w:color w:val="1A5276"/>
          <w:sz w:val="26"/>
          <w:szCs w:val="26"/>
        </w:rPr>
        <w:t xml:space="preserve">3.5 Differentiation complete vs concurrents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1400"/>
        <w:gridCol w:w="2760"/>
      </w:tblGrid>
      <w:tr>
        <w:tc>
          <w:tcPr>
            <w:tcW w:type="dxa" w:w="2400"/>
            <w:tcBorders>
              <w:top w:val="single" w:color="CCCCCC" w:sz="4"/>
              <w:left w:val="single" w:color="CCCCCC" w:sz="4"/>
              <w:bottom w:val="single" w:color="CCCCCC" w:sz="4"/>
              <w:right w:val="single" w:color="CCCCCC" w:sz="4"/>
            </w:tcBorders>
            <w:shd w:fill="1A527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Service</w:t>
            </w:r>
          </w:p>
        </w:tc>
        <w:tc>
          <w:tcPr>
            <w:tcW w:type="dxa" w:w="1400"/>
            <w:tcBorders>
              <w:top w:val="single" w:color="CCCCCC" w:sz="4"/>
              <w:left w:val="single" w:color="CCCCCC" w:sz="4"/>
              <w:bottom w:val="single" w:color="CCCCCC" w:sz="4"/>
              <w:right w:val="single" w:color="CCCCCC" w:sz="4"/>
            </w:tcBorders>
            <w:shd w:fill="1A527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D.MARC</w:t>
            </w:r>
          </w:p>
        </w:tc>
        <w:tc>
          <w:tcPr>
            <w:tcW w:type="dxa" w:w="1400"/>
            <w:tcBorders>
              <w:top w:val="single" w:color="CCCCCC" w:sz="4"/>
              <w:left w:val="single" w:color="CCCCCC" w:sz="4"/>
              <w:bottom w:val="single" w:color="CCCCCC" w:sz="4"/>
              <w:right w:val="single" w:color="CCCCCC" w:sz="4"/>
            </w:tcBorders>
            <w:shd w:fill="1A527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PC MAC 04</w:t>
            </w:r>
          </w:p>
        </w:tc>
        <w:tc>
          <w:tcPr>
            <w:tcW w:type="dxa" w:w="1400"/>
            <w:tcBorders>
              <w:top w:val="single" w:color="CCCCCC" w:sz="4"/>
              <w:left w:val="single" w:color="CCCCCC" w:sz="4"/>
              <w:bottom w:val="single" w:color="CCCCCC" w:sz="4"/>
              <w:right w:val="single" w:color="CCCCCC" w:sz="4"/>
            </w:tcBorders>
            <w:shd w:fill="1A527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Autres locaux</w:t>
            </w:r>
          </w:p>
        </w:tc>
        <w:tc>
          <w:tcPr>
            <w:tcW w:type="dxa" w:w="2760"/>
            <w:tcBorders>
              <w:top w:val="single" w:color="CCCCCC" w:sz="4"/>
              <w:left w:val="single" w:color="CCCCCC" w:sz="4"/>
              <w:bottom w:val="single" w:color="CCCCCC" w:sz="4"/>
              <w:right w:val="single" w:color="CCCCCC" w:sz="4"/>
            </w:tcBorders>
            <w:shd w:fill="1A527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Talos Int.</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Depannage hardware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Oui</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Oui (remote)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Partiel</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Oui (remote + velo 15 km)</w:t>
            </w:r>
          </w:p>
        </w:tc>
      </w:tr>
      <w:tr>
        <w:tc>
          <w:tcPr>
            <w:tcW w:type="dxa" w:w="240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Creation site web</w:t>
            </w:r>
          </w:p>
        </w:tc>
        <w:tc>
          <w:tcPr>
            <w:tcW w:type="dxa" w:w="140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Non</w:t>
            </w:r>
          </w:p>
        </w:tc>
        <w:tc>
          <w:tcPr>
            <w:tcW w:type="dxa" w:w="140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Non</w:t>
            </w:r>
          </w:p>
        </w:tc>
        <w:tc>
          <w:tcPr>
            <w:tcW w:type="dxa" w:w="140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Non</w:t>
            </w:r>
          </w:p>
        </w:tc>
        <w:tc>
          <w:tcPr>
            <w:tcW w:type="dxa" w:w="276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Oui (WP, Hugo, Kirby, Astro)</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Hebergement managé</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Non</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Non</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Non</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Oui</w:t>
            </w:r>
          </w:p>
        </w:tc>
      </w:tr>
      <w:tr>
        <w:tc>
          <w:tcPr>
            <w:tcW w:type="dxa" w:w="240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Automatisation n8n</w:t>
            </w:r>
          </w:p>
        </w:tc>
        <w:tc>
          <w:tcPr>
            <w:tcW w:type="dxa" w:w="140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Non</w:t>
            </w:r>
          </w:p>
        </w:tc>
        <w:tc>
          <w:tcPr>
            <w:tcW w:type="dxa" w:w="140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Non</w:t>
            </w:r>
          </w:p>
        </w:tc>
        <w:tc>
          <w:tcPr>
            <w:tcW w:type="dxa" w:w="140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Non</w:t>
            </w:r>
          </w:p>
        </w:tc>
        <w:tc>
          <w:tcPr>
            <w:tcW w:type="dxa" w:w="276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Oui — niche vide localement</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Migration vers hebergeur HDS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Non</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Non</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Non</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Oui — niche vide nationalement</w:t>
            </w:r>
          </w:p>
        </w:tc>
      </w:tr>
      <w:tr>
        <w:tc>
          <w:tcPr>
            <w:tcW w:type="dxa" w:w="240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Audit pratiques numeriques</w:t>
            </w:r>
          </w:p>
        </w:tc>
        <w:tc>
          <w:tcPr>
            <w:tcW w:type="dxa" w:w="140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Non</w:t>
            </w:r>
          </w:p>
        </w:tc>
        <w:tc>
          <w:tcPr>
            <w:tcW w:type="dxa" w:w="140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Non</w:t>
            </w:r>
          </w:p>
        </w:tc>
        <w:tc>
          <w:tcPr>
            <w:tcW w:type="dxa" w:w="140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Non</w:t>
            </w:r>
          </w:p>
        </w:tc>
        <w:tc>
          <w:tcPr>
            <w:tcW w:type="dxa" w:w="276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Oui — conseil IT pratique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Acces reseau Wireguard (sur site client)</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Non</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Non</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Non</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Oui — sans obligation LCEN</w:t>
            </w:r>
          </w:p>
        </w:tc>
      </w:tr>
      <w:tr>
        <w:tc>
          <w:tcPr>
            <w:tcW w:type="dxa" w:w="240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E-reputation</w:t>
            </w:r>
          </w:p>
        </w:tc>
        <w:tc>
          <w:tcPr>
            <w:tcW w:type="dxa" w:w="140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Non</w:t>
            </w:r>
          </w:p>
        </w:tc>
        <w:tc>
          <w:tcPr>
            <w:tcW w:type="dxa" w:w="140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Non</w:t>
            </w:r>
          </w:p>
        </w:tc>
        <w:tc>
          <w:tcPr>
            <w:tcW w:type="dxa" w:w="140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Non</w:t>
            </w:r>
          </w:p>
        </w:tc>
        <w:tc>
          <w:tcPr>
            <w:tcW w:type="dxa" w:w="276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Oui</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Tarifs publics transparents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Non</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Oui</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Non</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Oui</w:t>
            </w:r>
          </w:p>
        </w:tc>
      </w:tr>
      <w:tr>
        <w:tc>
          <w:tcPr>
            <w:tcW w:type="dxa" w:w="240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100% remote possible</w:t>
            </w:r>
          </w:p>
        </w:tc>
        <w:tc>
          <w:tcPr>
            <w:tcW w:type="dxa" w:w="140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Non</w:t>
            </w:r>
          </w:p>
        </w:tc>
        <w:tc>
          <w:tcPr>
            <w:tcW w:type="dxa" w:w="140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Oui</w:t>
            </w:r>
          </w:p>
        </w:tc>
        <w:tc>
          <w:tcPr>
            <w:tcW w:type="dxa" w:w="140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Non</w:t>
            </w:r>
          </w:p>
        </w:tc>
        <w:tc>
          <w:tcPr>
            <w:tcW w:type="dxa" w:w="276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Oui</w:t>
            </w:r>
          </w:p>
        </w:tc>
      </w:tr>
    </w:tbl>
    <w:p>
      <w:pPr>
        <w:spacing w:after="0" w:before="0"/>
      </w:pPr>
      <w:r>
        <w:br w:type="page"/>
      </w:r>
    </w:p>
    <w:p>
      <w:pPr>
        <w:pStyle w:val="Heading1"/>
        <w:pBdr>
          <w:bottom w:val="single" w:color="2E86C1" w:sz="6" w:space="1"/>
        </w:pBdr>
        <w:shd w:fill="1A5276" w:val="clear"/>
        <w:spacing w:after="200" w:before="400"/>
        <w:ind w:left="180"/>
      </w:pPr>
      <w:r>
        <w:rPr>
          <w:rFonts w:ascii="Arial" w:cs="Arial" w:eastAsia="Arial" w:hAnsi="Arial"/>
          <w:b/>
          <w:bCs/>
          <w:color w:val="FFFFFF"/>
          <w:sz w:val="32"/>
          <w:szCs w:val="32"/>
        </w:rPr>
        <w:t xml:space="preserve">4. Les clients cibles</w:t>
      </w:r>
    </w:p>
    <w:p>
      <w:pPr>
        <w:spacing w:after="0" w:before="100"/>
      </w:pPr>
      <w:r>
        <w:t xml:space="preserve"/>
      </w:r>
    </w:p>
    <w:p>
      <w:pPr>
        <w:pStyle w:val="Heading2"/>
        <w:pBdr>
          <w:bottom w:val="single" w:color="2E86C1" w:sz="4" w:space="1"/>
        </w:pBdr>
        <w:spacing w:after="120" w:before="300"/>
      </w:pPr>
      <w:r>
        <w:rPr>
          <w:rFonts w:ascii="Arial" w:cs="Arial" w:eastAsia="Arial" w:hAnsi="Arial"/>
          <w:b/>
          <w:bCs/>
          <w:color w:val="1A5276"/>
          <w:sz w:val="26"/>
          <w:szCs w:val="26"/>
        </w:rPr>
        <w:t xml:space="preserve">4.1 Cibles locales (velo electrique, rayon 15 km)</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400"/>
        <w:gridCol w:w="2160"/>
      </w:tblGrid>
      <w:tr>
        <w:tc>
          <w:tcPr>
            <w:tcW w:type="dxa" w:w="2200"/>
            <w:tcBorders>
              <w:top w:val="single" w:color="CCCCCC" w:sz="4"/>
              <w:left w:val="single" w:color="CCCCCC" w:sz="4"/>
              <w:bottom w:val="single" w:color="CCCCCC" w:sz="4"/>
              <w:right w:val="single" w:color="CCCCCC" w:sz="4"/>
            </w:tcBorders>
            <w:shd w:fill="1A527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Profil</w:t>
            </w:r>
          </w:p>
        </w:tc>
        <w:tc>
          <w:tcPr>
            <w:tcW w:type="dxa" w:w="2800"/>
            <w:tcBorders>
              <w:top w:val="single" w:color="CCCCCC" w:sz="4"/>
              <w:left w:val="single" w:color="CCCCCC" w:sz="4"/>
              <w:bottom w:val="single" w:color="CCCCCC" w:sz="4"/>
              <w:right w:val="single" w:color="CCCCCC" w:sz="4"/>
            </w:tcBorders>
            <w:shd w:fill="1A527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Besoin prioritaire</w:t>
            </w:r>
          </w:p>
        </w:tc>
        <w:tc>
          <w:tcPr>
            <w:tcW w:type="dxa" w:w="2400"/>
            <w:tcBorders>
              <w:top w:val="single" w:color="CCCCCC" w:sz="4"/>
              <w:left w:val="single" w:color="CCCCCC" w:sz="4"/>
              <w:bottom w:val="single" w:color="CCCCCC" w:sz="4"/>
              <w:right w:val="single" w:color="CCCCCC" w:sz="4"/>
            </w:tcBorders>
            <w:shd w:fill="1A527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Solution actuelle</w:t>
            </w:r>
          </w:p>
        </w:tc>
        <w:tc>
          <w:tcPr>
            <w:tcW w:type="dxa" w:w="2160"/>
            <w:tcBorders>
              <w:top w:val="single" w:color="CCCCCC" w:sz="4"/>
              <w:left w:val="single" w:color="CCCCCC" w:sz="4"/>
              <w:bottom w:val="single" w:color="CCCCCC" w:sz="4"/>
              <w:right w:val="single" w:color="CCCCCC" w:sz="4"/>
            </w:tcBorders>
            <w:shd w:fill="1A527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Disposition a payer</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Seniors et familles rurales</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Depannage ponctuel + accompagnement. Fort bouche-a-oreille.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D.MARC ou aucun</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35-50 EUR/h. Paie pour la confiance.</w:t>
            </w:r>
          </w:p>
        </w:tc>
      </w:tr>
      <w:tr>
        <w:tc>
          <w:tcPr>
            <w:tcW w:type="dxa" w:w="220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Proprietaires residences secondaires</w:t>
            </w:r>
          </w:p>
        </w:tc>
        <w:tc>
          <w:tcPr>
            <w:tcW w:type="dxa" w:w="280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WiFi fiable, acces reseau a distance (Wireguard), depannage weekend.</w:t>
            </w:r>
          </w:p>
        </w:tc>
        <w:tc>
          <w:tcPr>
            <w:tcW w:type="dxa" w:w="240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Operateurs telecom</w:t>
            </w:r>
          </w:p>
        </w:tc>
        <w:tc>
          <w:tcPr>
            <w:tcW w:type="dxa" w:w="216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100-300 EUR install. Pouvoir d'achat eleve.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Gites et chambres d'hotes</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Site reservation + WiFi invites + gestion avis Google.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Vieux site Wix ou rien</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Pack Gite 900-1 500 EUR + 99 EUR/mois.</w:t>
            </w:r>
          </w:p>
        </w:tc>
      </w:tr>
      <w:tr>
        <w:tc>
          <w:tcPr>
            <w:tcW w:type="dxa" w:w="220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Artisans et TPE locaux</w:t>
            </w:r>
          </w:p>
        </w:tc>
        <w:tc>
          <w:tcPr>
            <w:tcW w:type="dxa" w:w="280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Site vitrine + GMB + automatisation devis.</w:t>
            </w:r>
          </w:p>
        </w:tc>
        <w:tc>
          <w:tcPr>
            <w:tcW w:type="dxa" w:w="240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Connaissance reseau ou agence chere</w:t>
            </w:r>
          </w:p>
        </w:tc>
        <w:tc>
          <w:tcPr>
            <w:tcW w:type="dxa" w:w="216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350-700 EUR site. Sensibles au ROI.</w:t>
            </w:r>
          </w:p>
        </w:tc>
      </w:tr>
    </w:tbl>
    <w:p>
      <w:pPr>
        <w:spacing w:after="0" w:before="160"/>
      </w:pPr>
      <w:r>
        <w:t xml:space="preserve"/>
      </w:r>
    </w:p>
    <w:p>
      <w:pPr>
        <w:pStyle w:val="Heading2"/>
        <w:pBdr>
          <w:bottom w:val="single" w:color="2E86C1" w:sz="4" w:space="1"/>
        </w:pBdr>
        <w:spacing w:after="120" w:before="300"/>
      </w:pPr>
      <w:r>
        <w:rPr>
          <w:rFonts w:ascii="Arial" w:cs="Arial" w:eastAsia="Arial" w:hAnsi="Arial"/>
          <w:b/>
          <w:bCs/>
          <w:color w:val="1A5276"/>
          <w:sz w:val="26"/>
          <w:szCs w:val="26"/>
        </w:rPr>
        <w:t xml:space="preserve">4.2 Cibles digitales / remote (marche national)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800"/>
        <w:gridCol w:w="1560"/>
      </w:tblGrid>
      <w:tr>
        <w:tc>
          <w:tcPr>
            <w:tcW w:type="dxa" w:w="2200"/>
            <w:tcBorders>
              <w:top w:val="single" w:color="CCCCCC" w:sz="4"/>
              <w:left w:val="single" w:color="CCCCCC" w:sz="4"/>
              <w:bottom w:val="single" w:color="CCCCCC" w:sz="4"/>
              <w:right w:val="single" w:color="CCCCCC" w:sz="4"/>
            </w:tcBorders>
            <w:shd w:fill="1A527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Profil</w:t>
            </w:r>
          </w:p>
        </w:tc>
        <w:tc>
          <w:tcPr>
            <w:tcW w:type="dxa" w:w="2800"/>
            <w:tcBorders>
              <w:top w:val="single" w:color="CCCCCC" w:sz="4"/>
              <w:left w:val="single" w:color="CCCCCC" w:sz="4"/>
              <w:bottom w:val="single" w:color="CCCCCC" w:sz="4"/>
              <w:right w:val="single" w:color="CCCCCC" w:sz="4"/>
            </w:tcBorders>
            <w:shd w:fill="1A527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Canal d'acquisition</w:t>
            </w:r>
          </w:p>
        </w:tc>
        <w:tc>
          <w:tcPr>
            <w:tcW w:type="dxa" w:w="2800"/>
            <w:tcBorders>
              <w:top w:val="single" w:color="CCCCCC" w:sz="4"/>
              <w:left w:val="single" w:color="CCCCCC" w:sz="4"/>
              <w:bottom w:val="single" w:color="CCCCCC" w:sz="4"/>
              <w:right w:val="single" w:color="CCCCCC" w:sz="4"/>
            </w:tcBorders>
            <w:shd w:fill="1A527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Argument decisif</w:t>
            </w:r>
          </w:p>
        </w:tc>
        <w:tc>
          <w:tcPr>
            <w:tcW w:type="dxa" w:w="1560"/>
            <w:tcBorders>
              <w:top w:val="single" w:color="CCCCCC" w:sz="4"/>
              <w:left w:val="single" w:color="CCCCCC" w:sz="4"/>
              <w:bottom w:val="single" w:color="CCCCCC" w:sz="4"/>
              <w:right w:val="single" w:color="CCCCCC" w:sz="4"/>
            </w:tcBorders>
            <w:shd w:fill="1A527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Ticket moyen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TPE cherchant automatisation n8n</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Malt, ComeUp, LinkedIn, groupes FB entrepreneurs</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Prix 30% sous Paris + full remote + hebergeur inclus</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300-600 EUR + recurrent</w:t>
            </w:r>
          </w:p>
        </w:tc>
      </w:tr>
      <w:tr>
        <w:tc>
          <w:tcPr>
            <w:tcW w:type="dxa" w:w="220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Professions liberales de sante</w:t>
            </w:r>
          </w:p>
        </w:tc>
        <w:tc>
          <w:tcPr>
            <w:tcW w:type="dxa" w:w="280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Email direct, associations sante rurale</w:t>
            </w:r>
          </w:p>
        </w:tc>
        <w:tc>
          <w:tcPr>
            <w:tcW w:type="dxa" w:w="280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Mise en conformite HDS sans douleur. Obligation legale.</w:t>
            </w:r>
          </w:p>
        </w:tc>
        <w:tc>
          <w:tcPr>
            <w:tcW w:type="dxa" w:w="156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550-1 050 EUR migration + 120 EUR/mois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Tech enthusiasts self-hosting</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YouTube, blog SEO, Reddit, Discord FR</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Contenu FR rare, niche sous-representee</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Templates 9-19 EUR, formation 49-97 EUR</w:t>
            </w:r>
          </w:p>
        </w:tc>
      </w:tr>
      <w:tr>
        <w:tc>
          <w:tcPr>
            <w:tcW w:type="dxa" w:w="220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Freelances et startups (infra)</w:t>
            </w:r>
          </w:p>
        </w:tc>
        <w:tc>
          <w:tcPr>
            <w:tcW w:type="dxa" w:w="280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Malt, ComeUp</w:t>
            </w:r>
          </w:p>
        </w:tc>
        <w:tc>
          <w:tcPr>
            <w:tcW w:type="dxa" w:w="280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Admin Linux + dev web = profil rare</w:t>
            </w:r>
          </w:p>
        </w:tc>
        <w:tc>
          <w:tcPr>
            <w:tcW w:type="dxa" w:w="156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200-450 EUR/j</w:t>
            </w:r>
          </w:p>
        </w:tc>
      </w:tr>
    </w:tbl>
    <w:p>
      <w:pPr>
        <w:spacing w:after="0" w:before="160"/>
      </w:pPr>
      <w:r>
        <w:t xml:space="preserve"/>
      </w:r>
    </w:p>
    <w:p>
      <w:pPr>
        <w:pStyle w:val="Heading2"/>
        <w:pBdr>
          <w:bottom w:val="single" w:color="2E86C1" w:sz="4" w:space="1"/>
        </w:pBdr>
        <w:spacing w:after="120" w:before="300"/>
      </w:pPr>
      <w:r>
        <w:rPr>
          <w:rFonts w:ascii="Arial" w:cs="Arial" w:eastAsia="Arial" w:hAnsi="Arial"/>
          <w:b/>
          <w:bCs/>
          <w:color w:val="1A5276"/>
          <w:sz w:val="26"/>
          <w:szCs w:val="26"/>
        </w:rPr>
        <w:t xml:space="preserve">4.3 Entonnoir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AF8" w:val="clear"/>
            <w:tcMar>
              <w:top w:type="dxa" w:w="140"/>
              <w:left w:type="dxa" w:w="200"/>
              <w:bottom w:type="dxa" w:w="140"/>
              <w:right w:type="dxa" w:w="200"/>
            </w:tcMar>
          </w:tcPr>
          <w:p>
            <w:pPr>
              <w:spacing w:after="0" w:before="0"/>
            </w:pPr>
            <w:r>
              <w:rPr>
                <w:rFonts w:ascii="Arial" w:cs="Arial" w:eastAsia="Arial" w:hAnsi="Arial"/>
                <w:i/>
                <w:iCs/>
                <w:color w:val="1A5276"/>
                <w:sz w:val="21"/>
                <w:szCs w:val="21"/>
              </w:rPr>
              <w:t xml:space="preserve">Regle : chaque mission se termine par une proposition de pack mensuel. 'Je peux gerer ca pour vous chaque mois pour X euros — vous n'avez plus a y penser.'</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1. Acquisition</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Bouche-a-oreille local · Malt / ComeUp · LinkedIn · Facebook groupes locaux</w:t>
            </w:r>
          </w:p>
        </w:tc>
      </w:tr>
      <w:tr>
        <w:tc>
          <w:tcPr>
            <w:tcW w:type="dxa" w:w="240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2. Mission initiale</w:t>
            </w:r>
          </w:p>
        </w:tc>
        <w:tc>
          <w:tcPr>
            <w:tcW w:type="dxa" w:w="696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Depannage remote · audit numerique · creation site · audit pratiques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3. Confiance etablie</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Mission realisee proprement, relation directe installee</w:t>
            </w:r>
          </w:p>
        </w:tc>
      </w:tr>
      <w:tr>
        <w:tc>
          <w:tcPr>
            <w:tcW w:type="dxa" w:w="240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4. Proposition pack</w:t>
            </w:r>
          </w:p>
        </w:tc>
        <w:tc>
          <w:tcPr>
            <w:tcW w:type="dxa" w:w="696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Pack Serenite / Artisan / Gite / Cabinet selon le profil client</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5. Fidelisation</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Abonnement actif + recommandation dans le reseau local ou professionnel</w:t>
            </w:r>
          </w:p>
        </w:tc>
      </w:tr>
    </w:tbl>
    <w:p>
      <w:pPr>
        <w:spacing w:after="0" w:before="0"/>
      </w:pPr>
      <w:r>
        <w:br w:type="page"/>
      </w:r>
    </w:p>
    <w:p>
      <w:pPr>
        <w:pStyle w:val="Heading1"/>
        <w:pBdr>
          <w:bottom w:val="single" w:color="2E86C1" w:sz="6" w:space="1"/>
        </w:pBdr>
        <w:shd w:fill="1A5276" w:val="clear"/>
        <w:spacing w:after="200" w:before="400"/>
        <w:ind w:left="180"/>
      </w:pPr>
      <w:r>
        <w:rPr>
          <w:rFonts w:ascii="Arial" w:cs="Arial" w:eastAsia="Arial" w:hAnsi="Arial"/>
          <w:b/>
          <w:bCs/>
          <w:color w:val="FFFFFF"/>
          <w:sz w:val="32"/>
          <w:szCs w:val="32"/>
        </w:rPr>
        <w:t xml:space="preserve">5. Modele economique et projections financieres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F5E3" w:val="clear"/>
            <w:tcMar>
              <w:top w:type="dxa" w:w="140"/>
              <w:left w:type="dxa" w:w="200"/>
              <w:bottom w:type="dxa" w:w="140"/>
              <w:right w:type="dxa" w:w="200"/>
            </w:tcMar>
          </w:tcPr>
          <w:p>
            <w:pPr>
              <w:spacing w:after="0" w:before="0"/>
            </w:pPr>
            <w:r>
              <w:rPr>
                <w:rFonts w:ascii="Arial" w:cs="Arial" w:eastAsia="Arial" w:hAnsi="Arial"/>
                <w:i/>
                <w:iCs/>
                <w:color w:val="1E8449"/>
                <w:sz w:val="21"/>
                <w:szCs w:val="21"/>
              </w:rPr>
              <w:t xml:space="preserve">Avantage structurel : charges fixes ~60 EUR/mois (RC Pro etendue incluse). Pas de local, pas de voiture, pas de stock. Seuil de rentabilite quasi immediat.</w:t>
            </w:r>
          </w:p>
        </w:tc>
      </w:tr>
    </w:tbl>
    <w:p>
      <w:pPr>
        <w:spacing w:after="0" w:before="160"/>
      </w:pPr>
      <w:r>
        <w:t xml:space="preserve"/>
      </w:r>
    </w:p>
    <w:p>
      <w:pPr>
        <w:pStyle w:val="Heading2"/>
        <w:pBdr>
          <w:bottom w:val="single" w:color="2E86C1" w:sz="4" w:space="1"/>
        </w:pBdr>
        <w:spacing w:after="120" w:before="300"/>
      </w:pPr>
      <w:r>
        <w:rPr>
          <w:rFonts w:ascii="Arial" w:cs="Arial" w:eastAsia="Arial" w:hAnsi="Arial"/>
          <w:b/>
          <w:bCs/>
          <w:color w:val="1A5276"/>
          <w:sz w:val="26"/>
          <w:szCs w:val="26"/>
        </w:rPr>
        <w:t xml:space="preserve">5.1 Charges fixes mensuelles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800"/>
        <w:gridCol w:w="3560"/>
      </w:tblGrid>
      <w:tr>
        <w:tc>
          <w:tcPr>
            <w:tcW w:type="dxa" w:w="4000"/>
            <w:tcBorders>
              <w:top w:val="single" w:color="CCCCCC" w:sz="4"/>
              <w:left w:val="single" w:color="CCCCCC" w:sz="4"/>
              <w:bottom w:val="single" w:color="CCCCCC" w:sz="4"/>
              <w:right w:val="single" w:color="CCCCCC" w:sz="4"/>
            </w:tcBorders>
            <w:shd w:fill="1A527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Charge</w:t>
            </w:r>
          </w:p>
        </w:tc>
        <w:tc>
          <w:tcPr>
            <w:tcW w:type="dxa" w:w="1800"/>
            <w:tcBorders>
              <w:top w:val="single" w:color="CCCCCC" w:sz="4"/>
              <w:left w:val="single" w:color="CCCCCC" w:sz="4"/>
              <w:bottom w:val="single" w:color="CCCCCC" w:sz="4"/>
              <w:right w:val="single" w:color="CCCCCC" w:sz="4"/>
            </w:tcBorders>
            <w:shd w:fill="1A527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Montant</w:t>
            </w:r>
          </w:p>
        </w:tc>
        <w:tc>
          <w:tcPr>
            <w:tcW w:type="dxa" w:w="3560"/>
            <w:tcBorders>
              <w:top w:val="single" w:color="CCCCCC" w:sz="4"/>
              <w:left w:val="single" w:color="CCCCCC" w:sz="4"/>
              <w:bottom w:val="single" w:color="CCCCCC" w:sz="4"/>
              <w:right w:val="single" w:color="CCCCCC" w:sz="4"/>
            </w:tcBorders>
            <w:shd w:fill="1A527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Note</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VPS Hetzner CX22</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6 EUR</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15-20 sites clients + outils</w:t>
            </w:r>
          </w:p>
        </w:tc>
      </w:tr>
      <w:tr>
        <w:tc>
          <w:tcPr>
            <w:tcW w:type="dxa" w:w="400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Nom de domaine (talos-int.com + .fr)</w:t>
            </w:r>
          </w:p>
        </w:tc>
        <w:tc>
          <w:tcPr>
            <w:tcW w:type="dxa" w:w="180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2 EUR</w:t>
            </w:r>
          </w:p>
        </w:tc>
        <w:tc>
          <w:tcPr>
            <w:tcW w:type="dxa" w:w="356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~18 EUR/an</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Electricite homelab Proxmox (~50W/24h)</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12 EUR</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Estimation 0,18 EUR/kWh</w:t>
            </w:r>
          </w:p>
        </w:tc>
      </w:tr>
      <w:tr>
        <w:tc>
          <w:tcPr>
            <w:tcW w:type="dxa" w:w="400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Assurance RC Pro + dommages immateriels</w:t>
            </w:r>
          </w:p>
        </w:tc>
        <w:tc>
          <w:tcPr>
            <w:tcW w:type="dxa" w:w="180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35 EUR</w:t>
            </w:r>
          </w:p>
        </w:tc>
        <w:tc>
          <w:tcPr>
            <w:tcW w:type="dxa" w:w="356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Indispensable pour missions migration HDS (Hiscox ou AXA Pro)</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Logiciels et outils divers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5 EUR</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Sauvegardes, monitoring</w:t>
            </w:r>
          </w:p>
        </w:tc>
      </w:tr>
      <w:tr>
        <w:tc>
          <w:tcPr>
            <w:tcW w:type="dxa" w:w="400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Fibre internet</w:t>
            </w:r>
          </w:p>
        </w:tc>
        <w:tc>
          <w:tcPr>
            <w:tcW w:type="dxa" w:w="180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0 EUR</w:t>
            </w:r>
          </w:p>
        </w:tc>
        <w:tc>
          <w:tcPr>
            <w:tcW w:type="dxa" w:w="356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Deja dans budget personnel</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TOTAL charges fixes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60 EUR/mois</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
            </w:r>
          </w:p>
        </w:tc>
      </w:tr>
      <w:tr>
        <w:tc>
          <w:tcPr>
            <w:tcW w:type="dxa" w:w="400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URSSAF micro-entrepreneur</w:t>
            </w:r>
          </w:p>
        </w:tc>
        <w:tc>
          <w:tcPr>
            <w:tcW w:type="dxa" w:w="180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~22% du CA</w:t>
            </w:r>
          </w:p>
        </w:tc>
        <w:tc>
          <w:tcPr>
            <w:tcW w:type="dxa" w:w="356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Variable — non comptabilise en fixe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BD0" w:val="clear"/>
            <w:tcMar>
              <w:top w:type="dxa" w:w="140"/>
              <w:left w:type="dxa" w:w="200"/>
              <w:bottom w:type="dxa" w:w="140"/>
              <w:right w:type="dxa" w:w="200"/>
            </w:tcMar>
          </w:tcPr>
          <w:p>
            <w:pPr>
              <w:spacing w:after="0" w:before="0"/>
            </w:pPr>
            <w:r>
              <w:rPr>
                <w:rFonts w:ascii="Arial" w:cs="Arial" w:eastAsia="Arial" w:hAnsi="Arial"/>
                <w:i/>
                <w:iCs/>
                <w:color w:val="CA6F1E"/>
                <w:sz w:val="21"/>
                <w:szCs w:val="21"/>
              </w:rPr>
              <w:t xml:space="preserve">La RC Pro est rehaussee a 35 EUR/mois pour inclure la garantie dommages immateriels consequents. Indispensable pour toute mission touchant a des donnees sensibles (migration HDS). Hiscox et AXA Pro proposent cette option.</w:t>
            </w:r>
          </w:p>
        </w:tc>
      </w:tr>
    </w:tbl>
    <w:p>
      <w:pPr>
        <w:spacing w:after="0" w:before="160"/>
      </w:pPr>
      <w:r>
        <w:t xml:space="preserve"/>
      </w:r>
    </w:p>
    <w:p>
      <w:pPr>
        <w:pStyle w:val="Heading2"/>
        <w:pBdr>
          <w:bottom w:val="single" w:color="2E86C1" w:sz="4" w:space="1"/>
        </w:pBdr>
        <w:spacing w:after="120" w:before="300"/>
      </w:pPr>
      <w:r>
        <w:rPr>
          <w:rFonts w:ascii="Arial" w:cs="Arial" w:eastAsia="Arial" w:hAnsi="Arial"/>
          <w:b/>
          <w:bCs/>
          <w:color w:val="1A5276"/>
          <w:sz w:val="26"/>
          <w:szCs w:val="26"/>
        </w:rPr>
        <w:t xml:space="preserve">5.2 Simulation RSA + micro-entrepreneur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560"/>
        <w:gridCol w:w="2200"/>
      </w:tblGrid>
      <w:tr>
        <w:tc>
          <w:tcPr>
            <w:tcW w:type="dxa" w:w="2200"/>
            <w:tcBorders>
              <w:top w:val="single" w:color="CCCCCC" w:sz="4"/>
              <w:left w:val="single" w:color="CCCCCC" w:sz="4"/>
              <w:bottom w:val="single" w:color="CCCCCC" w:sz="4"/>
              <w:right w:val="single" w:color="CCCCCC" w:sz="4"/>
            </w:tcBorders>
            <w:shd w:fill="1A527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CA brut/mois</w:t>
            </w:r>
          </w:p>
        </w:tc>
        <w:tc>
          <w:tcPr>
            <w:tcW w:type="dxa" w:w="2400"/>
            <w:tcBorders>
              <w:top w:val="single" w:color="CCCCCC" w:sz="4"/>
              <w:left w:val="single" w:color="CCCCCC" w:sz="4"/>
              <w:bottom w:val="single" w:color="CCCCCC" w:sz="4"/>
              <w:right w:val="single" w:color="CCCCCC" w:sz="4"/>
            </w:tcBorders>
            <w:shd w:fill="1A527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Apres URSSAF (22%)</w:t>
            </w:r>
          </w:p>
        </w:tc>
        <w:tc>
          <w:tcPr>
            <w:tcW w:type="dxa" w:w="2560"/>
            <w:tcBorders>
              <w:top w:val="single" w:color="CCCCCC" w:sz="4"/>
              <w:left w:val="single" w:color="CCCCCC" w:sz="4"/>
              <w:bottom w:val="single" w:color="CCCCCC" w:sz="4"/>
              <w:right w:val="single" w:color="CCCCCC" w:sz="4"/>
            </w:tcBorders>
            <w:shd w:fill="1A527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RSA residuel estime*</w:t>
            </w:r>
          </w:p>
        </w:tc>
        <w:tc>
          <w:tcPr>
            <w:tcW w:type="dxa" w:w="2200"/>
            <w:tcBorders>
              <w:top w:val="single" w:color="CCCCCC" w:sz="4"/>
              <w:left w:val="single" w:color="CCCCCC" w:sz="4"/>
              <w:bottom w:val="single" w:color="CCCCCC" w:sz="4"/>
              <w:right w:val="single" w:color="CCCCCC" w:sz="4"/>
            </w:tcBorders>
            <w:shd w:fill="1A527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Revenu total estime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0 EUR</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0 EUR</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~500 EUR</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~500 EUR</w:t>
            </w:r>
          </w:p>
        </w:tc>
      </w:tr>
      <w:tr>
        <w:tc>
          <w:tcPr>
            <w:tcW w:type="dxa" w:w="220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200 EUR</w:t>
            </w:r>
          </w:p>
        </w:tc>
        <w:tc>
          <w:tcPr>
            <w:tcW w:type="dxa" w:w="240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156 EUR</w:t>
            </w:r>
          </w:p>
        </w:tc>
        <w:tc>
          <w:tcPr>
            <w:tcW w:type="dxa" w:w="256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~440 EUR</w:t>
            </w:r>
          </w:p>
        </w:tc>
        <w:tc>
          <w:tcPr>
            <w:tcW w:type="dxa" w:w="220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~596 EUR</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500 EUR</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390 EUR</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~350 EUR</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~740 EUR</w:t>
            </w:r>
          </w:p>
        </w:tc>
      </w:tr>
      <w:tr>
        <w:tc>
          <w:tcPr>
            <w:tcW w:type="dxa" w:w="220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800 EUR</w:t>
            </w:r>
          </w:p>
        </w:tc>
        <w:tc>
          <w:tcPr>
            <w:tcW w:type="dxa" w:w="240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624 EUR</w:t>
            </w:r>
          </w:p>
        </w:tc>
        <w:tc>
          <w:tcPr>
            <w:tcW w:type="dxa" w:w="256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~260 EUR</w:t>
            </w:r>
          </w:p>
        </w:tc>
        <w:tc>
          <w:tcPr>
            <w:tcW w:type="dxa" w:w="220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~884 EUR</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1 200 EUR</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936 EUR</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~130 EUR</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~1 066 EUR</w:t>
            </w:r>
          </w:p>
        </w:tc>
      </w:tr>
      <w:tr>
        <w:tc>
          <w:tcPr>
            <w:tcW w:type="dxa" w:w="220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1 600 EUR+</w:t>
            </w:r>
          </w:p>
        </w:tc>
        <w:tc>
          <w:tcPr>
            <w:tcW w:type="dxa" w:w="240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1 248 EUR+</w:t>
            </w:r>
          </w:p>
        </w:tc>
        <w:tc>
          <w:tcPr>
            <w:tcW w:type="dxa" w:w="256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0 EUR (sortie RSA)</w:t>
            </w:r>
          </w:p>
        </w:tc>
        <w:tc>
          <w:tcPr>
            <w:tcW w:type="dxa" w:w="220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~1 248 EUR+</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BD0" w:val="clear"/>
            <w:tcMar>
              <w:top w:type="dxa" w:w="140"/>
              <w:left w:type="dxa" w:w="200"/>
              <w:bottom w:type="dxa" w:w="140"/>
              <w:right w:type="dxa" w:w="200"/>
            </w:tcMar>
          </w:tcPr>
          <w:p>
            <w:pPr>
              <w:spacing w:after="0" w:before="0"/>
            </w:pPr>
            <w:r>
              <w:rPr>
                <w:rFonts w:ascii="Arial" w:cs="Arial" w:eastAsia="Arial" w:hAnsi="Arial"/>
                <w:i/>
                <w:iCs/>
                <w:color w:val="CA6F1E"/>
                <w:sz w:val="21"/>
                <w:szCs w:val="21"/>
              </w:rPr>
              <w:t xml:space="preserve">* Indicatif. A verifier avec la CAF selon situation familiale. Declaration obligatoire a la CAF chaque trimestre et a l'URSSAF chaque mois.</w:t>
            </w:r>
          </w:p>
        </w:tc>
      </w:tr>
    </w:tbl>
    <w:p>
      <w:pPr>
        <w:spacing w:after="0" w:before="160"/>
      </w:pPr>
      <w:r>
        <w:t xml:space="preserve"/>
      </w:r>
    </w:p>
    <w:p>
      <w:pPr>
        <w:pStyle w:val="Heading2"/>
        <w:pBdr>
          <w:bottom w:val="single" w:color="2E86C1" w:sz="4" w:space="1"/>
        </w:pBdr>
        <w:spacing w:after="120" w:before="300"/>
      </w:pPr>
      <w:r>
        <w:rPr>
          <w:rFonts w:ascii="Arial" w:cs="Arial" w:eastAsia="Arial" w:hAnsi="Arial"/>
          <w:b/>
          <w:bCs/>
          <w:color w:val="1A5276"/>
          <w:sz w:val="26"/>
          <w:szCs w:val="26"/>
        </w:rPr>
        <w:t xml:space="preserve">5.3 Projection An 1 — mois par mois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400"/>
        <w:gridCol w:w="1880"/>
        <w:gridCol w:w="1680"/>
      </w:tblGrid>
      <w:tr>
        <w:tc>
          <w:tcPr>
            <w:tcW w:type="dxa" w:w="1400"/>
            <w:tcBorders>
              <w:top w:val="single" w:color="CCCCCC" w:sz="4"/>
              <w:left w:val="single" w:color="CCCCCC" w:sz="4"/>
              <w:bottom w:val="single" w:color="CCCCCC" w:sz="4"/>
              <w:right w:val="single" w:color="CCCCCC" w:sz="4"/>
            </w:tcBorders>
            <w:shd w:fill="1A527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Phase</w:t>
            </w:r>
          </w:p>
        </w:tc>
        <w:tc>
          <w:tcPr>
            <w:tcW w:type="dxa" w:w="4400"/>
            <w:tcBorders>
              <w:top w:val="single" w:color="CCCCCC" w:sz="4"/>
              <w:left w:val="single" w:color="CCCCCC" w:sz="4"/>
              <w:bottom w:val="single" w:color="CCCCCC" w:sz="4"/>
              <w:right w:val="single" w:color="CCCCCC" w:sz="4"/>
            </w:tcBorders>
            <w:shd w:fill="1A527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Actions cles</w:t>
            </w:r>
          </w:p>
        </w:tc>
        <w:tc>
          <w:tcPr>
            <w:tcW w:type="dxa" w:w="1880"/>
            <w:tcBorders>
              <w:top w:val="single" w:color="CCCCCC" w:sz="4"/>
              <w:left w:val="single" w:color="CCCCCC" w:sz="4"/>
              <w:bottom w:val="single" w:color="CCCCCC" w:sz="4"/>
              <w:right w:val="single" w:color="CCCCCC" w:sz="4"/>
            </w:tcBorders>
            <w:shd w:fill="1A527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CA mensuel</w:t>
            </w:r>
          </w:p>
        </w:tc>
        <w:tc>
          <w:tcPr>
            <w:tcW w:type="dxa" w:w="1680"/>
            <w:tcBorders>
              <w:top w:val="single" w:color="CCCCCC" w:sz="4"/>
              <w:left w:val="single" w:color="CCCCCC" w:sz="4"/>
              <w:bottom w:val="single" w:color="CCCCCC" w:sz="4"/>
              <w:right w:val="single" w:color="CCCCCC" w:sz="4"/>
            </w:tcBorders>
            <w:shd w:fill="1A527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MRR</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M1-M3  Amorcage</w:t>
            </w:r>
          </w:p>
        </w:tc>
        <w:tc>
          <w:tcPr>
            <w:tcW w:type="dxa" w:w="4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Profils Malt + ComeUp. Site Talos Int. avec packs affiches. RC Pro etendue souscrite. Contact 5 cabinets liberaux (audit offert). 1-2 depannages remote. 1 site WordPress. Activation rentabilisation ressources serveur (setup unique, 1h).</w:t>
            </w:r>
          </w:p>
        </w:tc>
        <w:tc>
          <w:tcPr>
            <w:tcW w:type="dxa" w:w="1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100-400 EUR</w:t>
            </w:r>
          </w:p>
        </w:tc>
        <w:tc>
          <w:tcPr>
            <w:tcW w:type="dxa" w:w="1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20-80 EUR
dont 20-40 ressources serveur</w:t>
            </w:r>
          </w:p>
        </w:tc>
      </w:tr>
      <w:tr>
        <w:tc>
          <w:tcPr>
            <w:tcW w:type="dxa" w:w="140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M4-M6  Decollage</w:t>
            </w:r>
          </w:p>
        </w:tc>
        <w:tc>
          <w:tcPr>
            <w:tcW w:type="dxa" w:w="440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1 mission n8n facturee. 3-5 hebergements WP actifs. 1 audit numerique cabinet realise. Wireguard installe chez 2-3 clients. 1 post LinkedIn/semaine.</w:t>
            </w:r>
          </w:p>
        </w:tc>
        <w:tc>
          <w:tcPr>
            <w:tcW w:type="dxa" w:w="188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400-800 EUR</w:t>
            </w:r>
          </w:p>
        </w:tc>
        <w:tc>
          <w:tcPr>
            <w:tcW w:type="dxa" w:w="168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80-200 EUR</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M7-M9  Recurrent</w:t>
            </w:r>
          </w:p>
        </w:tc>
        <w:tc>
          <w:tcPr>
            <w:tcW w:type="dxa" w:w="4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1 migration HDS complete facturee (550-1 050 EUR). 6-8 hebergements actifs. 3-5 packs mensuels signes. TJM Malt en hausse (3+ avis). 1 video YouTube.</w:t>
            </w:r>
          </w:p>
        </w:tc>
        <w:tc>
          <w:tcPr>
            <w:tcW w:type="dxa" w:w="1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700-1 300 EUR</w:t>
            </w:r>
          </w:p>
        </w:tc>
        <w:tc>
          <w:tcPr>
            <w:tcW w:type="dxa" w:w="1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200-400 EUR</w:t>
            </w:r>
          </w:p>
        </w:tc>
      </w:tr>
      <w:tr>
        <w:tc>
          <w:tcPr>
            <w:tcW w:type="dxa" w:w="140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M10-M12  Stabilite</w:t>
            </w:r>
          </w:p>
        </w:tc>
        <w:tc>
          <w:tcPr>
            <w:tcW w:type="dxa" w:w="440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10+ clients recurrents. 2e migration HDS. 1er template Docker vendu. TJM Malt 300+ EUR/j. MRR couvre les charges.</w:t>
            </w:r>
          </w:p>
        </w:tc>
        <w:tc>
          <w:tcPr>
            <w:tcW w:type="dxa" w:w="188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1 000-1 900 EUR</w:t>
            </w:r>
          </w:p>
        </w:tc>
        <w:tc>
          <w:tcPr>
            <w:tcW w:type="dxa" w:w="168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400-600 EUR</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CA total brut An 1</w:t>
            </w:r>
          </w:p>
        </w:tc>
        <w:tc>
          <w:tcPr>
            <w:tcW w:type="dxa" w:w="4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5 000 - 10 000 EUR</w:t>
            </w:r>
          </w:p>
        </w:tc>
      </w:tr>
      <w:tr>
        <w:tc>
          <w:tcPr>
            <w:tcW w:type="dxa" w:w="450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Net apres URSSAF (22%)</w:t>
            </w:r>
          </w:p>
        </w:tc>
        <w:tc>
          <w:tcPr>
            <w:tcW w:type="dxa" w:w="486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3 900 - 7 800 EUR</w:t>
            </w:r>
          </w:p>
        </w:tc>
      </w:tr>
      <w:tr>
        <w:tc>
          <w:tcPr>
            <w:tcW w:type="dxa" w:w="4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Moyenne mensuelle nette An 1</w:t>
            </w:r>
          </w:p>
        </w:tc>
        <w:tc>
          <w:tcPr>
            <w:tcW w:type="dxa" w:w="4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325 - 650 EUR/mois</w:t>
            </w:r>
          </w:p>
        </w:tc>
      </w:tr>
      <w:tr>
        <w:tc>
          <w:tcPr>
            <w:tcW w:type="dxa" w:w="450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MRR fin An 1</w:t>
            </w:r>
          </w:p>
        </w:tc>
        <w:tc>
          <w:tcPr>
            <w:tcW w:type="dxa" w:w="486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400 - 600 EUR/mois</w:t>
            </w:r>
          </w:p>
        </w:tc>
      </w:tr>
    </w:tbl>
    <w:p>
      <w:pPr>
        <w:spacing w:after="0" w:before="160"/>
      </w:pPr>
      <w:r>
        <w:t xml:space="preserve"/>
      </w:r>
    </w:p>
    <w:p>
      <w:pPr>
        <w:pStyle w:val="Heading2"/>
        <w:pBdr>
          <w:bottom w:val="single" w:color="2E86C1" w:sz="4" w:space="1"/>
        </w:pBdr>
        <w:spacing w:after="120" w:before="300"/>
      </w:pPr>
      <w:r>
        <w:rPr>
          <w:rFonts w:ascii="Arial" w:cs="Arial" w:eastAsia="Arial" w:hAnsi="Arial"/>
          <w:b/>
          <w:bCs/>
          <w:color w:val="1A5276"/>
          <w:sz w:val="26"/>
          <w:szCs w:val="26"/>
        </w:rPr>
        <w:t xml:space="preserve">5.4 Projections An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CCCCC" w:sz="4"/>
              <w:left w:val="single" w:color="CCCCCC" w:sz="4"/>
              <w:bottom w:val="single" w:color="CCCCCC" w:sz="4"/>
              <w:right w:val="single" w:color="CCCCCC" w:sz="4"/>
            </w:tcBorders>
            <w:shd w:fill="1A527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Flux de revenus</w:t>
            </w:r>
          </w:p>
        </w:tc>
        <w:tc>
          <w:tcPr>
            <w:tcW w:type="dxa" w:w="2800"/>
            <w:tcBorders>
              <w:top w:val="single" w:color="CCCCCC" w:sz="4"/>
              <w:left w:val="single" w:color="CCCCCC" w:sz="4"/>
              <w:bottom w:val="single" w:color="CCCCCC" w:sz="4"/>
              <w:right w:val="single" w:color="CCCCCC" w:sz="4"/>
            </w:tcBorders>
            <w:shd w:fill="1A527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Objectif mensuel An 2</w:t>
            </w:r>
          </w:p>
        </w:tc>
        <w:tc>
          <w:tcPr>
            <w:tcW w:type="dxa" w:w="4560"/>
            <w:tcBorders>
              <w:top w:val="single" w:color="CCCCCC" w:sz="4"/>
              <w:left w:val="single" w:color="CCCCCC" w:sz="4"/>
              <w:bottom w:val="single" w:color="CCCCCC" w:sz="4"/>
              <w:right w:val="single" w:color="CCCCCC" w:sz="4"/>
            </w:tcBorders>
            <w:shd w:fill="1A527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Detail</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Actif (missions)</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800-1 600 EUR</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2-3 missions n8n · 1-2 migrations HDS · depannages remote · missions Malt</w:t>
            </w:r>
          </w:p>
        </w:tc>
      </w:tr>
      <w:tr>
        <w:tc>
          <w:tcPr>
            <w:tcW w:type="dxa" w:w="200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Recurrent (packs + abonnements)</w:t>
            </w:r>
          </w:p>
        </w:tc>
        <w:tc>
          <w:tcPr>
            <w:tcW w:type="dxa" w:w="280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500-900 EUR</w:t>
            </w:r>
          </w:p>
        </w:tc>
        <w:tc>
          <w:tcPr>
            <w:tcW w:type="dxa" w:w="456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15-20 hebergements · packs mensuels · Wireguard suivi · monitoring avis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Ressources serveur idle (rentabilisation)</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20-60 EUR</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Stockage et compute distribues — passif pur, aucun effort supplementaire</w:t>
            </w:r>
          </w:p>
        </w:tc>
      </w:tr>
      <w:tr>
        <w:tc>
          <w:tcPr>
            <w:tcW w:type="dxa" w:w="200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Produits digitaux</w:t>
            </w:r>
          </w:p>
        </w:tc>
        <w:tc>
          <w:tcPr>
            <w:tcW w:type="dxa" w:w="280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100-500 EUR</w:t>
            </w:r>
          </w:p>
        </w:tc>
        <w:tc>
          <w:tcPr>
            <w:tcW w:type="dxa" w:w="456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Templates Docker · formation self-hosting · affiliations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TOTAL brut mensuel</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1 400-3 000 EUR</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Net apres URSSAF : 1 100-2 340 EUR</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F5E3" w:val="clear"/>
            <w:tcMar>
              <w:top w:type="dxa" w:w="140"/>
              <w:left w:type="dxa" w:w="200"/>
              <w:bottom w:type="dxa" w:w="140"/>
              <w:right w:type="dxa" w:w="200"/>
            </w:tcMar>
          </w:tcPr>
          <w:p>
            <w:pPr>
              <w:spacing w:after="0" w:before="0"/>
            </w:pPr>
            <w:r>
              <w:rPr>
                <w:rFonts w:ascii="Arial" w:cs="Arial" w:eastAsia="Arial" w:hAnsi="Arial"/>
                <w:i/>
                <w:iCs/>
                <w:color w:val="1E8449"/>
                <w:sz w:val="21"/>
                <w:szCs w:val="21"/>
              </w:rPr>
              <w:t xml:space="preserve">CA An 2 estime : 18 000 - 33 000 EUR brut  |  Net : 14 000 - 25 700 EUR  |  Sortie RSA prevue entre M10 et M14</w:t>
            </w:r>
          </w:p>
        </w:tc>
      </w:tr>
    </w:tbl>
    <w:p>
      <w:pPr>
        <w:spacing w:after="0" w:before="160"/>
      </w:pPr>
      <w:r>
        <w:t xml:space="preserve"/>
      </w:r>
    </w:p>
    <w:p>
      <w:pPr>
        <w:pStyle w:val="Heading2"/>
        <w:pBdr>
          <w:bottom w:val="single" w:color="2E86C1" w:sz="4" w:space="1"/>
        </w:pBdr>
        <w:spacing w:after="120" w:before="300"/>
      </w:pPr>
      <w:r>
        <w:rPr>
          <w:rFonts w:ascii="Arial" w:cs="Arial" w:eastAsia="Arial" w:hAnsi="Arial"/>
          <w:b/>
          <w:bCs/>
          <w:color w:val="1A5276"/>
          <w:sz w:val="26"/>
          <w:szCs w:val="26"/>
        </w:rPr>
        <w:t xml:space="preserve">5.5 Seuil de rentabilite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Couvrir les charges fixes pro seules</w:t>
            </w:r>
          </w:p>
        </w:tc>
        <w:tc>
          <w:tcPr>
            <w:tcW w:type="dxa" w:w="4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~80 EUR/mois de CA brut</w:t>
            </w:r>
          </w:p>
        </w:tc>
      </w:tr>
      <w:tr>
        <w:tc>
          <w:tcPr>
            <w:tcW w:type="dxa" w:w="450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Atteindre 800 EUR nets (sans RSA)</w:t>
            </w:r>
          </w:p>
        </w:tc>
        <w:tc>
          <w:tcPr>
            <w:tcW w:type="dxa" w:w="486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~1 030 EUR/mois de CA brut</w:t>
            </w:r>
          </w:p>
        </w:tc>
      </w:tr>
      <w:tr>
        <w:tc>
          <w:tcPr>
            <w:tcW w:type="dxa" w:w="4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Sortie complete du RSA</w:t>
            </w:r>
          </w:p>
        </w:tc>
        <w:tc>
          <w:tcPr>
            <w:tcW w:type="dxa" w:w="4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~1 540 EUR/mois de CA brut</w:t>
            </w:r>
          </w:p>
        </w:tc>
      </w:tr>
      <w:tr>
        <w:tc>
          <w:tcPr>
            <w:tcW w:type="dxa" w:w="450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Mois d'equilibre estime</w:t>
            </w:r>
          </w:p>
        </w:tc>
        <w:tc>
          <w:tcPr>
            <w:tcW w:type="dxa" w:w="486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M8 - M12</w:t>
            </w:r>
          </w:p>
        </w:tc>
      </w:tr>
    </w:tbl>
    <w:p>
      <w:pPr>
        <w:spacing w:after="0" w:before="0"/>
      </w:pPr>
      <w:r>
        <w:br w:type="page"/>
      </w:r>
    </w:p>
    <w:p>
      <w:pPr>
        <w:pStyle w:val="Heading1"/>
        <w:pBdr>
          <w:bottom w:val="single" w:color="2E86C1" w:sz="6" w:space="1"/>
        </w:pBdr>
        <w:shd w:fill="1A5276" w:val="clear"/>
        <w:spacing w:after="200" w:before="400"/>
        <w:ind w:left="180"/>
      </w:pPr>
      <w:r>
        <w:rPr>
          <w:rFonts w:ascii="Arial" w:cs="Arial" w:eastAsia="Arial" w:hAnsi="Arial"/>
          <w:b/>
          <w:bCs/>
          <w:color w:val="FFFFFF"/>
          <w:sz w:val="32"/>
          <w:szCs w:val="32"/>
        </w:rPr>
        <w:t xml:space="preserve">6. Plan operationnel — Les 90 premiers jours</w:t>
      </w:r>
    </w:p>
    <w:p>
      <w:pPr>
        <w:spacing w:after="0" w:before="100"/>
      </w:pPr>
      <w:r>
        <w:t xml:space="preserve"/>
      </w:r>
    </w:p>
    <w:p>
      <w:pPr>
        <w:pStyle w:val="Heading2"/>
        <w:pBdr>
          <w:bottom w:val="single" w:color="2E86C1" w:sz="4" w:space="1"/>
        </w:pBdr>
        <w:spacing w:after="120" w:before="300"/>
      </w:pPr>
      <w:r>
        <w:rPr>
          <w:rFonts w:ascii="Arial" w:cs="Arial" w:eastAsia="Arial" w:hAnsi="Arial"/>
          <w:b/>
          <w:bCs/>
          <w:color w:val="1A5276"/>
          <w:sz w:val="26"/>
          <w:szCs w:val="26"/>
        </w:rPr>
        <w:t xml:space="preserve">6.1 Avant le lancement (J-30)</w:t>
      </w:r>
    </w:p>
    <w:p>
      <w:pPr>
        <w:pStyle w:val="ListParagraph"/>
        <w:numPr>
          <w:ilvl w:val="0"/>
          <w:numId w:val="2"/>
        </w:numPr>
        <w:spacing w:after="40" w:before="40"/>
      </w:pPr>
      <w:r>
        <w:rPr>
          <w:rFonts w:ascii="Arial" w:cs="Arial" w:eastAsia="Arial" w:hAnsi="Arial"/>
          <w:color w:val="1A1A1A"/>
          <w:sz w:val="22"/>
          <w:szCs w:val="22"/>
        </w:rPr>
        <w:t xml:space="preserve">Immatriculation auto-entrepreneur (URSSAF / INPI)</w:t>
      </w:r>
    </w:p>
    <w:p>
      <w:pPr>
        <w:pStyle w:val="ListParagraph"/>
        <w:numPr>
          <w:ilvl w:val="0"/>
          <w:numId w:val="2"/>
        </w:numPr>
        <w:spacing w:after="40" w:before="40"/>
      </w:pPr>
      <w:r>
        <w:rPr>
          <w:rFonts w:ascii="Arial" w:cs="Arial" w:eastAsia="Arial" w:hAnsi="Arial"/>
          <w:color w:val="1A1A1A"/>
          <w:sz w:val="22"/>
          <w:szCs w:val="22"/>
        </w:rPr>
        <w:t xml:space="preserve">Ouverture compte bancaire professionnel (Shine, Qonto...)</w:t>
      </w:r>
    </w:p>
    <w:p>
      <w:pPr>
        <w:pStyle w:val="ListParagraph"/>
        <w:numPr>
          <w:ilvl w:val="0"/>
          <w:numId w:val="2"/>
        </w:numPr>
        <w:spacing w:after="40" w:before="40"/>
      </w:pPr>
      <w:r>
        <w:rPr>
          <w:rFonts w:ascii="Arial" w:cs="Arial" w:eastAsia="Arial" w:hAnsi="Arial"/>
          <w:color w:val="1A1A1A"/>
          <w:sz w:val="22"/>
          <w:szCs w:val="22"/>
        </w:rPr>
        <w:t xml:space="preserve">Souscription RC Pro avec garantie dommages immateriels consequents (Hiscox ou AXA Pro)</w:t>
      </w:r>
    </w:p>
    <w:p>
      <w:pPr>
        <w:pStyle w:val="ListParagraph"/>
        <w:numPr>
          <w:ilvl w:val="0"/>
          <w:numId w:val="2"/>
        </w:numPr>
        <w:spacing w:after="40" w:before="40"/>
      </w:pPr>
      <w:r>
        <w:rPr>
          <w:rFonts w:ascii="Arial" w:cs="Arial" w:eastAsia="Arial" w:hAnsi="Arial"/>
          <w:color w:val="1A1A1A"/>
          <w:sz w:val="22"/>
          <w:szCs w:val="22"/>
        </w:rPr>
        <w:t xml:space="preserve">Site vitrine Talos Int. avec packs mensuels affiches publiquement</w:t>
      </w:r>
    </w:p>
    <w:p>
      <w:pPr>
        <w:pStyle w:val="ListParagraph"/>
        <w:numPr>
          <w:ilvl w:val="0"/>
          <w:numId w:val="2"/>
        </w:numPr>
        <w:spacing w:after="40" w:before="40"/>
      </w:pPr>
      <w:r>
        <w:rPr>
          <w:rFonts w:ascii="Arial" w:cs="Arial" w:eastAsia="Arial" w:hAnsi="Arial"/>
          <w:color w:val="1A1A1A"/>
          <w:sz w:val="22"/>
          <w:szCs w:val="22"/>
        </w:rPr>
        <w:t xml:space="preserve">Profil GitHub public : templates Docker Compose, scripts n8n, configurations homelab</w:t>
      </w:r>
    </w:p>
    <w:p>
      <w:pPr>
        <w:pStyle w:val="ListParagraph"/>
        <w:numPr>
          <w:ilvl w:val="0"/>
          <w:numId w:val="2"/>
        </w:numPr>
        <w:spacing w:after="40" w:before="40"/>
      </w:pPr>
      <w:r>
        <w:rPr>
          <w:rFonts w:ascii="Arial" w:cs="Arial" w:eastAsia="Arial" w:hAnsi="Arial"/>
          <w:color w:val="1A1A1A"/>
          <w:sz w:val="22"/>
          <w:szCs w:val="22"/>
        </w:rPr>
        <w:t xml:space="preserve">Profils Malt + ComeUp : offres 'Admin Linux self-hosting' et 'Automatisation n8n'</w:t>
      </w:r>
    </w:p>
    <w:p>
      <w:pPr>
        <w:pStyle w:val="ListParagraph"/>
        <w:numPr>
          <w:ilvl w:val="0"/>
          <w:numId w:val="2"/>
        </w:numPr>
        <w:spacing w:after="40" w:before="40"/>
      </w:pPr>
      <w:r>
        <w:rPr>
          <w:rFonts w:ascii="Arial" w:cs="Arial" w:eastAsia="Arial" w:hAnsi="Arial"/>
          <w:color w:val="1A1A1A"/>
          <w:sz w:val="22"/>
          <w:szCs w:val="22"/>
        </w:rPr>
        <w:t xml:space="preserve">3 templates n8n demonstrables + 1 cas fictif de migration HDS pour le site</w:t>
      </w:r>
    </w:p>
    <w:p>
      <w:pPr>
        <w:pStyle w:val="ListParagraph"/>
        <w:numPr>
          <w:ilvl w:val="0"/>
          <w:numId w:val="2"/>
        </w:numPr>
        <w:spacing w:after="40" w:before="40"/>
      </w:pPr>
      <w:r>
        <w:rPr>
          <w:rFonts w:ascii="Arial" w:cs="Arial" w:eastAsia="Arial" w:hAnsi="Arial"/>
          <w:color w:val="1A1A1A"/>
          <w:sz w:val="22"/>
          <w:szCs w:val="22"/>
        </w:rPr>
        <w:t xml:space="preserve">Consultation liste ANS des hebergeurs HDS certifies (a recommander aux cabinets)</w:t>
      </w:r>
    </w:p>
    <w:p>
      <w:pPr>
        <w:pStyle w:val="ListParagraph"/>
        <w:numPr>
          <w:ilvl w:val="0"/>
          <w:numId w:val="2"/>
        </w:numPr>
        <w:spacing w:after="40" w:before="40"/>
      </w:pPr>
      <w:r>
        <w:rPr>
          <w:rFonts w:ascii="Arial" w:cs="Arial" w:eastAsia="Arial" w:hAnsi="Arial"/>
          <w:color w:val="1A1A1A"/>
          <w:sz w:val="22"/>
          <w:szCs w:val="22"/>
        </w:rPr>
        <w:t xml:space="preserve">Activation rentabilisation ressources serveur idle sur homelab Proxmox (setup unique, 1h) — premiers revenus passifs des le mois 1</w:t>
      </w:r>
    </w:p>
    <w:p>
      <w:pPr>
        <w:spacing w:after="0" w:before="160"/>
      </w:pPr>
      <w:r>
        <w:t xml:space="preserve"/>
      </w:r>
    </w:p>
    <w:p>
      <w:pPr>
        <w:pStyle w:val="Heading2"/>
        <w:pBdr>
          <w:bottom w:val="single" w:color="2E86C1" w:sz="4" w:space="1"/>
        </w:pBdr>
        <w:spacing w:after="120" w:before="300"/>
      </w:pPr>
      <w:r>
        <w:rPr>
          <w:rFonts w:ascii="Arial" w:cs="Arial" w:eastAsia="Arial" w:hAnsi="Arial"/>
          <w:b/>
          <w:bCs/>
          <w:color w:val="1A5276"/>
          <w:sz w:val="26"/>
          <w:szCs w:val="26"/>
        </w:rPr>
        <w:t xml:space="preserve">6.2 Mois 1 — Valider les hypotheses critiques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AF8" w:val="clear"/>
            <w:tcMar>
              <w:top w:type="dxa" w:w="140"/>
              <w:left w:type="dxa" w:w="200"/>
              <w:bottom w:type="dxa" w:w="140"/>
              <w:right w:type="dxa" w:w="200"/>
            </w:tcMar>
          </w:tcPr>
          <w:p>
            <w:pPr>
              <w:spacing w:after="0" w:before="0"/>
            </w:pPr>
            <w:r>
              <w:rPr>
                <w:rFonts w:ascii="Arial" w:cs="Arial" w:eastAsia="Arial" w:hAnsi="Arial"/>
                <w:i/>
                <w:iCs/>
                <w:color w:val="1A5276"/>
                <w:sz w:val="21"/>
                <w:szCs w:val="21"/>
              </w:rPr>
              <w:t xml:space="preserve">Test prioritaire : y a-t-il 5+ demandes/mois dans la zone ? Publication Facebook groupes locaux (Oraison, Manosque). Parallelement : email a 5 cabinets liberaux — 'audit pratiques numeriques offert, 1h, sans engagement'.</w:t>
            </w:r>
          </w:p>
        </w:tc>
      </w:tr>
    </w:tbl>
    <w:p>
      <w:pPr>
        <w:spacing w:after="0" w:before="100"/>
      </w:pPr>
      <w:r>
        <w:t xml:space="preserve"/>
      </w:r>
    </w:p>
    <w:p>
      <w:pPr>
        <w:pStyle w:val="ListParagraph"/>
        <w:numPr>
          <w:ilvl w:val="0"/>
          <w:numId w:val="2"/>
        </w:numPr>
        <w:spacing w:after="40" w:before="40"/>
      </w:pPr>
      <w:r>
        <w:rPr>
          <w:rFonts w:ascii="Arial" w:cs="Arial" w:eastAsia="Arial" w:hAnsi="Arial"/>
          <w:color w:val="1A1A1A"/>
          <w:sz w:val="22"/>
          <w:szCs w:val="22"/>
        </w:rPr>
        <w:t xml:space="preserve">Publication Facebook local + Nextdoor Oraison + groupes professions liberales PACA</w:t>
      </w:r>
    </w:p>
    <w:p>
      <w:pPr>
        <w:pStyle w:val="ListParagraph"/>
        <w:numPr>
          <w:ilvl w:val="0"/>
          <w:numId w:val="2"/>
        </w:numPr>
        <w:spacing w:after="40" w:before="40"/>
      </w:pPr>
      <w:r>
        <w:rPr>
          <w:rFonts w:ascii="Arial" w:cs="Arial" w:eastAsia="Arial" w:hAnsi="Arial"/>
          <w:color w:val="1A1A1A"/>
          <w:sz w:val="22"/>
          <w:szCs w:val="22"/>
        </w:rPr>
        <w:t xml:space="preserve">Email a 5 cabinets liberaux locaux : audit pratiques numeriques gratuit</w:t>
      </w:r>
    </w:p>
    <w:p>
      <w:pPr>
        <w:pStyle w:val="ListParagraph"/>
        <w:numPr>
          <w:ilvl w:val="0"/>
          <w:numId w:val="2"/>
        </w:numPr>
        <w:spacing w:after="40" w:before="40"/>
      </w:pPr>
      <w:r>
        <w:rPr>
          <w:rFonts w:ascii="Arial" w:cs="Arial" w:eastAsia="Arial" w:hAnsi="Arial"/>
          <w:color w:val="1A1A1A"/>
          <w:sz w:val="22"/>
          <w:szCs w:val="22"/>
        </w:rPr>
        <w:t xml:space="preserve">1 offre Malt optimisee avec mots-cles : n8n, self-hosting, admin Linux, migration HDS</w:t>
      </w:r>
    </w:p>
    <w:p>
      <w:pPr>
        <w:pStyle w:val="ListParagraph"/>
        <w:numPr>
          <w:ilvl w:val="0"/>
          <w:numId w:val="2"/>
        </w:numPr>
        <w:spacing w:after="40" w:before="40"/>
      </w:pPr>
      <w:r>
        <w:rPr>
          <w:rFonts w:ascii="Arial" w:cs="Arial" w:eastAsia="Arial" w:hAnsi="Arial"/>
          <w:color w:val="1A1A1A"/>
          <w:sz w:val="22"/>
          <w:szCs w:val="22"/>
        </w:rPr>
        <w:t xml:space="preserve">RC Pro active et verifiee avant toute mission touchant a des donnees</w:t>
      </w:r>
    </w:p>
    <w:p>
      <w:pPr>
        <w:spacing w:after="0" w:before="160"/>
      </w:pPr>
      <w:r>
        <w:t xml:space="preserve"/>
      </w:r>
    </w:p>
    <w:p>
      <w:pPr>
        <w:pStyle w:val="Heading2"/>
        <w:pBdr>
          <w:bottom w:val="single" w:color="2E86C1" w:sz="4" w:space="1"/>
        </w:pBdr>
        <w:spacing w:after="120" w:before="300"/>
      </w:pPr>
      <w:r>
        <w:rPr>
          <w:rFonts w:ascii="Arial" w:cs="Arial" w:eastAsia="Arial" w:hAnsi="Arial"/>
          <w:b/>
          <w:bCs/>
          <w:color w:val="1A5276"/>
          <w:sz w:val="26"/>
          <w:szCs w:val="26"/>
        </w:rPr>
        <w:t xml:space="preserve">6.3 Mois 2-3 — Premiers recurrents</w:t>
      </w:r>
    </w:p>
    <w:p>
      <w:pPr>
        <w:pStyle w:val="ListParagraph"/>
        <w:numPr>
          <w:ilvl w:val="0"/>
          <w:numId w:val="2"/>
        </w:numPr>
        <w:spacing w:after="40" w:before="40"/>
      </w:pPr>
      <w:r>
        <w:rPr>
          <w:rFonts w:ascii="Arial" w:cs="Arial" w:eastAsia="Arial" w:hAnsi="Arial"/>
          <w:color w:val="1A1A1A"/>
          <w:sz w:val="22"/>
          <w:szCs w:val="22"/>
        </w:rPr>
        <w:t xml:space="preserve">Premiere mission n8n facturee puis proposition Pack mensuel dans la foulee</w:t>
      </w:r>
    </w:p>
    <w:p>
      <w:pPr>
        <w:pStyle w:val="ListParagraph"/>
        <w:numPr>
          <w:ilvl w:val="0"/>
          <w:numId w:val="2"/>
        </w:numPr>
        <w:spacing w:after="40" w:before="40"/>
      </w:pPr>
      <w:r>
        <w:rPr>
          <w:rFonts w:ascii="Arial" w:cs="Arial" w:eastAsia="Arial" w:hAnsi="Arial"/>
          <w:color w:val="1A1A1A"/>
          <w:sz w:val="22"/>
          <w:szCs w:val="22"/>
        </w:rPr>
        <w:t xml:space="preserve">Premiere facturation hebergement WordPress client</w:t>
      </w:r>
    </w:p>
    <w:p>
      <w:pPr>
        <w:pStyle w:val="ListParagraph"/>
        <w:numPr>
          <w:ilvl w:val="0"/>
          <w:numId w:val="2"/>
        </w:numPr>
        <w:spacing w:after="40" w:before="40"/>
      </w:pPr>
      <w:r>
        <w:rPr>
          <w:rFonts w:ascii="Arial" w:cs="Arial" w:eastAsia="Arial" w:hAnsi="Arial"/>
          <w:color w:val="1A1A1A"/>
          <w:sz w:val="22"/>
          <w:szCs w:val="22"/>
        </w:rPr>
        <w:t xml:space="preserve">Wireguard installe chez 2 premiers clients (residences secondaires ou artisans)</w:t>
      </w:r>
    </w:p>
    <w:p>
      <w:pPr>
        <w:pStyle w:val="ListParagraph"/>
        <w:numPr>
          <w:ilvl w:val="0"/>
          <w:numId w:val="2"/>
        </w:numPr>
        <w:spacing w:after="40" w:before="40"/>
      </w:pPr>
      <w:r>
        <w:rPr>
          <w:rFonts w:ascii="Arial" w:cs="Arial" w:eastAsia="Arial" w:hAnsi="Arial"/>
          <w:color w:val="1A1A1A"/>
          <w:sz w:val="22"/>
          <w:szCs w:val="22"/>
        </w:rPr>
        <w:t xml:space="preserve">Premiere migration HDS si un cabinet a repondu a l'audit offert</w:t>
      </w:r>
    </w:p>
    <w:p>
      <w:pPr>
        <w:pStyle w:val="ListParagraph"/>
        <w:numPr>
          <w:ilvl w:val="0"/>
          <w:numId w:val="2"/>
        </w:numPr>
        <w:spacing w:after="40" w:before="40"/>
      </w:pPr>
      <w:r>
        <w:rPr>
          <w:rFonts w:ascii="Arial" w:cs="Arial" w:eastAsia="Arial" w:hAnsi="Arial"/>
          <w:color w:val="1A1A1A"/>
          <w:sz w:val="22"/>
          <w:szCs w:val="22"/>
        </w:rPr>
        <w:t xml:space="preserve">1 video YouTube : tuto self-hosting en francais (15 min, screen recording)</w:t>
      </w:r>
    </w:p>
    <w:p>
      <w:pPr>
        <w:spacing w:after="0" w:before="160"/>
      </w:pPr>
      <w:r>
        <w:t xml:space="preserve"/>
      </w:r>
    </w:p>
    <w:p>
      <w:pPr>
        <w:pStyle w:val="Heading2"/>
        <w:pBdr>
          <w:bottom w:val="single" w:color="2E86C1" w:sz="4" w:space="1"/>
        </w:pBdr>
        <w:spacing w:after="120" w:before="300"/>
      </w:pPr>
      <w:r>
        <w:rPr>
          <w:rFonts w:ascii="Arial" w:cs="Arial" w:eastAsia="Arial" w:hAnsi="Arial"/>
          <w:b/>
          <w:bCs/>
          <w:color w:val="1A5276"/>
          <w:sz w:val="26"/>
          <w:szCs w:val="26"/>
        </w:rPr>
        <w:t xml:space="preserve">6.4 Metriques de pilotage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00"/>
        <w:gridCol w:w="2760"/>
      </w:tblGrid>
      <w:tr>
        <w:tc>
          <w:tcPr>
            <w:tcW w:type="dxa" w:w="4000"/>
            <w:tcBorders>
              <w:top w:val="single" w:color="CCCCCC" w:sz="4"/>
              <w:left w:val="single" w:color="CCCCCC" w:sz="4"/>
              <w:bottom w:val="single" w:color="CCCCCC" w:sz="4"/>
              <w:right w:val="single" w:color="CCCCCC" w:sz="4"/>
            </w:tcBorders>
            <w:shd w:fill="1A527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Metrique</w:t>
            </w:r>
          </w:p>
        </w:tc>
        <w:tc>
          <w:tcPr>
            <w:tcW w:type="dxa" w:w="2600"/>
            <w:tcBorders>
              <w:top w:val="single" w:color="CCCCCC" w:sz="4"/>
              <w:left w:val="single" w:color="CCCCCC" w:sz="4"/>
              <w:bottom w:val="single" w:color="CCCCCC" w:sz="4"/>
              <w:right w:val="single" w:color="CCCCCC" w:sz="4"/>
            </w:tcBorders>
            <w:shd w:fill="1A527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Cible fin M3</w:t>
            </w:r>
          </w:p>
        </w:tc>
        <w:tc>
          <w:tcPr>
            <w:tcW w:type="dxa" w:w="2760"/>
            <w:tcBorders>
              <w:top w:val="single" w:color="CCCCCC" w:sz="4"/>
              <w:left w:val="single" w:color="CCCCCC" w:sz="4"/>
              <w:bottom w:val="single" w:color="CCCCCC" w:sz="4"/>
              <w:right w:val="single" w:color="CCCCCC" w:sz="4"/>
            </w:tcBorders>
            <w:shd w:fill="1A527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Cible fin M6</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MRR (revenus recurrents mensuels)</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&gt;60 EUR</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&gt;200 EUR</w:t>
            </w:r>
          </w:p>
        </w:tc>
      </w:tr>
      <w:tr>
        <w:tc>
          <w:tcPr>
            <w:tcW w:type="dxa" w:w="400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Missions facturees (cumule)</w:t>
            </w:r>
          </w:p>
        </w:tc>
        <w:tc>
          <w:tcPr>
            <w:tcW w:type="dxa" w:w="260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&gt;5</w:t>
            </w:r>
          </w:p>
        </w:tc>
        <w:tc>
          <w:tcPr>
            <w:tcW w:type="dxa" w:w="276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&gt;15</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Avis 5 etoiles Malt / ComeUp</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&gt;2</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&gt;5</w:t>
            </w:r>
          </w:p>
        </w:tc>
      </w:tr>
      <w:tr>
        <w:tc>
          <w:tcPr>
            <w:tcW w:type="dxa" w:w="400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Contacts cabinets liberaux</w:t>
            </w:r>
          </w:p>
        </w:tc>
        <w:tc>
          <w:tcPr>
            <w:tcW w:type="dxa" w:w="260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&gt;10 contactes</w:t>
            </w:r>
          </w:p>
        </w:tc>
        <w:tc>
          <w:tcPr>
            <w:tcW w:type="dxa" w:w="276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&gt;2 migrations engagees</w:t>
            </w:r>
          </w:p>
        </w:tc>
      </w:tr>
      <w:tr>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Abonnes YouTube</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Lancement</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&gt;100</w:t>
            </w:r>
          </w:p>
        </w:tc>
      </w:tr>
    </w:tbl>
    <w:p>
      <w:pPr>
        <w:spacing w:after="0" w:before="0"/>
      </w:pPr>
      <w:r>
        <w:br w:type="page"/>
      </w:r>
    </w:p>
    <w:p>
      <w:pPr>
        <w:pStyle w:val="Heading1"/>
        <w:pBdr>
          <w:bottom w:val="single" w:color="2E86C1" w:sz="6" w:space="1"/>
        </w:pBdr>
        <w:shd w:fill="1A5276" w:val="clear"/>
        <w:spacing w:after="200" w:before="400"/>
        <w:ind w:left="180"/>
      </w:pPr>
      <w:r>
        <w:rPr>
          <w:rFonts w:ascii="Arial" w:cs="Arial" w:eastAsia="Arial" w:hAnsi="Arial"/>
          <w:b/>
          <w:bCs/>
          <w:color w:val="FFFFFF"/>
          <w:sz w:val="32"/>
          <w:szCs w:val="32"/>
        </w:rPr>
        <w:t xml:space="preserve">7. Risques et hypotheses critiques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4"/>
              <w:left w:val="single" w:color="CCCCCC" w:sz="4"/>
              <w:bottom w:val="single" w:color="CCCCCC" w:sz="4"/>
              <w:right w:val="single" w:color="CCCCCC" w:sz="4"/>
            </w:tcBorders>
            <w:shd w:fill="1A527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Risque</w:t>
            </w:r>
          </w:p>
        </w:tc>
        <w:tc>
          <w:tcPr>
            <w:tcW w:type="dxa" w:w="1800"/>
            <w:tcBorders>
              <w:top w:val="single" w:color="CCCCCC" w:sz="4"/>
              <w:left w:val="single" w:color="CCCCCC" w:sz="4"/>
              <w:bottom w:val="single" w:color="CCCCCC" w:sz="4"/>
              <w:right w:val="single" w:color="CCCCCC" w:sz="4"/>
            </w:tcBorders>
            <w:shd w:fill="1A527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Probabilite</w:t>
            </w:r>
          </w:p>
        </w:tc>
        <w:tc>
          <w:tcPr>
            <w:tcW w:type="dxa" w:w="5360"/>
            <w:tcBorders>
              <w:top w:val="single" w:color="CCCCCC" w:sz="4"/>
              <w:left w:val="single" w:color="CCCCCC" w:sz="4"/>
              <w:bottom w:val="single" w:color="CCCCCC" w:sz="4"/>
              <w:right w:val="single" w:color="CCCCCC" w:sz="4"/>
            </w:tcBorders>
            <w:shd w:fill="1A527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Mitigation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Volume local insuffisant
Bassin restreint, D.MARC present depuis 28 ans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Moderee</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Pivot immediat vers remote Malt/ComeUp. Le modele fonctionne sans client local. RSA absorbe la transition.</w:t>
            </w:r>
          </w:p>
        </w:tc>
      </w:tr>
      <w:tr>
        <w:tc>
          <w:tcPr>
            <w:tcW w:type="dxa" w:w="220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Responsabilite juridique migration HDS
Donnees de sante, transit pendant la migration</w:t>
            </w:r>
          </w:p>
        </w:tc>
        <w:tc>
          <w:tcPr>
            <w:tcW w:type="dxa" w:w="180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Faible si bien encadre</w:t>
            </w:r>
          </w:p>
        </w:tc>
        <w:tc>
          <w:tcPr>
            <w:tcW w:type="dxa" w:w="536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RC Pro dommages immateriels obligatoire. Contrat stipulant : prestataire de migration technique uniquement, pas hebergeur. Sauvegarde complete verifiee AVANT tout transfert.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Logiciel metier incompatible
Certains editeurs imposent leurs propres procedures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Moderee</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Verifier avec l'editeur AVANT de proposer la mission. Clause dans le devis : compatibilite a valider ensemble.</w:t>
            </w:r>
          </w:p>
        </w:tc>
      </w:tr>
      <w:tr>
        <w:tc>
          <w:tcPr>
            <w:tcW w:type="dxa" w:w="220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Requalification en hebergeur HDS de fait</w:t>
            </w:r>
          </w:p>
        </w:tc>
        <w:tc>
          <w:tcPr>
            <w:tcW w:type="dxa" w:w="180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Faible si bien redige</w:t>
            </w:r>
          </w:p>
        </w:tc>
        <w:tc>
          <w:tcPr>
            <w:tcW w:type="dxa" w:w="536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Contrat clair : pas de stockage de donnees sante sur infrastructure Talos Int., migration directe source vers hebergeur certifie.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Dispersion sur trop de services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Elevee sans discipline</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Regle : 1 service principal actif a la fois. Ordre prioritaire : n8n, hebergement, migration HDS, Wireguard.</w:t>
            </w:r>
          </w:p>
        </w:tc>
      </w:tr>
      <w:tr>
        <w:tc>
          <w:tcPr>
            <w:tcW w:type="dxa" w:w="220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Concurrence PC MAC 04 sur l'infogerance PME</w:t>
            </w:r>
          </w:p>
        </w:tc>
        <w:tc>
          <w:tcPr>
            <w:tcW w:type="dxa" w:w="180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Elevee sur ce segment</w:t>
            </w:r>
          </w:p>
        </w:tc>
        <w:tc>
          <w:tcPr>
            <w:tcW w:type="dxa" w:w="536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Ne pas attaquer frontalement. Cibler ce qu'ils ne font pas : web, n8n, migration HDS.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Marche freelance IT ralenti post-2023</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Moderee</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Hyper-specialisation : n8n, migration HDS, self-hosting — segments en croissance meme en marche contracte.</w:t>
            </w:r>
          </w:p>
        </w:tc>
      </w:tr>
    </w:tbl>
    <w:p>
      <w:pPr>
        <w:spacing w:after="0" w:before="0"/>
      </w:pPr>
      <w:r>
        <w:br w:type="page"/>
      </w:r>
    </w:p>
    <w:p>
      <w:pPr>
        <w:pStyle w:val="Heading1"/>
        <w:pBdr>
          <w:bottom w:val="single" w:color="2E86C1" w:sz="6" w:space="1"/>
        </w:pBdr>
        <w:shd w:fill="1A5276" w:val="clear"/>
        <w:spacing w:after="200" w:before="400"/>
        <w:ind w:left="180"/>
      </w:pPr>
      <w:r>
        <w:rPr>
          <w:rFonts w:ascii="Arial" w:cs="Arial" w:eastAsia="Arial" w:hAnsi="Arial"/>
          <w:b/>
          <w:bCs/>
          <w:color w:val="FFFFFF"/>
          <w:sz w:val="32"/>
          <w:szCs w:val="32"/>
        </w:rPr>
        <w:t xml:space="preserve">8. Vision a 2 ans et appui souhaite</w:t>
      </w:r>
    </w:p>
    <w:p>
      <w:pPr>
        <w:spacing w:after="0" w:before="100"/>
      </w:pPr>
      <w:r>
        <w:t xml:space="preserve"/>
      </w:r>
    </w:p>
    <w:p>
      <w:pPr>
        <w:pStyle w:val="Heading2"/>
        <w:pBdr>
          <w:bottom w:val="single" w:color="2E86C1" w:sz="4" w:space="1"/>
        </w:pBdr>
        <w:spacing w:after="120" w:before="300"/>
      </w:pPr>
      <w:r>
        <w:rPr>
          <w:rFonts w:ascii="Arial" w:cs="Arial" w:eastAsia="Arial" w:hAnsi="Arial"/>
          <w:b/>
          <w:bCs/>
          <w:color w:val="1A5276"/>
          <w:sz w:val="26"/>
          <w:szCs w:val="26"/>
        </w:rPr>
        <w:t xml:space="preserve">8.1 Jalons 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4200"/>
        <w:gridCol w:w="1560"/>
      </w:tblGrid>
      <w:tr>
        <w:tc>
          <w:tcPr>
            <w:tcW w:type="dxa" w:w="3600"/>
            <w:tcBorders>
              <w:top w:val="single" w:color="CCCCCC" w:sz="4"/>
              <w:left w:val="single" w:color="CCCCCC" w:sz="4"/>
              <w:bottom w:val="single" w:color="CCCCCC" w:sz="4"/>
              <w:right w:val="single" w:color="CCCCCC" w:sz="4"/>
            </w:tcBorders>
            <w:shd w:fill="1A527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Jalon</w:t>
            </w:r>
          </w:p>
        </w:tc>
        <w:tc>
          <w:tcPr>
            <w:tcW w:type="dxa" w:w="4200"/>
            <w:tcBorders>
              <w:top w:val="single" w:color="CCCCCC" w:sz="4"/>
              <w:left w:val="single" w:color="CCCCCC" w:sz="4"/>
              <w:bottom w:val="single" w:color="CCCCCC" w:sz="4"/>
              <w:right w:val="single" w:color="CCCCCC" w:sz="4"/>
            </w:tcBorders>
            <w:shd w:fill="1A527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Indicateur de succes</w:t>
            </w:r>
          </w:p>
        </w:tc>
        <w:tc>
          <w:tcPr>
            <w:tcW w:type="dxa" w:w="1560"/>
            <w:tcBorders>
              <w:top w:val="single" w:color="CCCCCC" w:sz="4"/>
              <w:left w:val="single" w:color="CCCCCC" w:sz="4"/>
              <w:bottom w:val="single" w:color="CCCCCC" w:sz="4"/>
              <w:right w:val="single" w:color="CCCCCC" w:sz="4"/>
            </w:tcBorders>
            <w:shd w:fill="1A527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Date cible</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Seuil de rentabilite atteint</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CA mensuel &gt; 1 030 EUR nets</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M6</w:t>
            </w:r>
          </w:p>
        </w:tc>
      </w:tr>
      <w:tr>
        <w:tc>
          <w:tcPr>
            <w:tcW w:type="dxa" w:w="360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Sortie progressive RSA</w:t>
            </w:r>
          </w:p>
        </w:tc>
        <w:tc>
          <w:tcPr>
            <w:tcW w:type="dxa" w:w="420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CA mensuel &gt; 1 540 EUR nets, regulier</w:t>
            </w:r>
          </w:p>
        </w:tc>
        <w:tc>
          <w:tcPr>
            <w:tcW w:type="dxa" w:w="156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M10-M14</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TJM Malt en hausse</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300+ EUR/j apres 5 avis positifs</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M6</w:t>
            </w:r>
          </w:p>
        </w:tc>
      </w:tr>
      <w:tr>
        <w:tc>
          <w:tcPr>
            <w:tcW w:type="dxa" w:w="360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Premier produit digital</w:t>
            </w:r>
          </w:p>
        </w:tc>
        <w:tc>
          <w:tcPr>
            <w:tcW w:type="dxa" w:w="420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Formation self-hosting ou templates Docker en vente</w:t>
            </w:r>
          </w:p>
        </w:tc>
        <w:tc>
          <w:tcPr>
            <w:tcW w:type="dxa" w:w="156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M12</w:t>
            </w:r>
          </w:p>
        </w:tc>
      </w:tr>
      <w:tr>
        <w:tc>
          <w:tcPr>
            <w:tcW w:type="dxa" w:w="3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Revenus passifs &gt; charges</w:t>
            </w:r>
          </w:p>
        </w:tc>
        <w:tc>
          <w:tcPr>
            <w:tcW w:type="dxa" w:w="4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MRR &gt; 500 EUR/mois</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M18</w:t>
            </w:r>
          </w:p>
        </w:tc>
      </w:tr>
      <w:tr>
        <w:tc>
          <w:tcPr>
            <w:tcW w:type="dxa" w:w="360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Audience YouTube amorcee</w:t>
            </w:r>
          </w:p>
        </w:tc>
        <w:tc>
          <w:tcPr>
            <w:tcW w:type="dxa" w:w="420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500+ abonnes, trafic SEO entrant</w:t>
            </w:r>
          </w:p>
        </w:tc>
        <w:tc>
          <w:tcPr>
            <w:tcW w:type="dxa" w:w="1560"/>
            <w:tcBorders>
              <w:top w:val="single" w:color="CCCCCC" w:sz="4"/>
              <w:left w:val="single" w:color="CCCCCC" w:sz="4"/>
              <w:bottom w:val="single" w:color="CCCCCC" w:sz="4"/>
              <w:right w:val="single" w:color="CCCCCC" w:sz="4"/>
            </w:tcBorders>
            <w:shd w:fill="EAF2F8" w:val="clear"/>
            <w:tcMar>
              <w:top w:type="dxa" w:w="80"/>
              <w:left w:type="dxa" w:w="120"/>
              <w:bottom w:type="dxa" w:w="80"/>
              <w:right w:type="dxa" w:w="120"/>
            </w:tcMar>
          </w:tcPr>
          <w:p>
            <w:pPr>
              <w:spacing w:after="0" w:before="0"/>
            </w:pPr>
            <w:r>
              <w:rPr>
                <w:rFonts w:ascii="Arial" w:cs="Arial" w:eastAsia="Arial" w:hAnsi="Arial"/>
                <w:b w:val="false"/>
                <w:bCs w:val="false"/>
                <w:color w:val="1A1A1A"/>
                <w:sz w:val="20"/>
                <w:szCs w:val="20"/>
              </w:rPr>
              <w:t xml:space="preserve">M12-M18</w:t>
            </w:r>
          </w:p>
        </w:tc>
      </w:tr>
    </w:tbl>
    <w:p>
      <w:pPr>
        <w:spacing w:after="0" w:before="160"/>
      </w:pPr>
      <w:r>
        <w:t xml:space="preserve"/>
      </w:r>
    </w:p>
    <w:p>
      <w:pPr>
        <w:pStyle w:val="Heading2"/>
        <w:pBdr>
          <w:bottom w:val="single" w:color="2E86C1" w:sz="4" w:space="1"/>
        </w:pBdr>
        <w:spacing w:after="120" w:before="300"/>
      </w:pPr>
      <w:r>
        <w:rPr>
          <w:rFonts w:ascii="Arial" w:cs="Arial" w:eastAsia="Arial" w:hAnsi="Arial"/>
          <w:b/>
          <w:bCs/>
          <w:color w:val="1A5276"/>
          <w:sz w:val="26"/>
          <w:szCs w:val="26"/>
        </w:rPr>
        <w:t xml:space="preserve">8.2 Ce que Talos Int. recherche</w:t>
      </w:r>
    </w:p>
    <w:p>
      <w:pPr>
        <w:pStyle w:val="ListParagraph"/>
        <w:numPr>
          <w:ilvl w:val="0"/>
          <w:numId w:val="2"/>
        </w:numPr>
        <w:spacing w:after="40" w:before="40"/>
      </w:pPr>
      <w:r>
        <w:rPr>
          <w:rFonts w:ascii="Arial" w:cs="Arial" w:eastAsia="Arial" w:hAnsi="Arial"/>
          <w:b/>
          <w:bCs/>
          <w:color w:val="1A1A1A"/>
          <w:sz w:val="22"/>
          <w:szCs w:val="22"/>
        </w:rPr>
        <w:t xml:space="preserve">La Ruche : </w:t>
      </w:r>
      <w:r>
        <w:rPr>
          <w:rFonts w:ascii="Arial" w:cs="Arial" w:eastAsia="Arial" w:hAnsi="Arial"/>
          <w:color w:val="1A1A1A"/>
          <w:sz w:val="22"/>
          <w:szCs w:val="22"/>
        </w:rPr>
        <w:t xml:space="preserve">Accompagnement reseau, visibilite locale, connexion avec structures de financement et entrepreneurs du 04.</w:t>
      </w:r>
    </w:p>
    <w:p>
      <w:pPr>
        <w:pStyle w:val="ListParagraph"/>
        <w:numPr>
          <w:ilvl w:val="0"/>
          <w:numId w:val="2"/>
        </w:numPr>
        <w:spacing w:after="40" w:before="40"/>
      </w:pPr>
      <w:r>
        <w:rPr>
          <w:rFonts w:ascii="Arial" w:cs="Arial" w:eastAsia="Arial" w:hAnsi="Arial"/>
          <w:b/>
          <w:bCs/>
          <w:color w:val="1A1A1A"/>
          <w:sz w:val="22"/>
          <w:szCs w:val="22"/>
        </w:rPr>
        <w:t xml:space="preserve">ADIE / BGE PACA : </w:t>
      </w:r>
      <w:r>
        <w:rPr>
          <w:rFonts w:ascii="Arial" w:cs="Arial" w:eastAsia="Arial" w:hAnsi="Arial"/>
          <w:color w:val="1A1A1A"/>
          <w:sz w:val="22"/>
          <w:szCs w:val="22"/>
        </w:rPr>
        <w:t xml:space="preserve">Microcredit eventuel pour serveur supplementaire (300-500 EUR).</w:t>
      </w:r>
    </w:p>
    <w:p>
      <w:pPr>
        <w:pStyle w:val="ListParagraph"/>
        <w:numPr>
          <w:ilvl w:val="0"/>
          <w:numId w:val="2"/>
        </w:numPr>
        <w:spacing w:after="40" w:before="40"/>
      </w:pPr>
      <w:r>
        <w:rPr>
          <w:rFonts w:ascii="Arial" w:cs="Arial" w:eastAsia="Arial" w:hAnsi="Arial"/>
          <w:b/>
          <w:bCs/>
          <w:color w:val="1A1A1A"/>
          <w:sz w:val="22"/>
          <w:szCs w:val="22"/>
        </w:rPr>
        <w:t xml:space="preserve">Connexions sante rurales : </w:t>
      </w:r>
      <w:r>
        <w:rPr>
          <w:rFonts w:ascii="Arial" w:cs="Arial" w:eastAsia="Arial" w:hAnsi="Arial"/>
          <w:color w:val="1A1A1A"/>
          <w:sz w:val="22"/>
          <w:szCs w:val="22"/>
        </w:rPr>
        <w:t xml:space="preserve">Mise en relation avec associations de professions liberales pour la niche migration HDS.</w:t>
      </w:r>
    </w:p>
    <w:p>
      <w:pPr>
        <w:spacing w:after="0" w:before="160"/>
      </w:pPr>
      <w:r>
        <w:t xml:space="preserve"/>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276" w:val="clear"/>
            <w:tcMar>
              <w:top w:type="dxa" w:w="140"/>
              <w:left w:type="dxa" w:w="200"/>
              <w:bottom w:type="dxa" w:w="140"/>
              <w:right w:type="dxa" w:w="200"/>
            </w:tcMar>
          </w:tcPr>
          <w:p>
            <w:pPr>
              <w:spacing w:after="0" w:before="0"/>
            </w:pPr>
            <w:r>
              <w:rPr>
                <w:rFonts w:ascii="Arial" w:cs="Arial" w:eastAsia="Arial" w:hAnsi="Arial"/>
                <w:i/>
                <w:iCs/>
                <w:color w:val="FFFFFF"/>
                <w:sz w:val="21"/>
                <w:szCs w:val="21"/>
              </w:rPr>
              <w:t xml:space="preserve">Talos Int. n'est pas un depanneur informatique de plus. C'est le pari que la souverainete numerique va devenir un besoin de masse — et que la campagne provencale a autant besoin de ce service que les metropoles, avec encore moins d'offre pour y repondre. La combinaison local + remote + passif est concue pour etre resiliente : si le local est lent, le remote prend le relai. Si les missions actives sont rares, le recurrent couvre les charges. Les niches avancees (n8n, migration HDS) restent vides de tout concurrent local.</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C1" w:sz="4" w:space="1"/>
      </w:pBdr>
      <w:spacing w:after="0" w:before="80"/>
      <w:jc w:val="center"/>
    </w:pPr>
    <w:r>
      <w:rPr>
        <w:rFonts w:ascii="Arial" w:cs="Arial" w:eastAsia="Arial" w:hAnsi="Arial"/>
        <w:color w:val="5D6D7E"/>
        <w:sz w:val="18"/>
        <w:szCs w:val="18"/>
      </w:rPr>
      <w:t xml:space="preserve">Talos Int.  ·  Business Plan v3  ·  2026    </w:t>
    </w:r>
    <w:r>
      <w:rPr>
        <w:rFonts w:ascii="Arial" w:cs="Arial" w:eastAsia="Arial" w:hAnsi="Arial"/>
        <w:color w:val="5D6D7E"/>
        <w:sz w:val="18"/>
        <w:szCs w:val="18"/>
      </w:rPr>
      <w:fldChar w:fldCharType="begin"/>
      <w:instrText xml:space="preserve">PAGE</w:instrText>
      <w:fldChar w:fldCharType="separate"/>
      <w:fldChar w:fldCharType="end"/>
    </w:r>
    <w:r>
      <w:rPr>
        <w:rFonts w:ascii="Arial" w:cs="Arial" w:eastAsia="Arial" w:hAnsi="Arial"/>
        <w:color w:val="5D6D7E"/>
        <w:sz w:val="18"/>
        <w:szCs w:val="18"/>
      </w:rPr>
      <w:t xml:space="preserve"> / </w:t>
    </w:r>
    <w:r>
      <w:rPr>
        <w:rFonts w:ascii="Arial" w:cs="Arial" w:eastAsia="Arial" w:hAnsi="Arial"/>
        <w:color w:val="5D6D7E"/>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FFFFFF"/>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1A527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E86C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2026-06-09T08:18:57.318Z</dcterms:created>
  <dcterms:modified xsi:type="dcterms:W3CDTF">2026-06-09T08:18:57.329Z</dcterms:modified>
</cp:coreProperties>
</file>

<file path=docProps/custom.xml><?xml version="1.0" encoding="utf-8"?>
<Properties xmlns="http://schemas.openxmlformats.org/officeDocument/2006/custom-properties" xmlns:vt="http://schemas.openxmlformats.org/officeDocument/2006/docPropsVTypes"/>
</file>