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E5BC" w14:textId="77777777" w:rsidR="00602FD3" w:rsidRPr="00D2510D" w:rsidRDefault="00602FD3" w:rsidP="00DD648E">
      <w:pPr>
        <w:pStyle w:val="Title"/>
        <w:rPr>
          <w:sz w:val="40"/>
          <w:szCs w:val="40"/>
        </w:rPr>
      </w:pPr>
    </w:p>
    <w:p w14:paraId="55D70500" w14:textId="77777777" w:rsidR="00612A6F" w:rsidRDefault="00223A7B" w:rsidP="00602FD3">
      <w:pPr>
        <w:pStyle w:val="Title"/>
        <w:jc w:val="center"/>
        <w:rPr>
          <w:rFonts w:ascii="Arial" w:hAnsi="Arial" w:cs="Arial"/>
          <w:b/>
          <w:bCs/>
          <w:sz w:val="32"/>
          <w:szCs w:val="32"/>
        </w:rPr>
      </w:pPr>
      <w:r w:rsidRPr="00602FD3">
        <w:rPr>
          <w:rFonts w:ascii="Arial" w:hAnsi="Arial" w:cs="Arial"/>
          <w:b/>
          <w:bCs/>
          <w:sz w:val="32"/>
          <w:szCs w:val="32"/>
        </w:rPr>
        <w:t>L</w:t>
      </w:r>
      <w:r w:rsidR="00602FD3">
        <w:rPr>
          <w:rFonts w:ascii="Arial" w:hAnsi="Arial" w:cs="Arial"/>
          <w:b/>
          <w:bCs/>
          <w:sz w:val="32"/>
          <w:szCs w:val="32"/>
        </w:rPr>
        <w:t>IMIT</w:t>
      </w:r>
      <w:r w:rsidRPr="00602FD3">
        <w:rPr>
          <w:rFonts w:ascii="Arial" w:hAnsi="Arial" w:cs="Arial"/>
          <w:b/>
          <w:bCs/>
          <w:sz w:val="32"/>
          <w:szCs w:val="32"/>
        </w:rPr>
        <w:t xml:space="preserve"> R</w:t>
      </w:r>
      <w:r w:rsidR="00602FD3">
        <w:rPr>
          <w:rFonts w:ascii="Arial" w:hAnsi="Arial" w:cs="Arial"/>
          <w:b/>
          <w:bCs/>
          <w:sz w:val="32"/>
          <w:szCs w:val="32"/>
        </w:rPr>
        <w:t>EFERENCE</w:t>
      </w:r>
      <w:r w:rsidRPr="00602FD3">
        <w:rPr>
          <w:rFonts w:ascii="Arial" w:hAnsi="Arial" w:cs="Arial"/>
          <w:b/>
          <w:bCs/>
          <w:sz w:val="32"/>
          <w:szCs w:val="32"/>
        </w:rPr>
        <w:t xml:space="preserve"> </w:t>
      </w:r>
      <w:r w:rsidR="00602FD3">
        <w:rPr>
          <w:rFonts w:ascii="Arial" w:hAnsi="Arial" w:cs="Arial"/>
          <w:b/>
          <w:bCs/>
          <w:sz w:val="32"/>
          <w:szCs w:val="32"/>
        </w:rPr>
        <w:t>POINTS</w:t>
      </w:r>
      <w:r w:rsidRPr="00602FD3">
        <w:rPr>
          <w:rFonts w:ascii="Arial" w:hAnsi="Arial" w:cs="Arial"/>
          <w:b/>
          <w:bCs/>
          <w:sz w:val="32"/>
          <w:szCs w:val="32"/>
        </w:rPr>
        <w:t xml:space="preserve"> </w:t>
      </w:r>
      <w:r w:rsidR="00602FD3">
        <w:rPr>
          <w:rFonts w:ascii="Arial" w:hAnsi="Arial" w:cs="Arial"/>
          <w:b/>
          <w:bCs/>
          <w:sz w:val="32"/>
          <w:szCs w:val="32"/>
        </w:rPr>
        <w:t>AND WILD SALMON POLICY RAPID STATUS SUMMARY</w:t>
      </w:r>
      <w:r w:rsidR="00612A6F">
        <w:rPr>
          <w:rFonts w:ascii="Arial" w:hAnsi="Arial" w:cs="Arial"/>
          <w:b/>
          <w:bCs/>
          <w:sz w:val="32"/>
          <w:szCs w:val="32"/>
        </w:rPr>
        <w:t>:</w:t>
      </w:r>
    </w:p>
    <w:p w14:paraId="32C8D1B6" w14:textId="6F04F175" w:rsidR="003D27F2" w:rsidRPr="00602FD3" w:rsidRDefault="00602FD3" w:rsidP="00602FD3">
      <w:pPr>
        <w:pStyle w:val="Title"/>
        <w:jc w:val="center"/>
        <w:rPr>
          <w:rFonts w:ascii="Arial" w:hAnsi="Arial" w:cs="Arial"/>
          <w:b/>
          <w:bCs/>
          <w:sz w:val="32"/>
          <w:szCs w:val="32"/>
        </w:rPr>
      </w:pPr>
      <w:r>
        <w:rPr>
          <w:rFonts w:ascii="Arial" w:hAnsi="Arial" w:cs="Arial"/>
          <w:b/>
          <w:bCs/>
          <w:sz w:val="32"/>
          <w:szCs w:val="32"/>
        </w:rPr>
        <w:t xml:space="preserve"> </w:t>
      </w:r>
      <w:r w:rsidR="004B2004">
        <w:rPr>
          <w:rFonts w:ascii="Arial" w:hAnsi="Arial" w:cs="Arial"/>
          <w:b/>
          <w:bCs/>
          <w:sz w:val="32"/>
          <w:szCs w:val="32"/>
        </w:rPr>
        <w:t>202</w:t>
      </w:r>
      <w:r w:rsidR="0007054C">
        <w:rPr>
          <w:rFonts w:ascii="Arial" w:hAnsi="Arial" w:cs="Arial"/>
          <w:b/>
          <w:bCs/>
          <w:sz w:val="32"/>
          <w:szCs w:val="32"/>
        </w:rPr>
        <w:t>3</w:t>
      </w:r>
      <w:r w:rsidR="0062047B">
        <w:rPr>
          <w:rFonts w:ascii="Arial" w:hAnsi="Arial" w:cs="Arial"/>
          <w:b/>
          <w:bCs/>
          <w:sz w:val="32"/>
          <w:szCs w:val="32"/>
        </w:rPr>
        <w:t xml:space="preserve"> </w:t>
      </w:r>
      <w:r w:rsidR="004B2004">
        <w:rPr>
          <w:rFonts w:ascii="Arial" w:hAnsi="Arial" w:cs="Arial"/>
          <w:b/>
          <w:bCs/>
          <w:sz w:val="32"/>
          <w:szCs w:val="32"/>
        </w:rPr>
        <w:t>FRASER - EARLY STUART SOCKEYE</w:t>
      </w:r>
      <w:r w:rsidR="00427D7C">
        <w:rPr>
          <w:rFonts w:ascii="Arial" w:hAnsi="Arial" w:cs="Arial"/>
          <w:b/>
          <w:bCs/>
          <w:sz w:val="32"/>
          <w:szCs w:val="32"/>
        </w:rPr>
        <w:t xml:space="preserve"> STOCK</w:t>
      </w:r>
      <w:r>
        <w:rPr>
          <w:rFonts w:ascii="Arial" w:hAnsi="Arial" w:cs="Arial"/>
          <w:b/>
          <w:bCs/>
          <w:sz w:val="32"/>
          <w:szCs w:val="32"/>
        </w:rPr>
        <w:t xml:space="preserve"> MANAGEMENT UNIT</w:t>
      </w:r>
    </w:p>
    <w:p w14:paraId="2515B4AE" w14:textId="77777777" w:rsidR="00D2510D" w:rsidRDefault="00D2510D" w:rsidP="00D2510D">
      <w:pPr>
        <w:pStyle w:val="Heading1"/>
      </w:pPr>
      <w:r>
        <w:t>Executive Summary</w:t>
      </w:r>
    </w:p>
    <w:p w14:paraId="4CC14C67" w14:textId="77777777" w:rsidR="00D2510D" w:rsidRPr="005030A8" w:rsidRDefault="00D2510D" w:rsidP="00D2510D">
      <w:pPr>
        <w:rPr>
          <w:rFonts w:cstheme="minorHAnsi"/>
        </w:rPr>
      </w:pPr>
      <w:r w:rsidRPr="005030A8">
        <w:rPr>
          <w:rFonts w:cstheme="minorHAnsi"/>
        </w:rPr>
        <w:t xml:space="preserve">There </w:t>
      </w:r>
      <w:r>
        <w:rPr>
          <w:rFonts w:cstheme="minorHAnsi"/>
        </w:rPr>
        <w:t>is</w:t>
      </w:r>
      <w:r w:rsidRPr="005030A8">
        <w:rPr>
          <w:rFonts w:cstheme="minorHAnsi"/>
        </w:rPr>
        <w:t xml:space="preserve"> </w:t>
      </w:r>
      <w:r>
        <w:rPr>
          <w:rFonts w:cstheme="minorHAnsi"/>
        </w:rPr>
        <w:t>1</w:t>
      </w:r>
      <w:r w:rsidRPr="005030A8">
        <w:rPr>
          <w:rFonts w:cstheme="minorHAnsi"/>
        </w:rPr>
        <w:t xml:space="preserve"> CUs in the </w:t>
      </w:r>
      <w:r>
        <w:rPr>
          <w:rFonts w:cstheme="minorHAnsi"/>
        </w:rPr>
        <w:t>Fraser – Early Stuart Sockeye</w:t>
      </w:r>
      <w:r w:rsidRPr="005030A8">
        <w:rPr>
          <w:rFonts w:cstheme="minorHAnsi"/>
        </w:rPr>
        <w:t xml:space="preserve"> SMU and </w:t>
      </w:r>
      <w:r>
        <w:rPr>
          <w:rFonts w:cstheme="minorHAnsi"/>
        </w:rPr>
        <w:t>it</w:t>
      </w:r>
      <w:r w:rsidRPr="005030A8">
        <w:rPr>
          <w:rFonts w:cstheme="minorHAnsi"/>
        </w:rPr>
        <w:t xml:space="preserve"> </w:t>
      </w:r>
      <w:r>
        <w:rPr>
          <w:rFonts w:cstheme="minorHAnsi"/>
        </w:rPr>
        <w:t>is</w:t>
      </w:r>
      <w:r w:rsidRPr="005030A8">
        <w:rPr>
          <w:rFonts w:cstheme="minorHAnsi"/>
        </w:rPr>
        <w:t xml:space="preserve"> designed as </w:t>
      </w:r>
      <w:r>
        <w:rPr>
          <w:rFonts w:cstheme="minorHAnsi"/>
          <w:b/>
          <w:bCs/>
        </w:rPr>
        <w:t>Red</w:t>
      </w:r>
      <w:r w:rsidRPr="005030A8">
        <w:rPr>
          <w:rFonts w:cstheme="minorHAnsi"/>
        </w:rPr>
        <w:t xml:space="preserve">, placing this SMU </w:t>
      </w:r>
      <w:r>
        <w:rPr>
          <w:rFonts w:cstheme="minorHAnsi"/>
          <w:b/>
          <w:bCs/>
        </w:rPr>
        <w:t>below</w:t>
      </w:r>
      <w:r w:rsidRPr="005030A8">
        <w:rPr>
          <w:rFonts w:cstheme="minorHAnsi"/>
          <w:b/>
          <w:bCs/>
        </w:rPr>
        <w:t xml:space="preserve"> the LRP</w:t>
      </w:r>
      <w:r w:rsidRPr="005030A8">
        <w:rPr>
          <w:rFonts w:cstheme="minorHAnsi"/>
        </w:rPr>
        <w:t xml:space="preserve"> in terms of WSP rapid status (Figures </w:t>
      </w:r>
      <w:r>
        <w:rPr>
          <w:rFonts w:cstheme="minorHAnsi"/>
        </w:rPr>
        <w:t>1-2</w:t>
      </w:r>
      <w:r w:rsidRPr="005030A8">
        <w:rPr>
          <w:rFonts w:cstheme="minorHAnsi"/>
        </w:rPr>
        <w:t xml:space="preserve"> &amp; Table 3). </w:t>
      </w:r>
    </w:p>
    <w:p w14:paraId="2E9CF96A" w14:textId="1823D572" w:rsidR="00D2510D" w:rsidRDefault="00D2510D" w:rsidP="00D2510D">
      <w:r>
        <w:t xml:space="preserve">The </w:t>
      </w:r>
      <w:proofErr w:type="spellStart"/>
      <w:r>
        <w:t>Takla-Trembleur-EStu</w:t>
      </w:r>
      <w:proofErr w:type="spellEnd"/>
      <w:r>
        <w:t xml:space="preserve"> CU was assessed as </w:t>
      </w:r>
      <w:r w:rsidRPr="006A3E63">
        <w:rPr>
          <w:b/>
          <w:bCs/>
          <w:color w:val="FF0000"/>
        </w:rPr>
        <w:t>Red</w:t>
      </w:r>
      <w:r>
        <w:t xml:space="preserve"> based on its recent generational average (</w:t>
      </w:r>
      <w:r w:rsidR="00B5581B">
        <w:rPr>
          <w:rFonts w:cstheme="minorHAnsi"/>
        </w:rPr>
        <w:t>8,014</w:t>
      </w:r>
      <w:r>
        <w:t>) being</w:t>
      </w:r>
      <w:r w:rsidR="0007054C">
        <w:t xml:space="preserve"> above 1,500</w:t>
      </w:r>
      <w:r w:rsidR="0020651B">
        <w:t xml:space="preserve">, the absolute abundance metric can be used and the generational average is </w:t>
      </w:r>
      <w:r w:rsidR="00B5581B">
        <w:t>less</w:t>
      </w:r>
      <w:r w:rsidR="0020651B">
        <w:t xml:space="preserve"> than 10,000. The relative abundance metric can be used, however, the current</w:t>
      </w:r>
      <w:r w:rsidR="0004054F">
        <w:t xml:space="preserve"> dominant cycle</w:t>
      </w:r>
      <w:r w:rsidR="0020651B">
        <w:t xml:space="preserve"> generation average</w:t>
      </w:r>
      <w:r w:rsidR="0004054F">
        <w:t xml:space="preserve"> (47,357)</w:t>
      </w:r>
      <w:r w:rsidR="0020651B">
        <w:t xml:space="preserve"> is </w:t>
      </w:r>
      <w:r>
        <w:t xml:space="preserve">below the lower </w:t>
      </w:r>
      <w:r w:rsidR="0020651B">
        <w:t>Relative</w:t>
      </w:r>
      <w:r>
        <w:t xml:space="preserve">-Abundance </w:t>
      </w:r>
      <w:r w:rsidR="0020651B">
        <w:t>benchmark</w:t>
      </w:r>
      <w:r>
        <w:t xml:space="preserve"> (</w:t>
      </w:r>
      <w:r w:rsidR="0062510A">
        <w:t>97,682</w:t>
      </w:r>
      <w:r>
        <w:t>). It’s prior integrated status from 2015 was also Red.</w:t>
      </w:r>
    </w:p>
    <w:p w14:paraId="7D01D26B" w14:textId="6314F929" w:rsidR="00013E4B" w:rsidRPr="004D7AF4" w:rsidRDefault="00DD648E" w:rsidP="00DD648E">
      <w:pPr>
        <w:pStyle w:val="Heading1"/>
      </w:pPr>
      <w:r>
        <w:t>Context</w:t>
      </w:r>
    </w:p>
    <w:p w14:paraId="48F869DB" w14:textId="5ABEDD8B" w:rsidR="00013E4B" w:rsidRDefault="00013E4B" w:rsidP="00013E4B">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r w:rsidRPr="00602FD3">
        <w:rPr>
          <w:b/>
          <w:bCs/>
        </w:rPr>
        <w:fldChar w:fldCharType="begin" w:fldLock="1"/>
      </w:r>
      <w:r w:rsidRPr="00602FD3">
        <w:rPr>
          <w:b/>
          <w:bCs/>
        </w:rPr>
        <w:instrText>ADDIN CSL_CITATION {"citationItems":[{"id":"ITEM-1","itemData":{"author":[{"dropping-particle":"","family":"DFO","given":"","non-dropping-particle":"","parse-names":false,"suffix":""}],"id":"ITEM-1","issued":{"date-parts":[["2022"]]},"title":"Methodologies and guidelines for defining limit reference points for Pacific Salmon. CSAS SAR 2022/030. pp. 16","type":"article-journal"},"uris":["http://www.mendeley.com/documents/?uuid=71c80d16-a32b-4ff6-a0d6-80003df154c5"]},{"id":"ITEM-2","itemData":{"author":[{"dropping-particle":"","family":"Holt","given":"Kendra","non-dropping-particle":"","parse-names":false,"suffix":""},{"dropping-particle":"","family":"Holt","given":"Carrie A.","non-dropping-particle":"","parse-names":false,"suffix":""},{"dropping-particle":"","family":"Warkentin","given":"Luke","non-dropping-particle":"","parse-names":false,"suffix":""},{"dropping-particle":"","family":"Wor","given":"Catarina","non-dropping-particle":"","parse-names":false,"suffix":""},{"dropping-particle":"","family":"Davis","given":"Brooke","non-dropping-particle":"","parse-names":false,"suffix":""},{"dropping-particle":"","family":"Arbeider","given":"Michael","non-dropping-particle":"","parse-names":false,"suffix":""},{"dropping-particle":"","family":"Bokvist","given":"Jessy","non-dropping-particle":"","parse-names":false,"suffix":""},{"dropping-particle":"","family":"Crowley","given":"Sabrina","non-dropping-particle":"","parse-names":false,"suffix":""},{"dropping-particle":"","family":"Grant","given":"Sue C.H.","non-dropping-particle":"","parse-names":false,"suffix":""},{"dropping-particle":"","family":"Luedke","given":"Wilf","non-dropping-particle":"","parse-names":false,"suffix":""},{"dropping-particle":"","family":"McHugh","given":"Diana","non-dropping-particle":"","parse-names":false,"suffix":""},{"dropping-particle":"","family":"Picco","given":"Candace","non-dropping-particle":"","parse-names":false,"suffix":""},{"dropping-particle":"Van","family":"Will","given":"Pieter","non-dropping-particle":"","parse-names":false,"suffix":""}],"container-title":"Can. Sci. Advis. Sec. Res. Doc.","id":"ITEM-2","issued":{"date-parts":[["2023"]]},"page":"iv + 129","title":"Case Study Applications of LRP Estimation Methods to Pacific Salmon Stock Management Units","type":"article-journal","volume":"2023/010"},"uris":["http://www.mendeley.com/documents/?uuid=872db543-6b9b-446f-a3c8-54b606428684"]},{"id":"ITEM-3","itemData":{"author":[{"dropping-particle":"","family":"Holt","given":"Carrie. A.","non-dropping-particle":"","parse-names":false,"suffix":""},{"dropping-particle":"","family":"Holt","given":"Kendra","non-dropping-particle":"","parse-names":false,"suffix":""},{"dropping-particle":"","family":"Wor","given":"Catarina","non-dropping-particle":"","parse-names":false,"suffix":""},{"dropping-particle":"","family":"Warkentin","given":"Luke","non-dropping-particle":"","parse-names":false,"suffix":""},{"dropping-particle":"","family":"Connors","given":"Brendan","non-dropping-particle":"","parse-names":false,"suffix":""},{"dropping-particle":"","family":"Grant","given":"Sue C.H.","non-dropping-particle":"","parse-names":false,"suffix":""},{"dropping-particle":"","family":"Huang","given":"Ann-Marie","non-dropping-particle":"","parse-names":false,"suffix":""}],"container-title":"Can. Sci. Adv. Sec. Res. Doc.","id":"ITEM-3","issued":{"date-parts":[["2023"]]},"page":"iv + 66","title":"Guidelines for Defining Limit Reference Points for Pacific Salmon Stock Management Units","type":"article-journal","volume":"2023/009"},"uris":["http://www.mendeley.com/documents/?uuid=e66cbee3-bd18-4f40-98ca-9aef743fadf2"]}],"mendeley":{"formattedCitation":"(DFO 2022; Holt et al. 2023a, 2023b)","plainTextFormattedCitation":"(DFO 2022; Holt et al. 2023a, 2023b)","previouslyFormattedCitation":"(DFO 2022; Holt et al. 2023a, 2023b)"},"properties":{"noteIndex":0},"schema":"https://github.com/citation-style-language/schema/raw/master/csl-citation.json"}</w:instrText>
      </w:r>
      <w:r w:rsidRPr="00602FD3">
        <w:rPr>
          <w:b/>
          <w:bCs/>
        </w:rPr>
        <w:fldChar w:fldCharType="separate"/>
      </w:r>
      <w:r w:rsidRPr="00602FD3">
        <w:rPr>
          <w:b/>
          <w:bCs/>
          <w:noProof/>
        </w:rPr>
        <w:t>(DFO 2022; Holt et al. 2023a, 2023b)</w:t>
      </w:r>
      <w:r w:rsidRPr="00602FD3">
        <w:rPr>
          <w:b/>
          <w:bCs/>
        </w:rPr>
        <w:fldChar w:fldCharType="end"/>
      </w:r>
      <w:r w:rsidRPr="00602FD3">
        <w:rPr>
          <w:b/>
          <w:bCs/>
        </w:rPr>
        <w:t xml:space="preserve">, which was supported nationally </w:t>
      </w:r>
      <w:r w:rsidRPr="00602FD3">
        <w:rPr>
          <w:b/>
          <w:bCs/>
        </w:rPr>
        <w:fldChar w:fldCharType="begin" w:fldLock="1"/>
      </w:r>
      <w:r w:rsidRPr="00602FD3">
        <w:rPr>
          <w:b/>
          <w:bCs/>
        </w:rPr>
        <w:instrText>ADDIN CSL_CITATION {"citationItems":[{"id":"ITEM-1","itemData":{"author":[{"dropping-particle":"","family":"DFO","given":"","non-dropping-particle":"","parse-names":false,"suffix":""}],"container-title":"Canadian Science Advisory Secretariat Science Advisory Report","id":"ITEM-1","issue":"February","issued":{"date-parts":[["2023"]]},"title":"Science advice on guidance for limit reference points under the fish stocks provisions","type":"article-journal","volume":"2023/009"},"uris":["http://www.mendeley.com/documents/?uuid=02fe8fec-6ce6-4420-9787-ae339392c60f"]}],"mendeley":{"formattedCitation":"(DFO 2023)","plainTextFormattedCitation":"(DFO 2023)","previouslyFormattedCitation":"(DFO 2023)"},"properties":{"noteIndex":0},"schema":"https://github.com/citation-style-language/schema/raw/master/csl-citation.json"}</w:instrText>
      </w:r>
      <w:r w:rsidRPr="00602FD3">
        <w:rPr>
          <w:b/>
          <w:bCs/>
        </w:rPr>
        <w:fldChar w:fldCharType="separate"/>
      </w:r>
      <w:r w:rsidRPr="00602FD3">
        <w:rPr>
          <w:b/>
          <w:bCs/>
          <w:noProof/>
        </w:rPr>
        <w:t>(DFO 2023)</w:t>
      </w:r>
      <w:r w:rsidRPr="00602FD3">
        <w:rPr>
          <w:b/>
          <w:bCs/>
        </w:rPr>
        <w:fldChar w:fldCharType="end"/>
      </w:r>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r w:rsidR="002A635F" w:rsidRPr="00602FD3">
        <w:t>.</w:t>
      </w:r>
    </w:p>
    <w:p w14:paraId="7D14EA03" w14:textId="77777777" w:rsidR="0062047B" w:rsidRPr="0062047B" w:rsidRDefault="0062047B" w:rsidP="0062047B">
      <w:pPr>
        <w:pStyle w:val="Heading1"/>
      </w:pPr>
      <w:r w:rsidRPr="0062047B">
        <w:t>Forewords</w:t>
      </w:r>
    </w:p>
    <w:p w14:paraId="5037CEEB" w14:textId="2D355A97" w:rsidR="0062047B" w:rsidRDefault="0062047B" w:rsidP="0062047B">
      <w:pPr>
        <w:rPr>
          <w:b/>
          <w:bCs/>
        </w:rPr>
      </w:pPr>
      <w:r w:rsidRPr="00CC6947">
        <w:rPr>
          <w:color w:val="FF0000"/>
          <w:highlight w:val="yellow"/>
        </w:rPr>
        <w:t>Please fill in with perspectives or values that are not captured through the Rapid Status Assessment algorithm. Include whom the foreword</w:t>
      </w:r>
      <w:r>
        <w:rPr>
          <w:color w:val="FF0000"/>
          <w:highlight w:val="yellow"/>
        </w:rPr>
        <w:t>s</w:t>
      </w:r>
      <w:r w:rsidRPr="00CC6947">
        <w:rPr>
          <w:color w:val="FF0000"/>
          <w:highlight w:val="yellow"/>
        </w:rPr>
        <w:t xml:space="preserve"> should be attributed to (may be a group or individual</w:t>
      </w:r>
      <w:r>
        <w:rPr>
          <w:color w:val="FF0000"/>
          <w:highlight w:val="yellow"/>
        </w:rPr>
        <w:t>s</w:t>
      </w:r>
      <w:r w:rsidRPr="00CC6947">
        <w:rPr>
          <w:color w:val="FF0000"/>
          <w:highlight w:val="yellow"/>
        </w:rPr>
        <w:t>).</w:t>
      </w:r>
    </w:p>
    <w:p w14:paraId="4093BE1C" w14:textId="1784F95A" w:rsidR="00EE3081" w:rsidRDefault="00EE3081" w:rsidP="00EE3081">
      <w:pPr>
        <w:pStyle w:val="Heading1"/>
      </w:pPr>
      <w:r>
        <w:t>Data</w:t>
      </w:r>
    </w:p>
    <w:p w14:paraId="36B3DD3E" w14:textId="3D0A841B" w:rsidR="00664CE3" w:rsidRDefault="006C1D61" w:rsidP="004B2004">
      <w:pPr>
        <w:pStyle w:val="Caption"/>
        <w:keepNext/>
        <w:rPr>
          <w:rFonts w:ascii="Calibri" w:hAnsi="Calibri" w:cs="Calibri"/>
          <w:sz w:val="22"/>
          <w:szCs w:val="22"/>
        </w:rPr>
      </w:pPr>
      <w:r>
        <w:rPr>
          <w:rFonts w:ascii="Calibri" w:hAnsi="Calibri" w:cs="Calibri"/>
          <w:sz w:val="22"/>
          <w:szCs w:val="22"/>
        </w:rPr>
        <w:t>The</w:t>
      </w:r>
      <w:r w:rsidR="00185876">
        <w:rPr>
          <w:rFonts w:ascii="Calibri" w:hAnsi="Calibri" w:cs="Calibri"/>
          <w:sz w:val="22"/>
          <w:szCs w:val="22"/>
        </w:rPr>
        <w:t xml:space="preserve"> </w:t>
      </w:r>
      <w:r w:rsidR="004B2004">
        <w:rPr>
          <w:rFonts w:ascii="Calibri" w:hAnsi="Calibri" w:cs="Calibri"/>
          <w:sz w:val="22"/>
          <w:szCs w:val="22"/>
        </w:rPr>
        <w:t>Fraser – Early Stuart Sockeye</w:t>
      </w:r>
      <w:r w:rsidR="00664CE3" w:rsidRPr="00E43885">
        <w:rPr>
          <w:rFonts w:ascii="Calibri" w:hAnsi="Calibri" w:cs="Calibri"/>
          <w:sz w:val="22"/>
          <w:szCs w:val="22"/>
        </w:rPr>
        <w:t xml:space="preserve"> SMU</w:t>
      </w:r>
      <w:r w:rsidR="00185876">
        <w:rPr>
          <w:rFonts w:ascii="Calibri" w:hAnsi="Calibri" w:cs="Calibri"/>
          <w:sz w:val="22"/>
          <w:szCs w:val="22"/>
        </w:rPr>
        <w:t xml:space="preserve"> </w:t>
      </w:r>
      <w:r>
        <w:rPr>
          <w:rFonts w:ascii="Calibri" w:hAnsi="Calibri" w:cs="Calibri"/>
          <w:sz w:val="22"/>
          <w:szCs w:val="22"/>
        </w:rPr>
        <w:t xml:space="preserve">is comprised of </w:t>
      </w:r>
      <w:r w:rsidR="00D3332C">
        <w:rPr>
          <w:rFonts w:ascii="Calibri" w:hAnsi="Calibri" w:cs="Calibri"/>
          <w:sz w:val="22"/>
          <w:szCs w:val="22"/>
        </w:rPr>
        <w:t>one</w:t>
      </w:r>
      <w:r w:rsidR="0062047B">
        <w:rPr>
          <w:rFonts w:ascii="Calibri" w:hAnsi="Calibri" w:cs="Calibri"/>
          <w:sz w:val="22"/>
          <w:szCs w:val="22"/>
        </w:rPr>
        <w:t xml:space="preserve"> </w:t>
      </w:r>
      <w:r w:rsidR="00F97BB1">
        <w:rPr>
          <w:rFonts w:ascii="Calibri" w:hAnsi="Calibri" w:cs="Calibri"/>
          <w:sz w:val="22"/>
          <w:szCs w:val="22"/>
        </w:rPr>
        <w:t xml:space="preserve">cyclic </w:t>
      </w:r>
      <w:r w:rsidR="00185876">
        <w:rPr>
          <w:rFonts w:ascii="Calibri" w:hAnsi="Calibri" w:cs="Calibri"/>
          <w:sz w:val="22"/>
          <w:szCs w:val="22"/>
        </w:rPr>
        <w:t xml:space="preserve">CU with </w:t>
      </w:r>
      <w:r w:rsidR="005D7FC0">
        <w:rPr>
          <w:rFonts w:ascii="Calibri" w:hAnsi="Calibri" w:cs="Calibri"/>
          <w:sz w:val="22"/>
          <w:szCs w:val="22"/>
        </w:rPr>
        <w:t>2</w:t>
      </w:r>
      <w:r w:rsidR="00B77CBB">
        <w:rPr>
          <w:rFonts w:ascii="Calibri" w:hAnsi="Calibri" w:cs="Calibri"/>
          <w:sz w:val="22"/>
          <w:szCs w:val="22"/>
        </w:rPr>
        <w:t>6</w:t>
      </w:r>
      <w:r w:rsidR="0062047B">
        <w:rPr>
          <w:rFonts w:ascii="Calibri" w:hAnsi="Calibri" w:cs="Calibri"/>
          <w:sz w:val="22"/>
          <w:szCs w:val="22"/>
        </w:rPr>
        <w:t xml:space="preserve"> </w:t>
      </w:r>
      <w:r w:rsidR="00D3332C">
        <w:rPr>
          <w:rFonts w:ascii="Calibri" w:hAnsi="Calibri" w:cs="Calibri"/>
          <w:sz w:val="22"/>
          <w:szCs w:val="22"/>
        </w:rPr>
        <w:t xml:space="preserve">streams that have individual </w:t>
      </w:r>
      <w:proofErr w:type="spellStart"/>
      <w:r w:rsidR="00D3332C">
        <w:rPr>
          <w:rFonts w:ascii="Calibri" w:hAnsi="Calibri" w:cs="Calibri"/>
          <w:sz w:val="22"/>
          <w:szCs w:val="22"/>
        </w:rPr>
        <w:t>NuSEDS</w:t>
      </w:r>
      <w:proofErr w:type="spellEnd"/>
      <w:r w:rsidR="00D3332C">
        <w:rPr>
          <w:rFonts w:ascii="Calibri" w:hAnsi="Calibri" w:cs="Calibri"/>
          <w:sz w:val="22"/>
          <w:szCs w:val="22"/>
        </w:rPr>
        <w:t xml:space="preserve"> </w:t>
      </w:r>
      <w:r w:rsidR="00185876">
        <w:rPr>
          <w:rFonts w:ascii="Calibri" w:hAnsi="Calibri" w:cs="Calibri"/>
          <w:sz w:val="22"/>
          <w:szCs w:val="22"/>
        </w:rPr>
        <w:t>population</w:t>
      </w:r>
      <w:r w:rsidR="0054109A">
        <w:rPr>
          <w:rFonts w:ascii="Calibri" w:hAnsi="Calibri" w:cs="Calibri"/>
          <w:sz w:val="22"/>
          <w:szCs w:val="22"/>
        </w:rPr>
        <w:t xml:space="preserve"> identifications</w:t>
      </w:r>
      <w:r w:rsidR="005D7FC0">
        <w:rPr>
          <w:rFonts w:ascii="Calibri" w:hAnsi="Calibri" w:cs="Calibri"/>
          <w:sz w:val="22"/>
          <w:szCs w:val="22"/>
        </w:rPr>
        <w:t xml:space="preserve"> </w:t>
      </w:r>
      <w:r w:rsidR="0054109A">
        <w:rPr>
          <w:rFonts w:ascii="Calibri" w:hAnsi="Calibri" w:cs="Calibri"/>
          <w:sz w:val="22"/>
          <w:szCs w:val="22"/>
        </w:rPr>
        <w:t>that were used</w:t>
      </w:r>
      <w:r w:rsidR="005D7FC0">
        <w:rPr>
          <w:rFonts w:ascii="Calibri" w:hAnsi="Calibri" w:cs="Calibri"/>
          <w:sz w:val="22"/>
          <w:szCs w:val="22"/>
        </w:rPr>
        <w:t xml:space="preserve"> in the assessment</w:t>
      </w:r>
      <w:r w:rsidR="00185876">
        <w:rPr>
          <w:rFonts w:ascii="Calibri" w:hAnsi="Calibri" w:cs="Calibri"/>
          <w:sz w:val="22"/>
          <w:szCs w:val="22"/>
        </w:rPr>
        <w:t xml:space="preserve"> </w:t>
      </w:r>
      <w:r w:rsidR="004708EC">
        <w:rPr>
          <w:rFonts w:ascii="Calibri" w:hAnsi="Calibri" w:cs="Calibri"/>
          <w:sz w:val="22"/>
          <w:szCs w:val="22"/>
        </w:rPr>
        <w:t>(Table 1)</w:t>
      </w:r>
      <w:r w:rsidR="00664CE3" w:rsidRPr="00E43885">
        <w:rPr>
          <w:rFonts w:ascii="Calibri" w:hAnsi="Calibri" w:cs="Calibri"/>
          <w:sz w:val="22"/>
          <w:szCs w:val="22"/>
        </w:rPr>
        <w:t xml:space="preserve">. </w:t>
      </w:r>
      <w:r w:rsidR="008F52ED">
        <w:rPr>
          <w:rFonts w:ascii="Calibri" w:hAnsi="Calibri" w:cs="Calibri"/>
          <w:sz w:val="22"/>
          <w:szCs w:val="22"/>
        </w:rPr>
        <w:t xml:space="preserve">The data used in this assessment were most recently described in detail in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2011</w:t>
      </w:r>
      <w:r w:rsidR="005D7FC0">
        <w:rPr>
          <w:rFonts w:ascii="Calibri" w:hAnsi="Calibri" w:cs="Calibri"/>
          <w:sz w:val="22"/>
          <w:szCs w:val="22"/>
        </w:rPr>
        <w:t>),</w:t>
      </w:r>
      <w:r w:rsidR="004B2004" w:rsidRPr="004B2004">
        <w:rPr>
          <w:rFonts w:ascii="Calibri" w:hAnsi="Calibri" w:cs="Calibri"/>
          <w:sz w:val="22"/>
          <w:szCs w:val="22"/>
        </w:rPr>
        <w:t xml:space="preserve"> Grant &amp; Pestal </w:t>
      </w:r>
      <w:r w:rsidR="005D7FC0">
        <w:rPr>
          <w:rFonts w:ascii="Calibri" w:hAnsi="Calibri" w:cs="Calibri"/>
          <w:sz w:val="22"/>
          <w:szCs w:val="22"/>
        </w:rPr>
        <w:t>(</w:t>
      </w:r>
      <w:r w:rsidR="004B2004" w:rsidRPr="004B2004">
        <w:rPr>
          <w:rFonts w:ascii="Calibri" w:hAnsi="Calibri" w:cs="Calibri"/>
          <w:sz w:val="22"/>
          <w:szCs w:val="22"/>
        </w:rPr>
        <w:t>2012</w:t>
      </w:r>
      <w:r w:rsidR="005D7FC0">
        <w:rPr>
          <w:rFonts w:ascii="Calibri" w:hAnsi="Calibri" w:cs="Calibri"/>
          <w:sz w:val="22"/>
          <w:szCs w:val="22"/>
        </w:rPr>
        <w:t>), and</w:t>
      </w:r>
      <w:r w:rsidR="004B2004">
        <w:rPr>
          <w:rFonts w:ascii="Calibri" w:hAnsi="Calibri" w:cs="Calibri"/>
          <w:sz w:val="22"/>
          <w:szCs w:val="22"/>
        </w:rPr>
        <w:t xml:space="preserve"> </w:t>
      </w:r>
      <w:r w:rsidR="004B2004" w:rsidRPr="004B2004">
        <w:rPr>
          <w:rFonts w:ascii="Calibri" w:hAnsi="Calibri" w:cs="Calibri"/>
          <w:sz w:val="22"/>
          <w:szCs w:val="22"/>
        </w:rPr>
        <w:t>Grant et</w:t>
      </w:r>
      <w:r w:rsidR="004B2004">
        <w:rPr>
          <w:rFonts w:ascii="Calibri" w:hAnsi="Calibri" w:cs="Calibri"/>
          <w:sz w:val="22"/>
          <w:szCs w:val="22"/>
        </w:rPr>
        <w:t xml:space="preserve"> </w:t>
      </w:r>
      <w:r w:rsidR="004B2004" w:rsidRPr="004B2004">
        <w:rPr>
          <w:rFonts w:ascii="Calibri" w:hAnsi="Calibri" w:cs="Calibri"/>
          <w:sz w:val="22"/>
          <w:szCs w:val="22"/>
        </w:rPr>
        <w:t xml:space="preserve">al. </w:t>
      </w:r>
      <w:r w:rsidR="005D7FC0">
        <w:rPr>
          <w:rFonts w:ascii="Calibri" w:hAnsi="Calibri" w:cs="Calibri"/>
          <w:sz w:val="22"/>
          <w:szCs w:val="22"/>
        </w:rPr>
        <w:t>(</w:t>
      </w:r>
      <w:r w:rsidR="004B2004" w:rsidRPr="004B2004">
        <w:rPr>
          <w:rFonts w:ascii="Calibri" w:hAnsi="Calibri" w:cs="Calibri"/>
          <w:sz w:val="22"/>
          <w:szCs w:val="22"/>
        </w:rPr>
        <w:t>20</w:t>
      </w:r>
      <w:r w:rsidR="004B2004">
        <w:rPr>
          <w:rFonts w:ascii="Calibri" w:hAnsi="Calibri" w:cs="Calibri"/>
          <w:sz w:val="22"/>
          <w:szCs w:val="22"/>
        </w:rPr>
        <w:t>20)</w:t>
      </w:r>
      <w:r w:rsidR="008F52ED">
        <w:rPr>
          <w:rFonts w:ascii="Calibri" w:hAnsi="Calibri" w:cs="Calibri"/>
          <w:sz w:val="22"/>
          <w:szCs w:val="22"/>
        </w:rPr>
        <w:t xml:space="preserve">. The last integrated status assessment for these CUs occurred </w:t>
      </w:r>
      <w:r w:rsidR="004B2004">
        <w:rPr>
          <w:rFonts w:ascii="Calibri" w:hAnsi="Calibri" w:cs="Calibri"/>
          <w:sz w:val="22"/>
          <w:szCs w:val="22"/>
        </w:rPr>
        <w:t>for return year</w:t>
      </w:r>
      <w:r w:rsidR="008F52ED">
        <w:rPr>
          <w:rFonts w:ascii="Calibri" w:hAnsi="Calibri" w:cs="Calibri"/>
          <w:sz w:val="22"/>
          <w:szCs w:val="22"/>
        </w:rPr>
        <w:t xml:space="preserve"> </w:t>
      </w:r>
      <w:r w:rsidR="004B2004">
        <w:rPr>
          <w:rFonts w:ascii="Calibri" w:hAnsi="Calibri" w:cs="Calibri"/>
          <w:sz w:val="22"/>
          <w:szCs w:val="22"/>
        </w:rPr>
        <w:t>201</w:t>
      </w:r>
      <w:r w:rsidR="00086A85">
        <w:rPr>
          <w:rFonts w:ascii="Calibri" w:hAnsi="Calibri" w:cs="Calibri"/>
          <w:sz w:val="22"/>
          <w:szCs w:val="22"/>
        </w:rPr>
        <w:t>5</w:t>
      </w:r>
      <w:r w:rsidR="0025121A">
        <w:rPr>
          <w:rFonts w:ascii="Calibri" w:hAnsi="Calibri" w:cs="Calibri"/>
          <w:sz w:val="22"/>
          <w:szCs w:val="22"/>
        </w:rPr>
        <w:t xml:space="preserve"> </w:t>
      </w:r>
      <w:r w:rsidR="004B2004">
        <w:rPr>
          <w:rFonts w:ascii="Calibri" w:hAnsi="Calibri" w:cs="Calibri"/>
          <w:sz w:val="22"/>
          <w:szCs w:val="22"/>
        </w:rPr>
        <w:t>(Grant et al. 2020)</w:t>
      </w:r>
      <w:r w:rsidR="008F52ED">
        <w:rPr>
          <w:rFonts w:ascii="Calibri" w:hAnsi="Calibri" w:cs="Calibri"/>
          <w:sz w:val="22"/>
          <w:szCs w:val="22"/>
        </w:rPr>
        <w:t>.</w:t>
      </w:r>
      <w:r w:rsidR="005D7FC0">
        <w:rPr>
          <w:rFonts w:ascii="Calibri" w:hAnsi="Calibri" w:cs="Calibri"/>
          <w:sz w:val="22"/>
          <w:szCs w:val="22"/>
        </w:rPr>
        <w:t xml:space="preserve"> The data was also recently used in Huang et al. (2021) and Doutaz et al. (2023).</w:t>
      </w:r>
    </w:p>
    <w:p w14:paraId="7EC44758" w14:textId="55060F69" w:rsidR="004C4812" w:rsidRPr="004C4812" w:rsidRDefault="004C4812" w:rsidP="004C4812">
      <w:pPr>
        <w:rPr>
          <w:lang w:val="en-CA"/>
        </w:rPr>
      </w:pPr>
      <w:r>
        <w:rPr>
          <w:lang w:val="en-CA"/>
        </w:rPr>
        <w:t xml:space="preserve">The primary forms of spawner enumeration surveys that occur across </w:t>
      </w:r>
      <w:r w:rsidR="00A436FF">
        <w:rPr>
          <w:lang w:val="en-CA"/>
        </w:rPr>
        <w:t xml:space="preserve">the </w:t>
      </w:r>
      <w:r>
        <w:rPr>
          <w:lang w:val="en-CA"/>
        </w:rPr>
        <w:t xml:space="preserve">CU in this SMU are </w:t>
      </w:r>
      <w:r w:rsidR="00A436FF">
        <w:rPr>
          <w:lang w:val="en-CA"/>
        </w:rPr>
        <w:t xml:space="preserve">visual survey expansions (peak live + cumulative dead), </w:t>
      </w:r>
      <w:r w:rsidR="00086A85">
        <w:rPr>
          <w:lang w:val="en-CA"/>
        </w:rPr>
        <w:t xml:space="preserve">and some historical </w:t>
      </w:r>
      <w:r w:rsidR="00A436FF">
        <w:rPr>
          <w:lang w:val="en-CA"/>
        </w:rPr>
        <w:t>mark-recapture and fixed-site census (</w:t>
      </w:r>
      <w:r w:rsidR="00D3332C">
        <w:rPr>
          <w:lang w:val="en-CA"/>
        </w:rPr>
        <w:t xml:space="preserve">e.g. </w:t>
      </w:r>
      <w:r w:rsidR="00A436FF">
        <w:rPr>
          <w:lang w:val="en-CA"/>
        </w:rPr>
        <w:t>trap and fence)</w:t>
      </w:r>
      <w:r>
        <w:rPr>
          <w:lang w:val="en-CA"/>
        </w:rPr>
        <w:t>.</w:t>
      </w:r>
      <w:r w:rsidR="00A436FF">
        <w:rPr>
          <w:lang w:val="en-CA"/>
        </w:rPr>
        <w:t xml:space="preserve"> </w:t>
      </w:r>
      <w:r>
        <w:rPr>
          <w:lang w:val="en-CA"/>
        </w:rPr>
        <w:t>The timeseries for th</w:t>
      </w:r>
      <w:r w:rsidR="00086A85">
        <w:rPr>
          <w:lang w:val="en-CA"/>
        </w:rPr>
        <w:t>is</w:t>
      </w:r>
      <w:r>
        <w:rPr>
          <w:lang w:val="en-CA"/>
        </w:rPr>
        <w:t xml:space="preserve"> CU start</w:t>
      </w:r>
      <w:r w:rsidR="00086A85">
        <w:rPr>
          <w:lang w:val="en-CA"/>
        </w:rPr>
        <w:t>s</w:t>
      </w:r>
      <w:r>
        <w:rPr>
          <w:lang w:val="en-CA"/>
        </w:rPr>
        <w:t xml:space="preserve"> in </w:t>
      </w:r>
      <w:r w:rsidR="000C7E7E">
        <w:rPr>
          <w:lang w:val="en-CA"/>
        </w:rPr>
        <w:t>1950</w:t>
      </w:r>
      <w:r>
        <w:rPr>
          <w:lang w:val="en-CA"/>
        </w:rPr>
        <w:t>, and for this assessment, end</w:t>
      </w:r>
      <w:r w:rsidR="00086A85">
        <w:rPr>
          <w:lang w:val="en-CA"/>
        </w:rPr>
        <w:t>s</w:t>
      </w:r>
      <w:r>
        <w:rPr>
          <w:lang w:val="en-CA"/>
        </w:rPr>
        <w:t xml:space="preserve"> with data from </w:t>
      </w:r>
      <w:r w:rsidR="00EC1D32">
        <w:rPr>
          <w:lang w:val="en-CA"/>
        </w:rPr>
        <w:t>2022.</w:t>
      </w:r>
    </w:p>
    <w:p w14:paraId="682DDFCE" w14:textId="7E47604E" w:rsidR="008F52ED" w:rsidRDefault="008F52ED" w:rsidP="0054109A">
      <w:pPr>
        <w:rPr>
          <w:lang w:val="en-CA"/>
        </w:rPr>
      </w:pPr>
      <w:r>
        <w:rPr>
          <w:lang w:val="en-CA"/>
        </w:rPr>
        <w:lastRenderedPageBreak/>
        <w:t xml:space="preserve">Key steps in the data processing of this data set includes </w:t>
      </w:r>
      <w:r w:rsidR="0054109A">
        <w:rPr>
          <w:lang w:val="en-CA"/>
        </w:rPr>
        <w:t xml:space="preserve">stream selection, gap infilling, </w:t>
      </w:r>
      <w:r w:rsidR="00305B30">
        <w:rPr>
          <w:lang w:val="en-CA"/>
        </w:rPr>
        <w:t xml:space="preserve">and assessing data quality, which </w:t>
      </w:r>
      <w:r w:rsidR="0054109A">
        <w:rPr>
          <w:lang w:val="en-CA"/>
        </w:rPr>
        <w:t>are described in detail in Grant et al. (2011)</w:t>
      </w:r>
      <w:r>
        <w:rPr>
          <w:lang w:val="en-CA"/>
        </w:rPr>
        <w:t>.</w:t>
      </w:r>
      <w:r w:rsidR="0054109A">
        <w:rPr>
          <w:lang w:val="en-CA"/>
        </w:rPr>
        <w:t xml:space="preserve"> Streams were selected for inclusion in the assessment if </w:t>
      </w:r>
      <w:r w:rsidR="0054109A" w:rsidRPr="0054109A">
        <w:rPr>
          <w:lang w:val="en-CA"/>
        </w:rPr>
        <w:t xml:space="preserve">they were </w:t>
      </w:r>
      <w:r w:rsidR="0054109A">
        <w:rPr>
          <w:lang w:val="en-CA"/>
        </w:rPr>
        <w:t>surveyed</w:t>
      </w:r>
      <w:r w:rsidR="0054109A" w:rsidRPr="0054109A">
        <w:rPr>
          <w:lang w:val="en-CA"/>
        </w:rPr>
        <w:t xml:space="preserve"> for &gt;70% of the historical time</w:t>
      </w:r>
      <w:r w:rsidR="0054109A">
        <w:rPr>
          <w:lang w:val="en-CA"/>
        </w:rPr>
        <w:t xml:space="preserve"> </w:t>
      </w:r>
      <w:r w:rsidR="0054109A" w:rsidRPr="0054109A">
        <w:rPr>
          <w:lang w:val="en-CA"/>
        </w:rPr>
        <w:t>series</w:t>
      </w:r>
      <w:r w:rsidR="0054109A">
        <w:rPr>
          <w:lang w:val="en-CA"/>
        </w:rPr>
        <w:t>. Missing</w:t>
      </w:r>
      <w:r w:rsidR="0054109A" w:rsidRPr="0054109A">
        <w:rPr>
          <w:lang w:val="en-CA"/>
        </w:rPr>
        <w:t xml:space="preserve"> </w:t>
      </w:r>
      <w:r w:rsidR="0054109A">
        <w:rPr>
          <w:lang w:val="en-CA"/>
        </w:rPr>
        <w:t>stream-years</w:t>
      </w:r>
      <w:r w:rsidR="0054109A" w:rsidRPr="0054109A">
        <w:rPr>
          <w:lang w:val="en-CA"/>
        </w:rPr>
        <w:t xml:space="preserve"> were gap filled using cycl</w:t>
      </w:r>
      <w:r w:rsidR="006B6F29">
        <w:rPr>
          <w:lang w:val="en-CA"/>
        </w:rPr>
        <w:t>ic-specific mean proportion approach, which leverages spatially proximate and correlated system’s abundance.</w:t>
      </w:r>
      <w:r w:rsidR="00305B30">
        <w:rPr>
          <w:lang w:val="en-CA"/>
        </w:rPr>
        <w:t xml:space="preserve"> Data quality is assessed based on the number and completeness of surveys, coverage of the spawning period, visibility and reliability records, and methodology.</w:t>
      </w:r>
      <w:r w:rsidR="00E7229E">
        <w:rPr>
          <w:lang w:val="en-CA"/>
        </w:rPr>
        <w:t xml:space="preserve"> The average spawner data quality of </w:t>
      </w:r>
      <w:r w:rsidR="00E7229E">
        <w:rPr>
          <w:rFonts w:cstheme="minorHAnsi"/>
        </w:rPr>
        <w:t>Takla-Trembleur-Estu CU is considered “very good” (Grant et al. 2020) and is treated as absolute abundance that can be used in the absolute abundance and relative abundance-based benchmarks metrics.</w:t>
      </w:r>
    </w:p>
    <w:p w14:paraId="422D84FA" w14:textId="67533BF7" w:rsidR="00A07681" w:rsidRDefault="00A07681" w:rsidP="00276B08">
      <w:pPr>
        <w:rPr>
          <w:lang w:val="en-CA"/>
        </w:rPr>
      </w:pPr>
      <w:r w:rsidRPr="001773C4">
        <w:rPr>
          <w:rFonts w:cstheme="minorHAnsi"/>
          <w:b/>
          <w:bCs/>
        </w:rPr>
        <w:t>Relative Abundance Benchmarks:</w:t>
      </w:r>
    </w:p>
    <w:p w14:paraId="52FC9193" w14:textId="3E69A612" w:rsidR="00D55E0D" w:rsidRPr="004C4812" w:rsidRDefault="008F52ED" w:rsidP="00276B08">
      <w:pPr>
        <w:rPr>
          <w:lang w:val="en-CA"/>
        </w:rPr>
      </w:pPr>
      <w:r>
        <w:rPr>
          <w:lang w:val="en-CA"/>
        </w:rPr>
        <w:t xml:space="preserve">Relative abundance-based benchmarks for </w:t>
      </w:r>
      <w:r w:rsidR="00FC79DB">
        <w:rPr>
          <w:lang w:val="en-CA"/>
        </w:rPr>
        <w:t>this</w:t>
      </w:r>
      <w:r>
        <w:rPr>
          <w:lang w:val="en-CA"/>
        </w:rPr>
        <w:t xml:space="preserve"> CU </w:t>
      </w:r>
      <w:r w:rsidR="00FC79DB">
        <w:rPr>
          <w:lang w:val="en-CA"/>
        </w:rPr>
        <w:t>were</w:t>
      </w:r>
      <w:r>
        <w:rPr>
          <w:lang w:val="en-CA"/>
        </w:rPr>
        <w:t xml:space="preserve"> developed using </w:t>
      </w:r>
      <w:r w:rsidR="0088659E">
        <w:rPr>
          <w:lang w:val="en-CA"/>
        </w:rPr>
        <w:t>a Larkin</w:t>
      </w:r>
      <w:r w:rsidR="00F97BB1">
        <w:rPr>
          <w:lang w:val="en-CA"/>
        </w:rPr>
        <w:t xml:space="preserve"> Stock-Recruit</w:t>
      </w:r>
      <w:r w:rsidR="0088659E">
        <w:rPr>
          <w:lang w:val="en-CA"/>
        </w:rPr>
        <w:t xml:space="preserve"> model due to it’s cyclic nature (Grant et al. 2020)</w:t>
      </w:r>
      <w:r w:rsidR="004C4812">
        <w:rPr>
          <w:lang w:val="en-CA"/>
        </w:rPr>
        <w:t>.</w:t>
      </w:r>
      <w:r w:rsidR="0088659E">
        <w:rPr>
          <w:lang w:val="en-CA"/>
        </w:rPr>
        <w:t xml:space="preserve"> </w:t>
      </w:r>
      <w:r w:rsidR="00276B08">
        <w:rPr>
          <w:lang w:val="en-CA"/>
        </w:rPr>
        <w:t>B</w:t>
      </w:r>
      <w:r w:rsidR="0088659E">
        <w:rPr>
          <w:lang w:val="en-CA"/>
        </w:rPr>
        <w:t>enchmarks for each cycle line</w:t>
      </w:r>
      <w:r w:rsidR="00276B08">
        <w:rPr>
          <w:lang w:val="en-CA"/>
        </w:rPr>
        <w:t xml:space="preserve"> </w:t>
      </w:r>
      <w:r w:rsidR="00276B08" w:rsidRPr="00276B08">
        <w:rPr>
          <w:lang w:val="en-CA"/>
        </w:rPr>
        <w:t>(one dominant and three</w:t>
      </w:r>
      <w:r w:rsidR="00276B08">
        <w:rPr>
          <w:lang w:val="en-CA"/>
        </w:rPr>
        <w:t xml:space="preserve"> </w:t>
      </w:r>
      <w:r w:rsidR="00276B08" w:rsidRPr="00276B08">
        <w:rPr>
          <w:lang w:val="en-CA"/>
        </w:rPr>
        <w:t>weak cycles)</w:t>
      </w:r>
      <w:r w:rsidR="0088659E">
        <w:rPr>
          <w:lang w:val="en-CA"/>
        </w:rPr>
        <w:t xml:space="preserve"> </w:t>
      </w:r>
      <w:r w:rsidR="004C4812">
        <w:rPr>
          <w:lang w:val="en-CA"/>
        </w:rPr>
        <w:t xml:space="preserve">were last updated </w:t>
      </w:r>
      <w:r w:rsidR="00276B08">
        <w:rPr>
          <w:lang w:val="en-CA"/>
        </w:rPr>
        <w:t>using brood years 1950-2010</w:t>
      </w:r>
      <w:r w:rsidR="0088659E">
        <w:rPr>
          <w:lang w:val="en-CA"/>
        </w:rPr>
        <w:t xml:space="preserve"> (Grant et al. 2020)</w:t>
      </w:r>
      <w:r w:rsidR="004C4812">
        <w:rPr>
          <w:lang w:val="en-CA"/>
        </w:rPr>
        <w:t>.</w:t>
      </w:r>
      <w:r w:rsidR="00276B08">
        <w:rPr>
          <w:rFonts w:cstheme="minorHAnsi"/>
        </w:rPr>
        <w:t xml:space="preserve"> The 50</w:t>
      </w:r>
      <w:r w:rsidR="00276B08" w:rsidRPr="00276B08">
        <w:rPr>
          <w:rFonts w:cstheme="minorHAnsi"/>
          <w:vertAlign w:val="superscript"/>
        </w:rPr>
        <w:t>th</w:t>
      </w:r>
      <w:r w:rsidR="00276B08">
        <w:rPr>
          <w:rFonts w:cstheme="minorHAnsi"/>
        </w:rPr>
        <w:t xml:space="preserve"> percentile of </w:t>
      </w:r>
      <w:r w:rsidR="00276B08" w:rsidRPr="00276B08">
        <w:rPr>
          <w:lang w:val="en-CA"/>
        </w:rPr>
        <w:t>cyclic Larkin-based benchmarks are presented for each cycle line and are compared to the most recent ETS abundance from each respective cycle</w:t>
      </w:r>
      <w:r w:rsidR="00276B08">
        <w:rPr>
          <w:lang w:val="en-CA"/>
        </w:rPr>
        <w:t xml:space="preserve"> </w:t>
      </w:r>
      <w:r w:rsidR="00276B08" w:rsidRPr="00276B08">
        <w:rPr>
          <w:lang w:val="en-CA"/>
        </w:rPr>
        <w:t>line</w:t>
      </w:r>
      <w:r w:rsidR="00276B08">
        <w:rPr>
          <w:lang w:val="en-CA"/>
        </w:rPr>
        <w:t xml:space="preserve"> (Table 2)</w:t>
      </w:r>
      <w:r w:rsidR="00276B08" w:rsidRPr="00276B08">
        <w:rPr>
          <w:lang w:val="en-CA"/>
        </w:rPr>
        <w:t>.</w:t>
      </w:r>
      <w:r w:rsidR="006E768D">
        <w:rPr>
          <w:lang w:val="en-CA"/>
        </w:rPr>
        <w:t xml:space="preserve"> In mimicking the integrated status approach and results, only the dominant cycle brood line is assessed against it’s relative abundance-based benchmark; which then stands as that metric’s result for the subsequent three cycle line’s years. E.g. The most recent dominant cycle line year for Takla-Trembleur-Estu is 2021. The comparison of the 2021 effective total spawner abundance is compared against it’s dominant cycle specific relative abundance benchmark. The result of this comparison is then used for return years 2021-2024 until the next dominant cycle return in 2025.</w:t>
      </w:r>
    </w:p>
    <w:p w14:paraId="635EA924" w14:textId="59B5ACBB" w:rsidR="00A4193C" w:rsidRPr="0062047B" w:rsidRDefault="00A4193C" w:rsidP="00A4193C">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DA1063">
        <w:rPr>
          <w:rFonts w:cstheme="minorHAnsi"/>
          <w:b/>
          <w:bCs/>
          <w:noProof/>
        </w:rPr>
        <w:t>1</w:t>
      </w:r>
      <w:r w:rsidRPr="0062047B">
        <w:rPr>
          <w:rFonts w:cstheme="minorHAnsi"/>
          <w:b/>
          <w:bCs/>
        </w:rPr>
        <w:fldChar w:fldCharType="end"/>
      </w:r>
      <w:r w:rsidRPr="0062047B">
        <w:rPr>
          <w:rFonts w:cstheme="minorHAnsi"/>
          <w:b/>
          <w:bCs/>
        </w:rPr>
        <w:t>.</w:t>
      </w:r>
      <w:r w:rsidRPr="0062047B">
        <w:rPr>
          <w:rFonts w:cstheme="minorHAnsi"/>
        </w:rPr>
        <w:t xml:space="preserve"> </w:t>
      </w:r>
      <w:r w:rsidR="0062047B" w:rsidRPr="0062047B">
        <w:rPr>
          <w:rFonts w:cstheme="minorHAnsi"/>
        </w:rPr>
        <w:t xml:space="preserve">Conservation Units (CUs) included in this Stock Management Unit (SMU) and lists of </w:t>
      </w:r>
      <w:r w:rsidR="00F83E27">
        <w:rPr>
          <w:rFonts w:cstheme="minorHAnsi"/>
        </w:rPr>
        <w:t>the</w:t>
      </w:r>
      <w:r w:rsidR="0062047B" w:rsidRPr="0062047B">
        <w:rPr>
          <w:rFonts w:cstheme="minorHAnsi"/>
        </w:rPr>
        <w:t xml:space="preserve"> </w:t>
      </w:r>
      <w:r w:rsidR="006E768D">
        <w:rPr>
          <w:rFonts w:cstheme="minorHAnsi"/>
        </w:rPr>
        <w:t>streams/</w:t>
      </w:r>
      <w:r w:rsidR="006E768D" w:rsidRPr="0062047B">
        <w:rPr>
          <w:rFonts w:cstheme="minorHAnsi"/>
        </w:rPr>
        <w:t>populations within each CU</w:t>
      </w:r>
      <w:r w:rsidR="006E768D">
        <w:rPr>
          <w:rFonts w:cstheme="minorHAnsi"/>
        </w:rPr>
        <w:t xml:space="preserve"> used in the Rapid Status Assessment. Streams have their </w:t>
      </w:r>
      <w:proofErr w:type="spellStart"/>
      <w:r w:rsidR="006E768D">
        <w:rPr>
          <w:rFonts w:cstheme="minorHAnsi"/>
        </w:rPr>
        <w:t>NuSEDS</w:t>
      </w:r>
      <w:proofErr w:type="spellEnd"/>
      <w:r w:rsidR="006E768D">
        <w:rPr>
          <w:rFonts w:cstheme="minorHAnsi"/>
        </w:rPr>
        <w:t xml:space="preserve"> population identifications in brackets.</w:t>
      </w:r>
    </w:p>
    <w:tbl>
      <w:tblPr>
        <w:tblStyle w:val="TableGrid"/>
        <w:tblW w:w="0" w:type="auto"/>
        <w:tblLook w:val="04A0" w:firstRow="1" w:lastRow="0" w:firstColumn="1" w:lastColumn="0" w:noHBand="0" w:noVBand="1"/>
      </w:tblPr>
      <w:tblGrid>
        <w:gridCol w:w="1165"/>
        <w:gridCol w:w="2160"/>
        <w:gridCol w:w="5760"/>
      </w:tblGrid>
      <w:tr w:rsidR="00F97BB1" w:rsidRPr="0062047B" w14:paraId="43044D4E" w14:textId="5D93EBA6" w:rsidTr="00F97BB1">
        <w:tc>
          <w:tcPr>
            <w:tcW w:w="1165" w:type="dxa"/>
            <w:tcBorders>
              <w:top w:val="single" w:sz="4" w:space="0" w:color="auto"/>
              <w:left w:val="single" w:sz="4" w:space="0" w:color="auto"/>
              <w:bottom w:val="single" w:sz="4" w:space="0" w:color="auto"/>
              <w:right w:val="single" w:sz="4" w:space="0" w:color="auto"/>
            </w:tcBorders>
            <w:hideMark/>
          </w:tcPr>
          <w:p w14:paraId="1A673624" w14:textId="77777777" w:rsidR="00F97BB1" w:rsidRPr="0062047B" w:rsidRDefault="00F97BB1">
            <w:pPr>
              <w:rPr>
                <w:rFonts w:cstheme="minorHAnsi"/>
                <w:b/>
                <w:bCs/>
              </w:rPr>
            </w:pPr>
            <w:r w:rsidRPr="0062047B">
              <w:rPr>
                <w:rFonts w:cstheme="minorHAnsi"/>
                <w:b/>
                <w:bCs/>
              </w:rPr>
              <w:t>CU No#</w:t>
            </w:r>
          </w:p>
        </w:tc>
        <w:tc>
          <w:tcPr>
            <w:tcW w:w="2160" w:type="dxa"/>
            <w:tcBorders>
              <w:top w:val="single" w:sz="4" w:space="0" w:color="auto"/>
              <w:left w:val="single" w:sz="4" w:space="0" w:color="auto"/>
              <w:bottom w:val="single" w:sz="4" w:space="0" w:color="auto"/>
              <w:right w:val="single" w:sz="4" w:space="0" w:color="auto"/>
            </w:tcBorders>
            <w:hideMark/>
          </w:tcPr>
          <w:p w14:paraId="0494B8A8" w14:textId="61021B68" w:rsidR="00F97BB1" w:rsidRPr="0062047B" w:rsidRDefault="00F97BB1">
            <w:pPr>
              <w:rPr>
                <w:rFonts w:cstheme="minorHAnsi"/>
                <w:b/>
                <w:bCs/>
              </w:rPr>
            </w:pPr>
            <w:r w:rsidRPr="0062047B">
              <w:rPr>
                <w:rFonts w:cstheme="minorHAnsi"/>
                <w:b/>
                <w:bCs/>
              </w:rPr>
              <w:t xml:space="preserve">CU </w:t>
            </w:r>
            <w:r>
              <w:rPr>
                <w:rFonts w:cstheme="minorHAnsi"/>
                <w:b/>
                <w:bCs/>
              </w:rPr>
              <w:t>N</w:t>
            </w:r>
            <w:r w:rsidRPr="0062047B">
              <w:rPr>
                <w:rFonts w:cstheme="minorHAnsi"/>
                <w:b/>
                <w:bCs/>
              </w:rPr>
              <w:t>ame</w:t>
            </w:r>
          </w:p>
        </w:tc>
        <w:tc>
          <w:tcPr>
            <w:tcW w:w="5760" w:type="dxa"/>
            <w:tcBorders>
              <w:top w:val="single" w:sz="4" w:space="0" w:color="auto"/>
              <w:left w:val="single" w:sz="4" w:space="0" w:color="auto"/>
              <w:bottom w:val="single" w:sz="4" w:space="0" w:color="auto"/>
              <w:right w:val="single" w:sz="4" w:space="0" w:color="auto"/>
            </w:tcBorders>
            <w:hideMark/>
          </w:tcPr>
          <w:p w14:paraId="587CB3A3" w14:textId="34081E0D" w:rsidR="00F97BB1" w:rsidRPr="0062047B" w:rsidRDefault="00F97BB1">
            <w:pPr>
              <w:rPr>
                <w:rFonts w:cstheme="minorHAnsi"/>
                <w:b/>
                <w:bCs/>
              </w:rPr>
            </w:pPr>
            <w:r>
              <w:rPr>
                <w:rFonts w:cstheme="minorHAnsi"/>
                <w:b/>
                <w:bCs/>
              </w:rPr>
              <w:t>Streams (</w:t>
            </w:r>
            <w:r w:rsidRPr="0062047B">
              <w:rPr>
                <w:rFonts w:cstheme="minorHAnsi"/>
                <w:b/>
                <w:bCs/>
              </w:rPr>
              <w:t>Population</w:t>
            </w:r>
            <w:r>
              <w:rPr>
                <w:rFonts w:cstheme="minorHAnsi"/>
                <w:b/>
                <w:bCs/>
              </w:rPr>
              <w:t xml:space="preserve"> ID)</w:t>
            </w:r>
          </w:p>
        </w:tc>
      </w:tr>
      <w:tr w:rsidR="00F97BB1" w:rsidRPr="008F52ED" w14:paraId="68B7406F" w14:textId="135BD9BF" w:rsidTr="00F97BB1">
        <w:tc>
          <w:tcPr>
            <w:tcW w:w="1165" w:type="dxa"/>
            <w:tcBorders>
              <w:top w:val="single" w:sz="4" w:space="0" w:color="auto"/>
              <w:left w:val="single" w:sz="4" w:space="0" w:color="auto"/>
              <w:bottom w:val="single" w:sz="4" w:space="0" w:color="auto"/>
              <w:right w:val="single" w:sz="4" w:space="0" w:color="auto"/>
            </w:tcBorders>
            <w:hideMark/>
          </w:tcPr>
          <w:p w14:paraId="1716820E" w14:textId="3E3592E6" w:rsidR="00F97BB1" w:rsidRPr="008F52ED" w:rsidRDefault="00F97BB1">
            <w:pPr>
              <w:rPr>
                <w:rFonts w:cstheme="minorHAnsi"/>
              </w:rPr>
            </w:pPr>
            <w:r>
              <w:rPr>
                <w:rFonts w:cstheme="minorHAnsi"/>
              </w:rPr>
              <w:t>SEL-06-13</w:t>
            </w:r>
          </w:p>
        </w:tc>
        <w:tc>
          <w:tcPr>
            <w:tcW w:w="2160" w:type="dxa"/>
            <w:tcBorders>
              <w:top w:val="single" w:sz="4" w:space="0" w:color="auto"/>
              <w:left w:val="single" w:sz="4" w:space="0" w:color="auto"/>
              <w:bottom w:val="single" w:sz="4" w:space="0" w:color="auto"/>
              <w:right w:val="single" w:sz="4" w:space="0" w:color="auto"/>
            </w:tcBorders>
            <w:hideMark/>
          </w:tcPr>
          <w:p w14:paraId="558808F5" w14:textId="5E21BC4A" w:rsidR="00F97BB1" w:rsidRPr="008F52ED" w:rsidRDefault="00F97BB1">
            <w:pPr>
              <w:rPr>
                <w:rFonts w:cstheme="minorHAnsi"/>
              </w:rPr>
            </w:pPr>
            <w:r>
              <w:rPr>
                <w:rFonts w:cstheme="minorHAnsi"/>
              </w:rPr>
              <w:t>Takla-Trembleur-Estu</w:t>
            </w:r>
          </w:p>
        </w:tc>
        <w:tc>
          <w:tcPr>
            <w:tcW w:w="5760" w:type="dxa"/>
            <w:tcBorders>
              <w:top w:val="single" w:sz="4" w:space="0" w:color="auto"/>
              <w:left w:val="single" w:sz="4" w:space="0" w:color="auto"/>
              <w:bottom w:val="single" w:sz="4" w:space="0" w:color="auto"/>
              <w:right w:val="single" w:sz="4" w:space="0" w:color="auto"/>
            </w:tcBorders>
            <w:hideMark/>
          </w:tcPr>
          <w:p w14:paraId="07BEF787" w14:textId="77777777" w:rsidR="00A07681" w:rsidRDefault="00F97BB1" w:rsidP="00EC1D32">
            <w:pPr>
              <w:rPr>
                <w:lang w:val="en-CA"/>
              </w:rPr>
            </w:pPr>
            <w:r w:rsidRPr="00E51A3B">
              <w:rPr>
                <w:lang w:val="en-CA"/>
              </w:rPr>
              <w:t>15 Mile Creek (45590)</w:t>
            </w:r>
            <w:r>
              <w:br/>
            </w:r>
            <w:r w:rsidRPr="00E51A3B">
              <w:rPr>
                <w:lang w:val="en-CA"/>
              </w:rPr>
              <w:t>25 Mile Creek (45587)</w:t>
            </w:r>
            <w:r>
              <w:br/>
            </w:r>
            <w:proofErr w:type="spellStart"/>
            <w:r w:rsidRPr="00E51A3B">
              <w:rPr>
                <w:lang w:val="en-CA"/>
              </w:rPr>
              <w:t>Ankwill</w:t>
            </w:r>
            <w:proofErr w:type="spellEnd"/>
            <w:r w:rsidRPr="00E51A3B">
              <w:rPr>
                <w:lang w:val="en-CA"/>
              </w:rPr>
              <w:t xml:space="preserve"> Creek (45596)</w:t>
            </w:r>
            <w:r>
              <w:br/>
            </w:r>
            <w:r w:rsidRPr="00E51A3B">
              <w:rPr>
                <w:lang w:val="en-CA"/>
              </w:rPr>
              <w:t>Bivouac Creek (45574)</w:t>
            </w:r>
            <w:r>
              <w:br/>
            </w:r>
            <w:r w:rsidRPr="00E51A3B">
              <w:rPr>
                <w:lang w:val="en-CA"/>
              </w:rPr>
              <w:t>Blackwater Creek (45600)</w:t>
            </w:r>
            <w:r>
              <w:br/>
            </w:r>
            <w:r w:rsidRPr="00E51A3B">
              <w:rPr>
                <w:lang w:val="en-CA"/>
              </w:rPr>
              <w:t>Consolidated Creek (45604)</w:t>
            </w:r>
            <w:r>
              <w:br/>
            </w:r>
            <w:r w:rsidRPr="00E51A3B">
              <w:rPr>
                <w:lang w:val="en-CA"/>
              </w:rPr>
              <w:t>Crow Creek (45583)</w:t>
            </w:r>
            <w:r>
              <w:br/>
            </w:r>
            <w:r w:rsidRPr="00E51A3B">
              <w:rPr>
                <w:lang w:val="en-CA"/>
              </w:rPr>
              <w:t>Driftwood River (45598)</w:t>
            </w:r>
            <w:r>
              <w:br/>
            </w:r>
            <w:r w:rsidRPr="00E51A3B">
              <w:rPr>
                <w:lang w:val="en-CA"/>
              </w:rPr>
              <w:t>Dust Creek (45581)</w:t>
            </w:r>
            <w:r>
              <w:br/>
            </w:r>
            <w:r w:rsidRPr="00E51A3B">
              <w:rPr>
                <w:lang w:val="en-CA"/>
              </w:rPr>
              <w:t>Forfar Creek (45571)</w:t>
            </w:r>
            <w:r>
              <w:br/>
            </w:r>
            <w:r w:rsidRPr="00E51A3B">
              <w:rPr>
                <w:lang w:val="en-CA"/>
              </w:rPr>
              <w:t>Frypan Creek (45593)</w:t>
            </w:r>
            <w:r>
              <w:br/>
            </w:r>
            <w:proofErr w:type="spellStart"/>
            <w:r w:rsidRPr="00E51A3B">
              <w:rPr>
                <w:lang w:val="en-CA"/>
              </w:rPr>
              <w:t>Gluske</w:t>
            </w:r>
            <w:proofErr w:type="spellEnd"/>
            <w:r w:rsidRPr="00E51A3B">
              <w:rPr>
                <w:lang w:val="en-CA"/>
              </w:rPr>
              <w:t xml:space="preserve"> Creek (45572)</w:t>
            </w:r>
            <w:r>
              <w:br/>
            </w:r>
            <w:proofErr w:type="spellStart"/>
            <w:r w:rsidRPr="00E51A3B">
              <w:rPr>
                <w:lang w:val="en-CA"/>
              </w:rPr>
              <w:t>Kastberg</w:t>
            </w:r>
            <w:proofErr w:type="spellEnd"/>
            <w:r w:rsidRPr="00E51A3B">
              <w:rPr>
                <w:lang w:val="en-CA"/>
              </w:rPr>
              <w:t xml:space="preserve"> Creek (45605)</w:t>
            </w:r>
            <w:r>
              <w:br/>
            </w:r>
            <w:proofErr w:type="spellStart"/>
            <w:r w:rsidRPr="00E51A3B">
              <w:rPr>
                <w:lang w:val="en-CA"/>
              </w:rPr>
              <w:t>Kotsine</w:t>
            </w:r>
            <w:proofErr w:type="spellEnd"/>
            <w:r w:rsidRPr="00E51A3B">
              <w:rPr>
                <w:lang w:val="en-CA"/>
              </w:rPr>
              <w:t xml:space="preserve"> River (45603)</w:t>
            </w:r>
            <w:r>
              <w:br/>
            </w:r>
            <w:r w:rsidRPr="00E51A3B">
              <w:rPr>
                <w:lang w:val="en-CA"/>
              </w:rPr>
              <w:t>Lion Creek (45601)</w:t>
            </w:r>
            <w:r>
              <w:br/>
            </w:r>
            <w:r w:rsidRPr="00E51A3B">
              <w:rPr>
                <w:lang w:val="en-CA"/>
              </w:rPr>
              <w:t>Narrows Creek (45586)</w:t>
            </w:r>
            <w:r>
              <w:br/>
            </w:r>
            <w:proofErr w:type="spellStart"/>
            <w:r w:rsidRPr="00E51A3B">
              <w:rPr>
                <w:lang w:val="en-CA"/>
              </w:rPr>
              <w:t>O'Ne</w:t>
            </w:r>
            <w:proofErr w:type="spellEnd"/>
            <w:r w:rsidRPr="00E51A3B">
              <w:rPr>
                <w:lang w:val="en-CA"/>
              </w:rPr>
              <w:t>-ell Creek (45570)</w:t>
            </w:r>
            <w:r>
              <w:br/>
            </w:r>
            <w:r w:rsidRPr="00E51A3B">
              <w:rPr>
                <w:lang w:val="en-CA"/>
              </w:rPr>
              <w:t>Paula Creek (45557)</w:t>
            </w:r>
            <w:r>
              <w:br/>
            </w:r>
            <w:r w:rsidRPr="00E51A3B">
              <w:rPr>
                <w:lang w:val="en-CA"/>
              </w:rPr>
              <w:lastRenderedPageBreak/>
              <w:t>Point Creek (45585)</w:t>
            </w:r>
            <w:r>
              <w:br/>
            </w:r>
            <w:r w:rsidRPr="00E51A3B">
              <w:rPr>
                <w:lang w:val="en-CA"/>
              </w:rPr>
              <w:t>Porter Creek (45602)</w:t>
            </w:r>
            <w:r>
              <w:br/>
            </w:r>
            <w:proofErr w:type="spellStart"/>
            <w:r w:rsidRPr="00E51A3B">
              <w:rPr>
                <w:lang w:val="en-CA"/>
              </w:rPr>
              <w:t>Sakeniche</w:t>
            </w:r>
            <w:proofErr w:type="spellEnd"/>
            <w:r w:rsidRPr="00E51A3B">
              <w:rPr>
                <w:lang w:val="en-CA"/>
              </w:rPr>
              <w:t xml:space="preserve"> River (45577)</w:t>
            </w:r>
            <w:r>
              <w:br/>
            </w:r>
            <w:r w:rsidRPr="00E51A3B">
              <w:rPr>
                <w:lang w:val="en-CA"/>
              </w:rPr>
              <w:t>Sandpoint Creek (45576)</w:t>
            </w:r>
            <w:r>
              <w:br/>
            </w:r>
            <w:r w:rsidRPr="00E51A3B">
              <w:rPr>
                <w:lang w:val="en-CA"/>
              </w:rPr>
              <w:t>Shale Creek (45588)</w:t>
            </w:r>
            <w:r>
              <w:br/>
            </w:r>
            <w:r w:rsidRPr="00E51A3B">
              <w:rPr>
                <w:lang w:val="en-CA"/>
              </w:rPr>
              <w:t>Sinta Creek (45580)</w:t>
            </w:r>
          </w:p>
          <w:p w14:paraId="5ECC8FD8" w14:textId="13DD3ED8" w:rsidR="00F97BB1" w:rsidRPr="008F52ED" w:rsidRDefault="00A07681" w:rsidP="00EC1D32">
            <w:pPr>
              <w:rPr>
                <w:rFonts w:cstheme="minorHAnsi"/>
              </w:rPr>
            </w:pPr>
            <w:r w:rsidRPr="00A07681">
              <w:t>Sidney Creek</w:t>
            </w:r>
            <w:r>
              <w:t xml:space="preserve"> (45558)</w:t>
            </w:r>
            <w:r w:rsidR="00F97BB1">
              <w:br/>
            </w:r>
            <w:r w:rsidR="00F97BB1" w:rsidRPr="00E51A3B">
              <w:rPr>
                <w:lang w:val="en-CA"/>
              </w:rPr>
              <w:t xml:space="preserve">Van </w:t>
            </w:r>
            <w:proofErr w:type="spellStart"/>
            <w:r w:rsidR="00F97BB1" w:rsidRPr="00E51A3B">
              <w:rPr>
                <w:lang w:val="en-CA"/>
              </w:rPr>
              <w:t>Decar</w:t>
            </w:r>
            <w:proofErr w:type="spellEnd"/>
            <w:r w:rsidR="00F97BB1" w:rsidRPr="00E51A3B">
              <w:rPr>
                <w:lang w:val="en-CA"/>
              </w:rPr>
              <w:t xml:space="preserve"> Creek (45569)</w:t>
            </w:r>
          </w:p>
        </w:tc>
      </w:tr>
    </w:tbl>
    <w:p w14:paraId="4A04EDA0" w14:textId="77777777" w:rsidR="0062047B" w:rsidRDefault="0062047B" w:rsidP="00EE3081">
      <w:pPr>
        <w:rPr>
          <w:b/>
          <w:bCs/>
        </w:rPr>
      </w:pPr>
    </w:p>
    <w:p w14:paraId="7AB43A02" w14:textId="34FBD46C" w:rsidR="008F52ED" w:rsidRPr="0062047B" w:rsidRDefault="008F52ED" w:rsidP="008F52ED">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sidR="00DA1063">
        <w:rPr>
          <w:rFonts w:cstheme="minorHAnsi"/>
          <w:b/>
          <w:bCs/>
          <w:noProof/>
        </w:rPr>
        <w:t>2</w:t>
      </w:r>
      <w:r w:rsidRPr="0062047B">
        <w:rPr>
          <w:rFonts w:cstheme="minorHAnsi"/>
          <w:b/>
          <w:bCs/>
        </w:rPr>
        <w:fldChar w:fldCharType="end"/>
      </w:r>
      <w:r w:rsidRPr="0062047B">
        <w:rPr>
          <w:rFonts w:cstheme="minorHAnsi"/>
          <w:b/>
          <w:bCs/>
        </w:rPr>
        <w:t>.</w:t>
      </w:r>
      <w:r w:rsidRPr="0062047B">
        <w:rPr>
          <w:rFonts w:cstheme="minorHAnsi"/>
        </w:rPr>
        <w:t xml:space="preserve"> </w:t>
      </w:r>
      <w:r>
        <w:rPr>
          <w:rFonts w:cstheme="minorHAnsi"/>
        </w:rPr>
        <w:t>Relative abundance-based benchmarks and credible intervals by Conservation Unit (CU)</w:t>
      </w:r>
      <w:r w:rsidR="000C7E7E">
        <w:rPr>
          <w:rFonts w:cstheme="minorHAnsi"/>
        </w:rPr>
        <w:t xml:space="preserve"> and Cycle Line</w:t>
      </w:r>
      <w:r>
        <w:rPr>
          <w:rFonts w:cstheme="minorHAnsi"/>
        </w:rPr>
        <w:t xml:space="preserve">. Values were estimated in </w:t>
      </w:r>
      <w:r w:rsidR="006A1E57">
        <w:rPr>
          <w:rFonts w:cstheme="minorHAnsi"/>
        </w:rPr>
        <w:t>Grant et al. (2020)</w:t>
      </w:r>
      <w:r>
        <w:rPr>
          <w:rFonts w:cstheme="minorHAnsi"/>
        </w:rPr>
        <w:t>.</w:t>
      </w:r>
      <w:r w:rsidR="006E768D">
        <w:rPr>
          <w:rFonts w:cstheme="minorHAnsi"/>
        </w:rPr>
        <w:t xml:space="preserve"> *Denotes the Dominant Cycle Line, which is used in the Rapid Status Assessment. </w:t>
      </w:r>
      <w:r w:rsidR="00996188">
        <w:rPr>
          <w:rFonts w:cstheme="minorHAnsi"/>
        </w:rPr>
        <w:t>Upper</w:t>
      </w:r>
      <w:r w:rsidR="006E768D">
        <w:rPr>
          <w:rFonts w:cstheme="minorHAnsi"/>
        </w:rPr>
        <w:t xml:space="preserve"> Benchmarks are multiplied by 1.1 in the algorithm.</w:t>
      </w:r>
    </w:p>
    <w:tbl>
      <w:tblPr>
        <w:tblStyle w:val="ListTable6Colorful"/>
        <w:tblW w:w="7920" w:type="dxa"/>
        <w:tblLook w:val="04A0" w:firstRow="1" w:lastRow="0" w:firstColumn="1" w:lastColumn="0" w:noHBand="0" w:noVBand="1"/>
      </w:tblPr>
      <w:tblGrid>
        <w:gridCol w:w="2250"/>
        <w:gridCol w:w="1350"/>
        <w:gridCol w:w="1260"/>
        <w:gridCol w:w="1170"/>
        <w:gridCol w:w="1890"/>
      </w:tblGrid>
      <w:tr w:rsidR="00276B08" w:rsidRPr="0062047B" w14:paraId="61A9A730" w14:textId="0F3AEFAF" w:rsidTr="00FE7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6F224646" w14:textId="6E89D142" w:rsidR="00276B08" w:rsidRPr="0062047B" w:rsidRDefault="00276B08" w:rsidP="0059720D">
            <w:pPr>
              <w:rPr>
                <w:rFonts w:cstheme="minorHAnsi"/>
                <w:b w:val="0"/>
                <w:bCs w:val="0"/>
              </w:rPr>
            </w:pPr>
            <w:r w:rsidRPr="0062047B">
              <w:rPr>
                <w:rFonts w:cstheme="minorHAnsi"/>
              </w:rPr>
              <w:t>CU N</w:t>
            </w:r>
            <w:r w:rsidR="00FE762F">
              <w:rPr>
                <w:rFonts w:cstheme="minorHAnsi"/>
              </w:rPr>
              <w:t>ame</w:t>
            </w:r>
          </w:p>
        </w:tc>
        <w:tc>
          <w:tcPr>
            <w:tcW w:w="1350" w:type="dxa"/>
          </w:tcPr>
          <w:p w14:paraId="6AD69CDD" w14:textId="4974BEA8" w:rsidR="00276B08" w:rsidRPr="006A1E57"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rPr>
            </w:pPr>
            <w:r w:rsidRPr="006A1E57">
              <w:rPr>
                <w:rFonts w:cstheme="minorHAnsi"/>
              </w:rPr>
              <w:t>Cycle Line Recent Year</w:t>
            </w:r>
          </w:p>
        </w:tc>
        <w:tc>
          <w:tcPr>
            <w:tcW w:w="1260" w:type="dxa"/>
            <w:hideMark/>
          </w:tcPr>
          <w:p w14:paraId="10EEECD6" w14:textId="2F4AFCF2" w:rsidR="00276B08" w:rsidRPr="0062047B" w:rsidRDefault="00276B08" w:rsidP="0059720D">
            <w:pP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Benchmark</w:t>
            </w:r>
          </w:p>
        </w:tc>
        <w:tc>
          <w:tcPr>
            <w:tcW w:w="1170" w:type="dxa"/>
            <w:hideMark/>
          </w:tcPr>
          <w:p w14:paraId="39007588" w14:textId="0A725E56" w:rsidR="00276B08" w:rsidRPr="006A1E57" w:rsidRDefault="00276B08" w:rsidP="006A1E57">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6A1E57">
              <w:rPr>
                <w:rFonts w:cstheme="minorHAnsi"/>
              </w:rPr>
              <w:t>p50</w:t>
            </w:r>
          </w:p>
        </w:tc>
        <w:tc>
          <w:tcPr>
            <w:tcW w:w="1890" w:type="dxa"/>
          </w:tcPr>
          <w:p w14:paraId="6309B4E2" w14:textId="4246F11E" w:rsidR="00276B08" w:rsidRDefault="00276B08" w:rsidP="006A1E57">
            <w:pPr>
              <w:jc w:val="right"/>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Credible Interval (</w:t>
            </w:r>
            <w:r w:rsidRPr="006A1E57">
              <w:rPr>
                <w:rFonts w:cstheme="minorHAnsi"/>
              </w:rPr>
              <w:t>p10-p90)</w:t>
            </w:r>
          </w:p>
        </w:tc>
      </w:tr>
      <w:tr w:rsidR="00FE762F" w:rsidRPr="008F52ED" w14:paraId="04487914" w14:textId="77777777" w:rsidTr="00FE7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bottom w:val="nil"/>
            </w:tcBorders>
            <w:hideMark/>
          </w:tcPr>
          <w:p w14:paraId="5591B37C" w14:textId="131E480B" w:rsidR="00FE762F" w:rsidRPr="008F52ED" w:rsidRDefault="00FE762F" w:rsidP="00FE762F">
            <w:pPr>
              <w:rPr>
                <w:rFonts w:cstheme="minorHAnsi"/>
              </w:rPr>
            </w:pPr>
            <w:r w:rsidRPr="00430A41">
              <w:rPr>
                <w:rFonts w:cstheme="minorHAnsi"/>
              </w:rPr>
              <w:t>Takla-Trembleur-Estu</w:t>
            </w:r>
          </w:p>
        </w:tc>
        <w:tc>
          <w:tcPr>
            <w:tcW w:w="1350" w:type="dxa"/>
            <w:tcBorders>
              <w:top w:val="single" w:sz="4" w:space="0" w:color="auto"/>
              <w:bottom w:val="nil"/>
            </w:tcBorders>
          </w:tcPr>
          <w:p w14:paraId="519F834C" w14:textId="3AC98554" w:rsidR="00FE762F" w:rsidRPr="008F52ED" w:rsidRDefault="00FE762F" w:rsidP="00FE762F">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2021*</w:t>
            </w:r>
          </w:p>
        </w:tc>
        <w:tc>
          <w:tcPr>
            <w:tcW w:w="1260" w:type="dxa"/>
            <w:tcBorders>
              <w:top w:val="single" w:sz="4" w:space="0" w:color="auto"/>
              <w:bottom w:val="nil"/>
            </w:tcBorders>
            <w:hideMark/>
          </w:tcPr>
          <w:p w14:paraId="6F7CDFFC" w14:textId="77777777" w:rsidR="00FE762F" w:rsidRPr="008F52ED" w:rsidRDefault="00FE762F" w:rsidP="00FE762F">
            <w:pPr>
              <w:cnfStyle w:val="000000100000" w:firstRow="0" w:lastRow="0" w:firstColumn="0" w:lastColumn="0" w:oddVBand="0" w:evenVBand="0" w:oddHBand="1" w:evenHBand="0" w:firstRowFirstColumn="0" w:firstRowLastColumn="0" w:lastRowFirstColumn="0" w:lastRowLastColumn="0"/>
              <w:rPr>
                <w:rFonts w:cstheme="minorHAnsi"/>
              </w:rPr>
            </w:pPr>
            <w:r w:rsidRPr="008F52ED">
              <w:rPr>
                <w:rFonts w:cstheme="minorHAnsi"/>
              </w:rPr>
              <w:t>80% S</w:t>
            </w:r>
            <w:r w:rsidRPr="008F52ED">
              <w:rPr>
                <w:rFonts w:cstheme="minorHAnsi"/>
                <w:vertAlign w:val="subscript"/>
              </w:rPr>
              <w:t>MSY</w:t>
            </w:r>
          </w:p>
        </w:tc>
        <w:tc>
          <w:tcPr>
            <w:tcW w:w="1170" w:type="dxa"/>
            <w:tcBorders>
              <w:top w:val="single" w:sz="4" w:space="0" w:color="auto"/>
              <w:bottom w:val="nil"/>
            </w:tcBorders>
          </w:tcPr>
          <w:p w14:paraId="24A9BD89" w14:textId="391389F6" w:rsidR="00FE762F" w:rsidRPr="008F52ED" w:rsidRDefault="00FE762F" w:rsidP="00FE762F">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376,174</w:t>
            </w:r>
          </w:p>
        </w:tc>
        <w:tc>
          <w:tcPr>
            <w:tcW w:w="1890" w:type="dxa"/>
            <w:tcBorders>
              <w:top w:val="single" w:sz="4" w:space="0" w:color="auto"/>
              <w:bottom w:val="nil"/>
            </w:tcBorders>
          </w:tcPr>
          <w:p w14:paraId="1ED8F555" w14:textId="3D9B4E7D" w:rsidR="00FE762F" w:rsidRPr="008F52ED" w:rsidRDefault="00FE762F" w:rsidP="00FE762F">
            <w:pPr>
              <w:jc w:val="right"/>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222,946 – 711,337</w:t>
            </w:r>
          </w:p>
        </w:tc>
      </w:tr>
      <w:tr w:rsidR="00FE762F" w:rsidRPr="008F52ED" w14:paraId="60A05A0A" w14:textId="77777777" w:rsidTr="00FE762F">
        <w:tc>
          <w:tcPr>
            <w:cnfStyle w:val="001000000000" w:firstRow="0" w:lastRow="0" w:firstColumn="1" w:lastColumn="0" w:oddVBand="0" w:evenVBand="0" w:oddHBand="0" w:evenHBand="0" w:firstRowFirstColumn="0" w:firstRowLastColumn="0" w:lastRowFirstColumn="0" w:lastRowLastColumn="0"/>
            <w:tcW w:w="2250" w:type="dxa"/>
            <w:tcBorders>
              <w:top w:val="nil"/>
              <w:bottom w:val="single" w:sz="4" w:space="0" w:color="auto"/>
            </w:tcBorders>
            <w:hideMark/>
          </w:tcPr>
          <w:p w14:paraId="6B599468" w14:textId="26AD8E4E" w:rsidR="00FE762F" w:rsidRPr="008F52ED" w:rsidRDefault="00FE762F" w:rsidP="00FE762F">
            <w:pPr>
              <w:rPr>
                <w:rFonts w:cstheme="minorHAnsi"/>
              </w:rPr>
            </w:pPr>
            <w:r w:rsidRPr="00430A41">
              <w:rPr>
                <w:rFonts w:cstheme="minorHAnsi"/>
              </w:rPr>
              <w:t>Takla-Trembleur-Estu</w:t>
            </w:r>
          </w:p>
        </w:tc>
        <w:tc>
          <w:tcPr>
            <w:tcW w:w="1350" w:type="dxa"/>
            <w:tcBorders>
              <w:top w:val="nil"/>
              <w:bottom w:val="single" w:sz="4" w:space="0" w:color="auto"/>
            </w:tcBorders>
          </w:tcPr>
          <w:p w14:paraId="669F570F" w14:textId="600CB5D0" w:rsidR="00FE762F" w:rsidRPr="008F52ED" w:rsidRDefault="00FE762F" w:rsidP="00FE762F">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2021*</w:t>
            </w:r>
          </w:p>
        </w:tc>
        <w:tc>
          <w:tcPr>
            <w:tcW w:w="1260" w:type="dxa"/>
            <w:tcBorders>
              <w:top w:val="nil"/>
              <w:bottom w:val="single" w:sz="4" w:space="0" w:color="auto"/>
            </w:tcBorders>
            <w:hideMark/>
          </w:tcPr>
          <w:p w14:paraId="09DBCF44" w14:textId="77777777" w:rsidR="00FE762F" w:rsidRPr="008F52ED" w:rsidRDefault="00FE762F" w:rsidP="00FE762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8F52ED">
              <w:rPr>
                <w:rFonts w:cstheme="minorHAnsi"/>
              </w:rPr>
              <w:t>S</w:t>
            </w:r>
            <w:r>
              <w:rPr>
                <w:rFonts w:cstheme="minorHAnsi"/>
                <w:vertAlign w:val="subscript"/>
              </w:rPr>
              <w:t>gen</w:t>
            </w:r>
            <w:proofErr w:type="spellEnd"/>
          </w:p>
        </w:tc>
        <w:tc>
          <w:tcPr>
            <w:tcW w:w="1170" w:type="dxa"/>
            <w:tcBorders>
              <w:top w:val="nil"/>
              <w:bottom w:val="single" w:sz="4" w:space="0" w:color="auto"/>
            </w:tcBorders>
          </w:tcPr>
          <w:p w14:paraId="50AB1DFF" w14:textId="78D1925F" w:rsidR="00FE762F" w:rsidRPr="008F52ED" w:rsidRDefault="0004054F" w:rsidP="00FE762F">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97,682</w:t>
            </w:r>
          </w:p>
        </w:tc>
        <w:tc>
          <w:tcPr>
            <w:tcW w:w="1890" w:type="dxa"/>
            <w:tcBorders>
              <w:top w:val="nil"/>
              <w:bottom w:val="single" w:sz="4" w:space="0" w:color="auto"/>
            </w:tcBorders>
          </w:tcPr>
          <w:p w14:paraId="4FAAA59D" w14:textId="401480A7" w:rsidR="00FE762F" w:rsidRPr="008F52ED" w:rsidRDefault="00FE762F" w:rsidP="00FE762F">
            <w:pPr>
              <w:jc w:val="right"/>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53,246 – 199,513</w:t>
            </w:r>
          </w:p>
        </w:tc>
      </w:tr>
    </w:tbl>
    <w:p w14:paraId="4B46F06B" w14:textId="2B52D791" w:rsidR="00DD648E" w:rsidRPr="00DD648E" w:rsidRDefault="00185876" w:rsidP="00DD648E">
      <w:pPr>
        <w:pStyle w:val="Heading1"/>
      </w:pPr>
      <w:r>
        <w:t xml:space="preserve">WSP </w:t>
      </w:r>
      <w:r w:rsidR="00DD648E">
        <w:t>Rapid Status Summary</w:t>
      </w:r>
    </w:p>
    <w:p w14:paraId="5CAE50C2" w14:textId="76BCF74D" w:rsidR="00BD7D31" w:rsidRDefault="00C93311" w:rsidP="00BD7D31">
      <w:r>
        <w:rPr>
          <w:b/>
          <w:bCs/>
        </w:rPr>
        <w:t>S</w:t>
      </w:r>
      <w:r w:rsidR="002B1DF5">
        <w:rPr>
          <w:b/>
          <w:bCs/>
        </w:rPr>
        <w:t xml:space="preserve">tock Management Unit (SMU) Limit Reference Point (LRP) </w:t>
      </w:r>
      <w:r>
        <w:rPr>
          <w:b/>
          <w:bCs/>
        </w:rPr>
        <w:t>status</w:t>
      </w:r>
      <w:r w:rsidR="005030A8">
        <w:rPr>
          <w:b/>
          <w:bCs/>
        </w:rPr>
        <w:t xml:space="preserve"> and narrative</w:t>
      </w:r>
      <w:r>
        <w:rPr>
          <w:b/>
          <w:bCs/>
        </w:rPr>
        <w:t xml:space="preserve"> based on expert consensus</w:t>
      </w:r>
      <w:r w:rsidR="00296524">
        <w:rPr>
          <w:rStyle w:val="FootnoteReference"/>
          <w:b/>
          <w:bCs/>
        </w:rPr>
        <w:footnoteReference w:id="1"/>
      </w:r>
      <w:r w:rsidR="00BD7D31" w:rsidRPr="00BD7D31">
        <w:t xml:space="preserve"> </w:t>
      </w:r>
    </w:p>
    <w:p w14:paraId="63DB6540" w14:textId="5B45E78A" w:rsidR="005030A8" w:rsidRPr="005030A8" w:rsidRDefault="00BD7D31" w:rsidP="00BD7D31">
      <w:pPr>
        <w:rPr>
          <w:rFonts w:cstheme="minorHAnsi"/>
        </w:rPr>
      </w:pPr>
      <w:r w:rsidRPr="005030A8">
        <w:rPr>
          <w:rFonts w:cstheme="minorHAnsi"/>
        </w:rPr>
        <w:t xml:space="preserve">There </w:t>
      </w:r>
      <w:r w:rsidR="004C4812" w:rsidRPr="005030A8">
        <w:rPr>
          <w:rFonts w:cstheme="minorHAnsi"/>
        </w:rPr>
        <w:t>are</w:t>
      </w:r>
      <w:r w:rsidR="00E43885" w:rsidRPr="005030A8">
        <w:rPr>
          <w:rFonts w:cstheme="minorHAnsi"/>
        </w:rPr>
        <w:t xml:space="preserve"> </w:t>
      </w:r>
      <w:r w:rsidR="00754E5F">
        <w:rPr>
          <w:rFonts w:cstheme="minorHAnsi"/>
        </w:rPr>
        <w:t>1</w:t>
      </w:r>
      <w:r w:rsidRPr="005030A8">
        <w:rPr>
          <w:rFonts w:cstheme="minorHAnsi"/>
        </w:rPr>
        <w:t xml:space="preserve"> CUs in th</w:t>
      </w:r>
      <w:r w:rsidR="001972A2" w:rsidRPr="005030A8">
        <w:rPr>
          <w:rFonts w:cstheme="minorHAnsi"/>
        </w:rPr>
        <w:t xml:space="preserve">e </w:t>
      </w:r>
      <w:r w:rsidR="00754E5F">
        <w:rPr>
          <w:rFonts w:cstheme="minorHAnsi"/>
        </w:rPr>
        <w:t>Fraser – Early Stuart Sockeye</w:t>
      </w:r>
      <w:r w:rsidR="004C4812" w:rsidRPr="005030A8">
        <w:rPr>
          <w:rFonts w:cstheme="minorHAnsi"/>
        </w:rPr>
        <w:t xml:space="preserve"> </w:t>
      </w:r>
      <w:r w:rsidRPr="005030A8">
        <w:rPr>
          <w:rFonts w:cstheme="minorHAnsi"/>
        </w:rPr>
        <w:t xml:space="preserve">SMU and </w:t>
      </w:r>
      <w:r w:rsidR="004C4812" w:rsidRPr="005030A8">
        <w:rPr>
          <w:rFonts w:cstheme="minorHAnsi"/>
        </w:rPr>
        <w:t>they</w:t>
      </w:r>
      <w:r w:rsidR="00CC0878" w:rsidRPr="005030A8">
        <w:rPr>
          <w:rFonts w:cstheme="minorHAnsi"/>
        </w:rPr>
        <w:t xml:space="preserve"> </w:t>
      </w:r>
      <w:r w:rsidR="004C4812" w:rsidRPr="005030A8">
        <w:rPr>
          <w:rFonts w:cstheme="minorHAnsi"/>
        </w:rPr>
        <w:t>are</w:t>
      </w:r>
      <w:r w:rsidR="00CC0878" w:rsidRPr="005030A8">
        <w:rPr>
          <w:rFonts w:cstheme="minorHAnsi"/>
        </w:rPr>
        <w:t xml:space="preserve"> designed</w:t>
      </w:r>
      <w:r w:rsidRPr="005030A8">
        <w:rPr>
          <w:rFonts w:cstheme="minorHAnsi"/>
        </w:rPr>
        <w:t xml:space="preserve"> </w:t>
      </w:r>
      <w:r w:rsidR="004C4812" w:rsidRPr="005030A8">
        <w:rPr>
          <w:rFonts w:cstheme="minorHAnsi"/>
        </w:rPr>
        <w:t xml:space="preserve">as </w:t>
      </w:r>
      <w:r w:rsidR="00754E5F">
        <w:rPr>
          <w:rFonts w:cstheme="minorHAnsi"/>
          <w:b/>
          <w:bCs/>
        </w:rPr>
        <w:t>Red</w:t>
      </w:r>
      <w:r w:rsidRPr="005030A8">
        <w:rPr>
          <w:rFonts w:cstheme="minorHAnsi"/>
        </w:rPr>
        <w:t xml:space="preserve">, placing this SMU </w:t>
      </w:r>
      <w:r w:rsidR="00754E5F">
        <w:rPr>
          <w:rFonts w:cstheme="minorHAnsi"/>
          <w:b/>
          <w:bCs/>
        </w:rPr>
        <w:t>below</w:t>
      </w:r>
      <w:r w:rsidR="001378EE" w:rsidRPr="005030A8">
        <w:rPr>
          <w:rFonts w:cstheme="minorHAnsi"/>
          <w:b/>
          <w:bCs/>
        </w:rPr>
        <w:t xml:space="preserve"> </w:t>
      </w:r>
      <w:r w:rsidRPr="005030A8">
        <w:rPr>
          <w:rFonts w:cstheme="minorHAnsi"/>
          <w:b/>
          <w:bCs/>
        </w:rPr>
        <w:t>the LRP</w:t>
      </w:r>
      <w:r w:rsidRPr="005030A8">
        <w:rPr>
          <w:rFonts w:cstheme="minorHAnsi"/>
        </w:rPr>
        <w:t xml:space="preserve"> in terms of</w:t>
      </w:r>
      <w:r w:rsidR="00EE3081" w:rsidRPr="005030A8">
        <w:rPr>
          <w:rFonts w:cstheme="minorHAnsi"/>
        </w:rPr>
        <w:t xml:space="preserve"> WSP</w:t>
      </w:r>
      <w:r w:rsidRPr="005030A8">
        <w:rPr>
          <w:rFonts w:cstheme="minorHAnsi"/>
        </w:rPr>
        <w:t xml:space="preserve"> rapid status (Figures </w:t>
      </w:r>
      <w:r w:rsidR="00754E5F">
        <w:rPr>
          <w:rFonts w:cstheme="minorHAnsi"/>
        </w:rPr>
        <w:t>1-2</w:t>
      </w:r>
      <w:r w:rsidRPr="005030A8">
        <w:rPr>
          <w:rFonts w:cstheme="minorHAnsi"/>
        </w:rPr>
        <w:t xml:space="preserve"> &amp; Table</w:t>
      </w:r>
      <w:r w:rsidR="00EE3081" w:rsidRPr="005030A8">
        <w:rPr>
          <w:rFonts w:cstheme="minorHAnsi"/>
        </w:rPr>
        <w:t xml:space="preserve"> </w:t>
      </w:r>
      <w:r w:rsidR="005030A8" w:rsidRPr="005030A8">
        <w:rPr>
          <w:rFonts w:cstheme="minorHAnsi"/>
        </w:rPr>
        <w:t>3</w:t>
      </w:r>
      <w:r w:rsidR="009255BF" w:rsidRPr="005030A8">
        <w:rPr>
          <w:rFonts w:cstheme="minorHAnsi"/>
        </w:rPr>
        <w:t>).</w:t>
      </w:r>
      <w:r w:rsidR="00612A6F" w:rsidRPr="005030A8">
        <w:rPr>
          <w:rFonts w:cstheme="minorHAnsi"/>
        </w:rPr>
        <w:t xml:space="preserve"> </w:t>
      </w:r>
    </w:p>
    <w:p w14:paraId="7C43A0EC" w14:textId="6A5D015C" w:rsidR="007F55E9" w:rsidRDefault="00276B08" w:rsidP="007F55E9">
      <w:pPr>
        <w:rPr>
          <w:rFonts w:cstheme="minorHAnsi"/>
        </w:rPr>
      </w:pPr>
      <w:r>
        <w:rPr>
          <w:rFonts w:cstheme="minorHAnsi"/>
        </w:rPr>
        <w:t xml:space="preserve">The background description of the </w:t>
      </w:r>
      <w:r w:rsidR="00FE762F">
        <w:rPr>
          <w:rFonts w:cstheme="minorHAnsi"/>
        </w:rPr>
        <w:t xml:space="preserve">Takla-Trembleur-Estu </w:t>
      </w:r>
      <w:r>
        <w:rPr>
          <w:rFonts w:cstheme="minorHAnsi"/>
        </w:rPr>
        <w:t>CU from the 2017 (Grant et al. 2020) assessment remains appropriate: “</w:t>
      </w:r>
      <w:r w:rsidR="007F55E9" w:rsidRPr="007F55E9">
        <w:rPr>
          <w:rFonts w:cstheme="minorHAnsi"/>
        </w:rPr>
        <w:t>Abundances of this CU were particularly low from 1962-1968, peaked in the</w:t>
      </w:r>
      <w:r w:rsidR="007F55E9">
        <w:rPr>
          <w:rFonts w:cstheme="minorHAnsi"/>
        </w:rPr>
        <w:t xml:space="preserve"> </w:t>
      </w:r>
      <w:r w:rsidR="007F55E9" w:rsidRPr="007F55E9">
        <w:rPr>
          <w:rFonts w:cstheme="minorHAnsi"/>
        </w:rPr>
        <w:t>1990s, and have subsequently decreased. Declining abundances are largely attributed to this</w:t>
      </w:r>
      <w:r w:rsidR="007F55E9">
        <w:rPr>
          <w:rFonts w:cstheme="minorHAnsi"/>
        </w:rPr>
        <w:t xml:space="preserve"> </w:t>
      </w:r>
      <w:r w:rsidR="007F55E9" w:rsidRPr="007F55E9">
        <w:rPr>
          <w:rFonts w:cstheme="minorHAnsi"/>
        </w:rPr>
        <w:t>CU’s long migration route (longest upstream migration of all Fraser Sockeye CUs), their spring</w:t>
      </w:r>
      <w:r w:rsidR="00D55E0D">
        <w:rPr>
          <w:rFonts w:cstheme="minorHAnsi"/>
        </w:rPr>
        <w:t>/early summer</w:t>
      </w:r>
      <w:r w:rsidR="007F55E9">
        <w:rPr>
          <w:rFonts w:cstheme="minorHAnsi"/>
        </w:rPr>
        <w:t xml:space="preserve"> </w:t>
      </w:r>
      <w:r w:rsidR="007F55E9" w:rsidRPr="007F55E9">
        <w:rPr>
          <w:rFonts w:cstheme="minorHAnsi"/>
        </w:rPr>
        <w:t>upstream migration timing</w:t>
      </w:r>
      <w:r w:rsidR="00D55E0D">
        <w:rPr>
          <w:rFonts w:cstheme="minorHAnsi"/>
        </w:rPr>
        <w:t xml:space="preserve"> (May-July)</w:t>
      </w:r>
      <w:r w:rsidR="007F55E9" w:rsidRPr="007F55E9">
        <w:rPr>
          <w:rFonts w:cstheme="minorHAnsi"/>
        </w:rPr>
        <w:t>, and increases in water temperatures in the Fraser during their</w:t>
      </w:r>
      <w:r w:rsidR="007F55E9">
        <w:rPr>
          <w:rFonts w:cstheme="minorHAnsi"/>
        </w:rPr>
        <w:t xml:space="preserve"> </w:t>
      </w:r>
      <w:r w:rsidR="007F55E9" w:rsidRPr="007F55E9">
        <w:rPr>
          <w:rFonts w:cstheme="minorHAnsi"/>
        </w:rPr>
        <w:t>upstream migration (Grant et al. 2011)</w:t>
      </w:r>
      <w:r>
        <w:rPr>
          <w:rFonts w:cstheme="minorHAnsi"/>
        </w:rPr>
        <w:t>.”</w:t>
      </w:r>
    </w:p>
    <w:p w14:paraId="5E21D929" w14:textId="06B0CAB4" w:rsidR="006E768D" w:rsidRDefault="00FE762F" w:rsidP="007F55E9">
      <w:pPr>
        <w:rPr>
          <w:rFonts w:cstheme="minorHAnsi"/>
        </w:rPr>
      </w:pPr>
      <w:r>
        <w:rPr>
          <w:rFonts w:cstheme="minorHAnsi"/>
        </w:rPr>
        <w:t>The dominant cycle of Takla-Trembleur-Estu has been variable through time, primarily shifting above and below the lower relative-abundance benchmark. Only the highest spawner abundance in the timeseries, 1993, was above the upper relative-abundance benchmark</w:t>
      </w:r>
      <w:r w:rsidR="00C22544">
        <w:rPr>
          <w:rFonts w:cstheme="minorHAnsi"/>
        </w:rPr>
        <w:t>; after which, abundance has declined and remained below the lower relative-abundance benchmark since 2009.</w:t>
      </w:r>
    </w:p>
    <w:p w14:paraId="3EF286C7" w14:textId="463364C1" w:rsidR="00C22544" w:rsidRPr="00CB4053" w:rsidRDefault="00C22544" w:rsidP="00C22544">
      <w:r>
        <w:t>The prior 2015 Integrated Status was Red. There was  no change in status in the 202</w:t>
      </w:r>
      <w:r w:rsidR="0080167B">
        <w:t>3</w:t>
      </w:r>
      <w:r>
        <w:t xml:space="preserve"> Rapid Status, which is Red with High Confidence.</w:t>
      </w:r>
    </w:p>
    <w:p w14:paraId="13A462D8" w14:textId="3802B202" w:rsidR="00BD7D31" w:rsidRPr="00DA3E54" w:rsidRDefault="00DA3E54" w:rsidP="005030A8">
      <w:pPr>
        <w:rPr>
          <w:rFonts w:cstheme="minorHAnsi"/>
        </w:rPr>
      </w:pPr>
      <w:r w:rsidRPr="00DA3E54">
        <w:rPr>
          <w:rFonts w:cstheme="minorHAnsi"/>
        </w:rPr>
        <w:t>A research priority that was identified d</w:t>
      </w:r>
      <w:r w:rsidR="009D004C" w:rsidRPr="00DA3E54">
        <w:rPr>
          <w:rFonts w:cstheme="minorHAnsi"/>
        </w:rPr>
        <w:t xml:space="preserve">uring the expert review process </w:t>
      </w:r>
      <w:r w:rsidRPr="00DA3E54">
        <w:rPr>
          <w:rFonts w:cstheme="minorHAnsi"/>
        </w:rPr>
        <w:t>,</w:t>
      </w:r>
      <w:r w:rsidR="009D004C" w:rsidRPr="00DA3E54">
        <w:rPr>
          <w:rFonts w:cstheme="minorHAnsi"/>
        </w:rPr>
        <w:t xml:space="preserve">which included Fraser and Interior Area </w:t>
      </w:r>
      <w:r w:rsidRPr="00DA3E54">
        <w:rPr>
          <w:rFonts w:cstheme="minorHAnsi"/>
        </w:rPr>
        <w:t xml:space="preserve">DFO </w:t>
      </w:r>
      <w:r w:rsidR="009D004C" w:rsidRPr="00DA3E54">
        <w:rPr>
          <w:rFonts w:cstheme="minorHAnsi"/>
        </w:rPr>
        <w:t xml:space="preserve">staff as well as First Nations representatives, </w:t>
      </w:r>
      <w:r w:rsidRPr="00DA3E54">
        <w:rPr>
          <w:rFonts w:cstheme="minorHAnsi"/>
        </w:rPr>
        <w:t xml:space="preserve">was whether Early Stuart Sockeye should </w:t>
      </w:r>
      <w:r w:rsidRPr="00DA3E54">
        <w:rPr>
          <w:rFonts w:cstheme="minorHAnsi"/>
        </w:rPr>
        <w:lastRenderedPageBreak/>
        <w:t xml:space="preserve">still be considered cyclic given the reduction in abundance on the dominant cycle line. Additionally, First Nations noted that although the WSP rapid status only focusses on abundance benchmarks relative to the dominant cycle line for cyclic stocks that First Nations also care about abundance trends on the off cycle years.  </w:t>
      </w:r>
    </w:p>
    <w:p w14:paraId="1A97BF1A" w14:textId="07C550F0" w:rsidR="005030A8" w:rsidRPr="005030A8" w:rsidRDefault="005030A8" w:rsidP="005030A8">
      <w:pPr>
        <w:rPr>
          <w:rFonts w:cstheme="minorHAnsi"/>
        </w:rPr>
      </w:pPr>
      <w:r w:rsidRPr="005030A8">
        <w:rPr>
          <w:rFonts w:cstheme="minorHAnsi"/>
          <w:highlight w:val="yellow"/>
        </w:rPr>
        <w:t>Reference the list of meetings and contributors can be found in Appendix 2</w:t>
      </w:r>
    </w:p>
    <w:p w14:paraId="00A7C955" w14:textId="237582C6" w:rsidR="0062047B" w:rsidRDefault="0062047B" w:rsidP="0062047B">
      <w:pPr>
        <w:spacing w:before="240" w:line="240" w:lineRule="auto"/>
        <w:rPr>
          <w:rFonts w:cstheme="minorHAnsi"/>
          <w:color w:val="FF0000"/>
        </w:rPr>
      </w:pPr>
      <w:r w:rsidRPr="005030A8">
        <w:rPr>
          <w:rFonts w:cstheme="minorHAnsi"/>
          <w:b/>
          <w:bCs/>
        </w:rPr>
        <w:t xml:space="preserve">Future work: </w:t>
      </w:r>
      <w:r w:rsidR="0071544C" w:rsidRPr="00DA3E54">
        <w:rPr>
          <w:rFonts w:cstheme="minorHAnsi"/>
        </w:rPr>
        <w:t xml:space="preserve">Future work should consider assessing under what circumstances a stock should be considered cyclic.  Quantitative analyses should be undertaken to analyze how the difference in magnitude of escapement </w:t>
      </w:r>
      <w:r w:rsidR="00DA3E54" w:rsidRPr="00DA3E54">
        <w:rPr>
          <w:rFonts w:cstheme="minorHAnsi"/>
        </w:rPr>
        <w:t xml:space="preserve">leads to cyclicity and when cyclicity should be considered in benchmark development or not. </w:t>
      </w:r>
    </w:p>
    <w:p w14:paraId="16728ACA" w14:textId="159200EE" w:rsidR="00D55E0D" w:rsidRPr="00D55E0D" w:rsidRDefault="00D55E0D" w:rsidP="0062047B">
      <w:pPr>
        <w:spacing w:before="240" w:line="240" w:lineRule="auto"/>
        <w:rPr>
          <w:rFonts w:cstheme="minorHAnsi"/>
        </w:rPr>
      </w:pPr>
      <w:r w:rsidRPr="00D55E0D">
        <w:rPr>
          <w:rFonts w:cstheme="minorHAnsi"/>
        </w:rPr>
        <w:t>The cyclical nature of Early Stuart may be changing.</w:t>
      </w:r>
      <w:r>
        <w:rPr>
          <w:rFonts w:cstheme="minorHAnsi"/>
        </w:rPr>
        <w:t xml:space="preserve"> The dominant cycle has become very suppressed and is comparable to </w:t>
      </w:r>
      <w:r w:rsidR="0087011D">
        <w:rPr>
          <w:rFonts w:cstheme="minorHAnsi"/>
        </w:rPr>
        <w:t>some of the abundances in the</w:t>
      </w:r>
      <w:r>
        <w:rPr>
          <w:rFonts w:cstheme="minorHAnsi"/>
        </w:rPr>
        <w:t xml:space="preserve"> current “non-dominant” cycle lines. Without the strong density-dependent effects of a high abundance dominant cycle line, this CU may lose or change its cyclic nature. Future work is likely required in assessing the relative-abundance based benchmarks and how they are assessed against the CU.</w:t>
      </w:r>
    </w:p>
    <w:p w14:paraId="11A83E64" w14:textId="3246B07E" w:rsidR="005030A8" w:rsidRPr="005030A8" w:rsidRDefault="005030A8" w:rsidP="005030A8">
      <w:pPr>
        <w:pStyle w:val="Caption"/>
        <w:keepNext/>
        <w:rPr>
          <w:rFonts w:asciiTheme="minorHAnsi" w:hAnsiTheme="minorHAnsi" w:cstheme="minorHAnsi"/>
        </w:rPr>
      </w:pPr>
      <w:r w:rsidRPr="005030A8">
        <w:rPr>
          <w:rFonts w:asciiTheme="minorHAnsi" w:hAnsiTheme="minorHAnsi" w:cstheme="minorHAnsi"/>
        </w:rPr>
        <w:t xml:space="preserve">Table </w:t>
      </w:r>
      <w:r w:rsidRPr="005030A8">
        <w:rPr>
          <w:rFonts w:asciiTheme="minorHAnsi" w:hAnsiTheme="minorHAnsi" w:cstheme="minorHAnsi"/>
        </w:rPr>
        <w:fldChar w:fldCharType="begin"/>
      </w:r>
      <w:r w:rsidRPr="005030A8">
        <w:rPr>
          <w:rFonts w:asciiTheme="minorHAnsi" w:hAnsiTheme="minorHAnsi" w:cstheme="minorHAnsi"/>
        </w:rPr>
        <w:instrText xml:space="preserve"> SEQ Table \* ARABIC </w:instrText>
      </w:r>
      <w:r w:rsidRPr="005030A8">
        <w:rPr>
          <w:rFonts w:asciiTheme="minorHAnsi" w:hAnsiTheme="minorHAnsi" w:cstheme="minorHAnsi"/>
        </w:rPr>
        <w:fldChar w:fldCharType="separate"/>
      </w:r>
      <w:r w:rsidR="00DA1063">
        <w:rPr>
          <w:rFonts w:asciiTheme="minorHAnsi" w:hAnsiTheme="minorHAnsi" w:cstheme="minorHAnsi"/>
          <w:noProof/>
        </w:rPr>
        <w:t>3</w:t>
      </w:r>
      <w:r w:rsidRPr="005030A8">
        <w:rPr>
          <w:rFonts w:asciiTheme="minorHAnsi" w:hAnsiTheme="minorHAnsi" w:cstheme="minorHAnsi"/>
        </w:rPr>
        <w:fldChar w:fldCharType="end"/>
      </w:r>
      <w:r w:rsidRPr="005030A8">
        <w:rPr>
          <w:rFonts w:asciiTheme="minorHAnsi" w:hAnsiTheme="minorHAnsi" w:cstheme="minorHAnsi"/>
        </w:rPr>
        <w:t>. W</w:t>
      </w:r>
      <w:r>
        <w:rPr>
          <w:rFonts w:asciiTheme="minorHAnsi" w:hAnsiTheme="minorHAnsi" w:cstheme="minorHAnsi"/>
        </w:rPr>
        <w:t xml:space="preserve">ild </w:t>
      </w:r>
      <w:r w:rsidRPr="005030A8">
        <w:rPr>
          <w:rFonts w:asciiTheme="minorHAnsi" w:hAnsiTheme="minorHAnsi" w:cstheme="minorHAnsi"/>
        </w:rPr>
        <w:t>S</w:t>
      </w:r>
      <w:r>
        <w:rPr>
          <w:rFonts w:asciiTheme="minorHAnsi" w:hAnsiTheme="minorHAnsi" w:cstheme="minorHAnsi"/>
        </w:rPr>
        <w:t xml:space="preserve">almon </w:t>
      </w:r>
      <w:r w:rsidRPr="005030A8">
        <w:rPr>
          <w:rFonts w:asciiTheme="minorHAnsi" w:hAnsiTheme="minorHAnsi" w:cstheme="minorHAnsi"/>
        </w:rPr>
        <w:t>P</w:t>
      </w:r>
      <w:r>
        <w:rPr>
          <w:rFonts w:asciiTheme="minorHAnsi" w:hAnsiTheme="minorHAnsi" w:cstheme="minorHAnsi"/>
        </w:rPr>
        <w:t>olicy (WSP)</w:t>
      </w:r>
      <w:r w:rsidRPr="005030A8">
        <w:rPr>
          <w:rFonts w:asciiTheme="minorHAnsi" w:hAnsiTheme="minorHAnsi" w:cstheme="minorHAnsi"/>
        </w:rPr>
        <w:t xml:space="preserve"> </w:t>
      </w:r>
      <w:r>
        <w:rPr>
          <w:rFonts w:asciiTheme="minorHAnsi" w:hAnsiTheme="minorHAnsi" w:cstheme="minorHAnsi"/>
        </w:rPr>
        <w:t>R</w:t>
      </w:r>
      <w:r w:rsidRPr="005030A8">
        <w:rPr>
          <w:rFonts w:asciiTheme="minorHAnsi" w:hAnsiTheme="minorHAnsi" w:cstheme="minorHAnsi"/>
        </w:rPr>
        <w:t xml:space="preserve">apid </w:t>
      </w:r>
      <w:r>
        <w:rPr>
          <w:rFonts w:asciiTheme="minorHAnsi" w:hAnsiTheme="minorHAnsi" w:cstheme="minorHAnsi"/>
        </w:rPr>
        <w:t>S</w:t>
      </w:r>
      <w:r w:rsidRPr="005030A8">
        <w:rPr>
          <w:rFonts w:asciiTheme="minorHAnsi" w:hAnsiTheme="minorHAnsi" w:cstheme="minorHAnsi"/>
        </w:rPr>
        <w:t>tatuses for</w:t>
      </w:r>
      <w:r>
        <w:rPr>
          <w:rFonts w:asciiTheme="minorHAnsi" w:hAnsiTheme="minorHAnsi" w:cstheme="minorHAnsi"/>
        </w:rPr>
        <w:t xml:space="preserve"> </w:t>
      </w:r>
      <w:r w:rsidR="00C22544">
        <w:rPr>
          <w:rFonts w:asciiTheme="minorHAnsi" w:hAnsiTheme="minorHAnsi" w:cstheme="minorHAnsi"/>
        </w:rPr>
        <w:t>2022</w:t>
      </w:r>
      <w:r>
        <w:rPr>
          <w:rFonts w:asciiTheme="minorHAnsi" w:hAnsiTheme="minorHAnsi" w:cstheme="minorHAnsi"/>
        </w:rPr>
        <w:t xml:space="preserve">. </w:t>
      </w:r>
      <w:r w:rsidRPr="005030A8">
        <w:rPr>
          <w:rFonts w:asciiTheme="minorHAnsi" w:hAnsiTheme="minorHAnsi" w:cstheme="minorHAnsi"/>
        </w:rPr>
        <w:t>For background, refer to Appendix 1.</w:t>
      </w:r>
    </w:p>
    <w:tbl>
      <w:tblPr>
        <w:tblStyle w:val="TableGrid"/>
        <w:tblW w:w="9805" w:type="dxa"/>
        <w:tblLayout w:type="fixed"/>
        <w:tblLook w:val="04A0" w:firstRow="1" w:lastRow="0" w:firstColumn="1" w:lastColumn="0" w:noHBand="0" w:noVBand="1"/>
      </w:tblPr>
      <w:tblGrid>
        <w:gridCol w:w="1165"/>
        <w:gridCol w:w="1350"/>
        <w:gridCol w:w="1440"/>
        <w:gridCol w:w="5850"/>
      </w:tblGrid>
      <w:tr w:rsidR="00DA2E66" w:rsidRPr="005030A8" w14:paraId="3F213229" w14:textId="39A372B3" w:rsidTr="0087011D">
        <w:tc>
          <w:tcPr>
            <w:tcW w:w="1165" w:type="dxa"/>
          </w:tcPr>
          <w:p w14:paraId="58C031F6" w14:textId="61BF9033" w:rsidR="00DA2E66" w:rsidRPr="005030A8" w:rsidRDefault="00DA2E66">
            <w:pPr>
              <w:rPr>
                <w:rFonts w:cstheme="minorHAnsi"/>
              </w:rPr>
            </w:pPr>
            <w:r w:rsidRPr="005030A8">
              <w:rPr>
                <w:rFonts w:cstheme="minorHAnsi"/>
              </w:rPr>
              <w:t>CU #</w:t>
            </w:r>
          </w:p>
        </w:tc>
        <w:tc>
          <w:tcPr>
            <w:tcW w:w="1350" w:type="dxa"/>
          </w:tcPr>
          <w:p w14:paraId="6049893A" w14:textId="009D0BE8" w:rsidR="00DA2E66" w:rsidRPr="005030A8" w:rsidRDefault="00DA2E66">
            <w:pPr>
              <w:rPr>
                <w:rFonts w:cstheme="minorHAnsi"/>
                <w:b/>
                <w:bCs/>
              </w:rPr>
            </w:pPr>
            <w:r w:rsidRPr="005030A8">
              <w:rPr>
                <w:rFonts w:cstheme="minorHAnsi"/>
                <w:b/>
                <w:bCs/>
              </w:rPr>
              <w:t xml:space="preserve">CU </w:t>
            </w:r>
            <w:r w:rsidR="007D5A1A" w:rsidRPr="005030A8">
              <w:rPr>
                <w:rFonts w:cstheme="minorHAnsi"/>
                <w:b/>
                <w:bCs/>
              </w:rPr>
              <w:t>Name</w:t>
            </w:r>
          </w:p>
        </w:tc>
        <w:tc>
          <w:tcPr>
            <w:tcW w:w="1440" w:type="dxa"/>
          </w:tcPr>
          <w:p w14:paraId="00224E44" w14:textId="199C054F" w:rsidR="00DA2E66" w:rsidRPr="005030A8" w:rsidRDefault="00DA2E66">
            <w:pPr>
              <w:rPr>
                <w:rFonts w:cstheme="minorHAnsi"/>
                <w:b/>
                <w:bCs/>
              </w:rPr>
            </w:pPr>
            <w:r w:rsidRPr="005030A8">
              <w:rPr>
                <w:rFonts w:cstheme="minorHAnsi"/>
                <w:b/>
                <w:bCs/>
              </w:rPr>
              <w:t>WSP Rapid Status</w:t>
            </w:r>
            <w:r w:rsidR="007D5A1A" w:rsidRPr="005030A8">
              <w:rPr>
                <w:rFonts w:cstheme="minorHAnsi"/>
                <w:b/>
                <w:bCs/>
              </w:rPr>
              <w:t xml:space="preserve"> </w:t>
            </w:r>
            <w:r w:rsidR="00FF378E" w:rsidRPr="005030A8">
              <w:rPr>
                <w:rFonts w:cstheme="minorHAnsi"/>
                <w:b/>
                <w:bCs/>
              </w:rPr>
              <w:t>(</w:t>
            </w:r>
            <w:r w:rsidR="00C22544">
              <w:rPr>
                <w:rFonts w:cstheme="minorHAnsi"/>
                <w:b/>
                <w:bCs/>
              </w:rPr>
              <w:t>2022</w:t>
            </w:r>
            <w:r w:rsidR="00FF378E" w:rsidRPr="005030A8">
              <w:rPr>
                <w:rFonts w:cstheme="minorHAnsi"/>
                <w:b/>
                <w:bCs/>
              </w:rPr>
              <w:t>)</w:t>
            </w:r>
          </w:p>
        </w:tc>
        <w:tc>
          <w:tcPr>
            <w:tcW w:w="5850" w:type="dxa"/>
          </w:tcPr>
          <w:p w14:paraId="4E740628" w14:textId="1F7245A1" w:rsidR="00DA2E66" w:rsidRPr="005030A8" w:rsidRDefault="00DA2E66">
            <w:pPr>
              <w:rPr>
                <w:rFonts w:cstheme="minorHAnsi"/>
                <w:b/>
                <w:bCs/>
              </w:rPr>
            </w:pPr>
            <w:r w:rsidRPr="005030A8">
              <w:rPr>
                <w:rFonts w:cstheme="minorHAnsi"/>
                <w:b/>
                <w:bCs/>
              </w:rPr>
              <w:t xml:space="preserve">WSP </w:t>
            </w:r>
            <w:r w:rsidR="008733AA">
              <w:rPr>
                <w:rFonts w:cstheme="minorHAnsi"/>
                <w:b/>
                <w:bCs/>
              </w:rPr>
              <w:t>R</w:t>
            </w:r>
            <w:r w:rsidRPr="005030A8">
              <w:rPr>
                <w:rFonts w:cstheme="minorHAnsi"/>
                <w:b/>
                <w:bCs/>
              </w:rPr>
              <w:t xml:space="preserve">apid </w:t>
            </w:r>
            <w:r w:rsidR="008733AA">
              <w:rPr>
                <w:rFonts w:cstheme="minorHAnsi"/>
                <w:b/>
                <w:bCs/>
              </w:rPr>
              <w:t>S</w:t>
            </w:r>
            <w:r w:rsidRPr="005030A8">
              <w:rPr>
                <w:rFonts w:cstheme="minorHAnsi"/>
                <w:b/>
                <w:bCs/>
              </w:rPr>
              <w:t xml:space="preserve">tatus </w:t>
            </w:r>
            <w:r w:rsidR="008733AA">
              <w:rPr>
                <w:rFonts w:cstheme="minorHAnsi"/>
                <w:b/>
                <w:bCs/>
              </w:rPr>
              <w:t>N</w:t>
            </w:r>
            <w:r w:rsidRPr="005030A8">
              <w:rPr>
                <w:rFonts w:cstheme="minorHAnsi"/>
                <w:b/>
                <w:bCs/>
              </w:rPr>
              <w:t>ode</w:t>
            </w:r>
            <w:r w:rsidR="008733AA">
              <w:rPr>
                <w:rFonts w:cstheme="minorHAnsi"/>
                <w:b/>
                <w:bCs/>
              </w:rPr>
              <w:t xml:space="preserve"> and Pathway</w:t>
            </w:r>
          </w:p>
        </w:tc>
      </w:tr>
      <w:tr w:rsidR="00C22544" w:rsidRPr="005030A8" w14:paraId="2D0EE387" w14:textId="77777777" w:rsidTr="0087011D">
        <w:tc>
          <w:tcPr>
            <w:tcW w:w="1165" w:type="dxa"/>
          </w:tcPr>
          <w:p w14:paraId="79B1D075" w14:textId="5DD4164E" w:rsidR="00C22544" w:rsidRPr="005030A8" w:rsidRDefault="00C22544" w:rsidP="00C22544">
            <w:pPr>
              <w:rPr>
                <w:rFonts w:cstheme="minorHAnsi"/>
                <w:b/>
                <w:bCs/>
              </w:rPr>
            </w:pPr>
            <w:r>
              <w:rPr>
                <w:rFonts w:cstheme="minorHAnsi"/>
              </w:rPr>
              <w:t>SEL-06-13</w:t>
            </w:r>
          </w:p>
        </w:tc>
        <w:tc>
          <w:tcPr>
            <w:tcW w:w="1350" w:type="dxa"/>
          </w:tcPr>
          <w:p w14:paraId="359718EF" w14:textId="40E0FC28" w:rsidR="00C22544" w:rsidRPr="005030A8" w:rsidRDefault="00C22544" w:rsidP="00C22544">
            <w:pPr>
              <w:rPr>
                <w:rFonts w:cstheme="minorHAnsi"/>
                <w:b/>
                <w:bCs/>
              </w:rPr>
            </w:pPr>
            <w:r>
              <w:rPr>
                <w:rFonts w:cstheme="minorHAnsi"/>
              </w:rPr>
              <w:t>Takla-Trembleur-Estu</w:t>
            </w:r>
          </w:p>
        </w:tc>
        <w:tc>
          <w:tcPr>
            <w:tcW w:w="1440" w:type="dxa"/>
            <w:shd w:val="clear" w:color="auto" w:fill="FF0000"/>
          </w:tcPr>
          <w:p w14:paraId="4E5A3501" w14:textId="2A195E4D" w:rsidR="00C22544" w:rsidRPr="005030A8" w:rsidRDefault="00C22544" w:rsidP="00C22544">
            <w:pPr>
              <w:rPr>
                <w:rFonts w:cstheme="minorHAnsi"/>
                <w:b/>
                <w:bCs/>
              </w:rPr>
            </w:pPr>
            <w:r>
              <w:rPr>
                <w:rFonts w:cstheme="minorHAnsi"/>
                <w:b/>
                <w:bCs/>
              </w:rPr>
              <w:t>RED</w:t>
            </w:r>
            <w:r w:rsidRPr="005030A8">
              <w:rPr>
                <w:rFonts w:cstheme="minorHAnsi"/>
                <w:b/>
                <w:bCs/>
              </w:rPr>
              <w:t xml:space="preserve">, </w:t>
            </w:r>
          </w:p>
          <w:p w14:paraId="00A44931" w14:textId="0F495A02" w:rsidR="00C22544" w:rsidRPr="005030A8" w:rsidRDefault="00C22544" w:rsidP="00C22544">
            <w:pPr>
              <w:rPr>
                <w:rFonts w:cstheme="minorHAnsi"/>
                <w:b/>
                <w:bCs/>
              </w:rPr>
            </w:pPr>
            <w:r>
              <w:rPr>
                <w:rFonts w:cstheme="minorHAnsi"/>
                <w:b/>
                <w:bCs/>
              </w:rPr>
              <w:t>HIGH</w:t>
            </w:r>
          </w:p>
        </w:tc>
        <w:tc>
          <w:tcPr>
            <w:tcW w:w="5850" w:type="dxa"/>
          </w:tcPr>
          <w:p w14:paraId="39989167" w14:textId="04A32DCF" w:rsidR="00C22544" w:rsidRPr="005030A8" w:rsidRDefault="00C22544" w:rsidP="00C22544">
            <w:pPr>
              <w:rPr>
                <w:rFonts w:cstheme="minorHAnsi"/>
              </w:rPr>
            </w:pPr>
            <w:r w:rsidRPr="005030A8">
              <w:rPr>
                <w:rFonts w:cstheme="minorHAnsi"/>
              </w:rPr>
              <w:t>The recent year’s status (</w:t>
            </w:r>
            <w:r>
              <w:rPr>
                <w:rFonts w:cstheme="minorHAnsi"/>
              </w:rPr>
              <w:t>202</w:t>
            </w:r>
            <w:r w:rsidR="0080167B">
              <w:rPr>
                <w:rFonts w:cstheme="minorHAnsi"/>
              </w:rPr>
              <w:t>3</w:t>
            </w:r>
            <w:r w:rsidRPr="005030A8">
              <w:rPr>
                <w:rFonts w:cstheme="minorHAnsi"/>
              </w:rPr>
              <w:t xml:space="preserve">) is designated </w:t>
            </w:r>
            <w:r>
              <w:rPr>
                <w:rFonts w:cstheme="minorHAnsi"/>
                <w:i/>
                <w:iCs/>
              </w:rPr>
              <w:t>Red with High</w:t>
            </w:r>
            <w:r w:rsidRPr="005030A8">
              <w:rPr>
                <w:rFonts w:cstheme="minorHAnsi"/>
              </w:rPr>
              <w:t xml:space="preserve"> confidence based on the algorithm.</w:t>
            </w:r>
            <w:r>
              <w:rPr>
                <w:rFonts w:cstheme="minorHAnsi"/>
              </w:rPr>
              <w:t xml:space="preserve"> The data could be assessed as Absolute Abundance and a Relative Abundance Metric was assessed against the dominant cycle line.</w:t>
            </w:r>
            <w:r w:rsidRPr="005030A8">
              <w:rPr>
                <w:rFonts w:cstheme="minorHAnsi"/>
              </w:rPr>
              <w:t xml:space="preserve"> The recent generational </w:t>
            </w:r>
            <w:r w:rsidR="00A33D56">
              <w:rPr>
                <w:rFonts w:cstheme="minorHAnsi"/>
              </w:rPr>
              <w:t>geometric-</w:t>
            </w:r>
            <w:r w:rsidRPr="005030A8">
              <w:rPr>
                <w:rFonts w:cstheme="minorHAnsi"/>
              </w:rPr>
              <w:t xml:space="preserve">average is </w:t>
            </w:r>
            <w:r w:rsidR="00EE7F20">
              <w:rPr>
                <w:rFonts w:cstheme="minorHAnsi"/>
              </w:rPr>
              <w:t>8,014</w:t>
            </w:r>
            <w:r w:rsidR="00A33D56">
              <w:rPr>
                <w:rFonts w:cstheme="minorHAnsi"/>
              </w:rPr>
              <w:t xml:space="preserve">, which is </w:t>
            </w:r>
            <w:r w:rsidR="0080167B">
              <w:rPr>
                <w:rFonts w:cstheme="minorHAnsi"/>
              </w:rPr>
              <w:t>greater</w:t>
            </w:r>
            <w:r w:rsidR="00A33D56">
              <w:rPr>
                <w:rFonts w:cstheme="minorHAnsi"/>
              </w:rPr>
              <w:t xml:space="preserve"> than the 1,500 Absolute Abundance threshold</w:t>
            </w:r>
            <w:r w:rsidR="0080167B">
              <w:rPr>
                <w:rFonts w:cstheme="minorHAnsi"/>
              </w:rPr>
              <w:t xml:space="preserve">, absolute abundance metric can be used and the current generation is </w:t>
            </w:r>
            <w:r w:rsidR="00B5581B">
              <w:rPr>
                <w:rFonts w:cstheme="minorHAnsi"/>
              </w:rPr>
              <w:t>less</w:t>
            </w:r>
            <w:r w:rsidR="0080167B">
              <w:rPr>
                <w:rFonts w:cstheme="minorHAnsi"/>
              </w:rPr>
              <w:t xml:space="preserve"> than 10,000.  The relative abundance metric can be used and the current </w:t>
            </w:r>
            <w:r w:rsidR="0004054F">
              <w:rPr>
                <w:rFonts w:cstheme="minorHAnsi"/>
              </w:rPr>
              <w:t xml:space="preserve">dominant cycle </w:t>
            </w:r>
            <w:r w:rsidR="0080167B">
              <w:rPr>
                <w:rFonts w:cstheme="minorHAnsi"/>
              </w:rPr>
              <w:t>generation</w:t>
            </w:r>
            <w:r w:rsidR="0004054F">
              <w:rPr>
                <w:rFonts w:cstheme="minorHAnsi"/>
              </w:rPr>
              <w:t>al</w:t>
            </w:r>
            <w:r w:rsidR="0080167B">
              <w:rPr>
                <w:rFonts w:cstheme="minorHAnsi"/>
              </w:rPr>
              <w:t xml:space="preserve"> average</w:t>
            </w:r>
            <w:r w:rsidR="00EE7F20">
              <w:rPr>
                <w:rFonts w:cstheme="minorHAnsi"/>
              </w:rPr>
              <w:t xml:space="preserve"> (47,357)</w:t>
            </w:r>
            <w:r w:rsidR="0080167B">
              <w:rPr>
                <w:rFonts w:cstheme="minorHAnsi"/>
              </w:rPr>
              <w:t xml:space="preserve"> is less than the relative abundance benchmark of 97,682.</w:t>
            </w:r>
            <w:r w:rsidR="00A33D56">
              <w:rPr>
                <w:rFonts w:cstheme="minorHAnsi"/>
              </w:rPr>
              <w:t xml:space="preserve"> (Figure 1 and 2; Table </w:t>
            </w:r>
            <w:r w:rsidR="0087011D">
              <w:rPr>
                <w:rFonts w:cstheme="minorHAnsi"/>
              </w:rPr>
              <w:t>4</w:t>
            </w:r>
            <w:r w:rsidR="00A33D56">
              <w:rPr>
                <w:rFonts w:cstheme="minorHAnsi"/>
              </w:rPr>
              <w:t>)</w:t>
            </w:r>
            <w:r w:rsidRPr="005030A8">
              <w:rPr>
                <w:rFonts w:cstheme="minorHAnsi"/>
              </w:rPr>
              <w:t xml:space="preserve">. This </w:t>
            </w:r>
            <w:r w:rsidR="00A33D56" w:rsidRPr="00A33D56">
              <w:rPr>
                <w:rFonts w:cstheme="minorHAnsi"/>
                <w:i/>
                <w:iCs/>
              </w:rPr>
              <w:t>Red</w:t>
            </w:r>
            <w:r w:rsidRPr="005030A8">
              <w:rPr>
                <w:rFonts w:cstheme="minorHAnsi"/>
                <w:i/>
                <w:iCs/>
              </w:rPr>
              <w:t xml:space="preserve"> </w:t>
            </w:r>
            <w:r w:rsidRPr="005030A8">
              <w:rPr>
                <w:rFonts w:cstheme="minorHAnsi"/>
              </w:rPr>
              <w:t xml:space="preserve">status has been </w:t>
            </w:r>
            <w:r w:rsidR="00A33D56">
              <w:rPr>
                <w:rFonts w:cstheme="minorHAnsi"/>
              </w:rPr>
              <w:t>consistent</w:t>
            </w:r>
            <w:r>
              <w:rPr>
                <w:rFonts w:cstheme="minorHAnsi"/>
              </w:rPr>
              <w:t xml:space="preserve"> </w:t>
            </w:r>
            <w:r w:rsidRPr="005030A8">
              <w:rPr>
                <w:rFonts w:cstheme="minorHAnsi"/>
              </w:rPr>
              <w:t xml:space="preserve">throughout the status time series from </w:t>
            </w:r>
            <w:r w:rsidR="00A33D56">
              <w:rPr>
                <w:rFonts w:cstheme="minorHAnsi"/>
              </w:rPr>
              <w:t>2009</w:t>
            </w:r>
            <w:r w:rsidRPr="005030A8">
              <w:rPr>
                <w:rFonts w:cstheme="minorHAnsi"/>
              </w:rPr>
              <w:t xml:space="preserve"> to </w:t>
            </w:r>
            <w:r w:rsidR="00A33D56">
              <w:rPr>
                <w:rFonts w:cstheme="minorHAnsi"/>
              </w:rPr>
              <w:t>2022</w:t>
            </w:r>
            <w:r w:rsidRPr="005030A8">
              <w:rPr>
                <w:rFonts w:cstheme="minorHAnsi"/>
              </w:rPr>
              <w:t xml:space="preserve"> (Figure </w:t>
            </w:r>
            <w:r w:rsidR="00A33D56">
              <w:rPr>
                <w:rFonts w:cstheme="minorHAnsi"/>
              </w:rPr>
              <w:t>1</w:t>
            </w:r>
            <w:r w:rsidRPr="005030A8">
              <w:rPr>
                <w:rFonts w:cstheme="minorHAnsi"/>
              </w:rPr>
              <w:t xml:space="preserve">). The </w:t>
            </w:r>
            <w:r w:rsidR="00A33D56">
              <w:rPr>
                <w:rFonts w:cstheme="minorHAnsi"/>
              </w:rPr>
              <w:t>202</w:t>
            </w:r>
            <w:r w:rsidR="0080167B">
              <w:rPr>
                <w:rFonts w:cstheme="minorHAnsi"/>
              </w:rPr>
              <w:t>3</w:t>
            </w:r>
            <w:r w:rsidRPr="005030A8">
              <w:rPr>
                <w:rFonts w:cstheme="minorHAnsi"/>
              </w:rPr>
              <w:t xml:space="preserve"> WSP rapid status of </w:t>
            </w:r>
            <w:r w:rsidR="00A33D56">
              <w:rPr>
                <w:rFonts w:cstheme="minorHAnsi"/>
                <w:i/>
                <w:iCs/>
              </w:rPr>
              <w:t>Red</w:t>
            </w:r>
            <w:r w:rsidRPr="005030A8">
              <w:rPr>
                <w:rFonts w:cstheme="minorHAnsi"/>
                <w:i/>
                <w:iCs/>
              </w:rPr>
              <w:t xml:space="preserve"> </w:t>
            </w:r>
            <w:r w:rsidR="00A33D56">
              <w:rPr>
                <w:rFonts w:cstheme="minorHAnsi"/>
              </w:rPr>
              <w:t xml:space="preserve">matches </w:t>
            </w:r>
            <w:r w:rsidRPr="005030A8">
              <w:rPr>
                <w:rFonts w:cstheme="minorHAnsi"/>
              </w:rPr>
              <w:t>the WSP integrated status</w:t>
            </w:r>
            <w:r>
              <w:rPr>
                <w:rFonts w:cstheme="minorHAnsi"/>
              </w:rPr>
              <w:t xml:space="preserve"> from </w:t>
            </w:r>
            <w:r w:rsidR="00A33D56">
              <w:rPr>
                <w:rFonts w:cstheme="minorHAnsi"/>
              </w:rPr>
              <w:t>2015</w:t>
            </w:r>
            <w:r w:rsidRPr="005030A8">
              <w:rPr>
                <w:rFonts w:cstheme="minorHAnsi"/>
              </w:rPr>
              <w:t xml:space="preserve"> (</w:t>
            </w:r>
            <w:r w:rsidR="00A33D56">
              <w:rPr>
                <w:rFonts w:cstheme="minorHAnsi"/>
              </w:rPr>
              <w:t>Grant et al. 2020</w:t>
            </w:r>
            <w:r w:rsidRPr="005030A8">
              <w:rPr>
                <w:rFonts w:cstheme="minorHAnsi"/>
              </w:rPr>
              <w:t xml:space="preserve">). Although not used to assess status for this CU, </w:t>
            </w:r>
            <w:r w:rsidR="00A33D56">
              <w:rPr>
                <w:rFonts w:cstheme="minorHAnsi"/>
              </w:rPr>
              <w:t>the Long-Term Trend and Percent Change Metrics also both indicate that the CU has been in steady decline (Figure 1).</w:t>
            </w:r>
          </w:p>
        </w:tc>
      </w:tr>
    </w:tbl>
    <w:p w14:paraId="406A89EA" w14:textId="4AD9864F" w:rsidR="00DD648E" w:rsidRPr="005030A8" w:rsidRDefault="00DD648E">
      <w:pPr>
        <w:rPr>
          <w:rFonts w:cstheme="minorHAnsi"/>
          <w:b/>
          <w:bCs/>
        </w:rPr>
      </w:pPr>
      <w:r w:rsidRPr="005030A8">
        <w:rPr>
          <w:rFonts w:cstheme="minorHAnsi"/>
          <w:b/>
          <w:bCs/>
        </w:rPr>
        <w:br w:type="page"/>
      </w:r>
    </w:p>
    <w:p w14:paraId="44444440" w14:textId="12D6293A" w:rsidR="009255BF" w:rsidRDefault="00A33D56" w:rsidP="009255BF">
      <w:pPr>
        <w:pStyle w:val="Heading2"/>
      </w:pPr>
      <w:r>
        <w:lastRenderedPageBreak/>
        <w:t>SEL-06-13 Takla-Trembleur-Estu</w:t>
      </w:r>
    </w:p>
    <w:p w14:paraId="340E0609" w14:textId="77777777" w:rsidR="00A33D56" w:rsidRDefault="00A33D56" w:rsidP="00140917">
      <w:pPr>
        <w:rPr>
          <w:noProof/>
        </w:rPr>
      </w:pPr>
    </w:p>
    <w:p w14:paraId="08675C4C" w14:textId="514D888E" w:rsidR="00140917" w:rsidRDefault="00A339A0" w:rsidP="00140917">
      <w:r>
        <w:rPr>
          <w:b/>
          <w:bCs/>
          <w:noProof/>
        </w:rPr>
        <w:drawing>
          <wp:inline distT="0" distB="0" distL="0" distR="0" wp14:anchorId="267C9C62" wp14:editId="08289424">
            <wp:extent cx="5943600" cy="6339840"/>
            <wp:effectExtent l="0" t="0" r="0" b="3810"/>
            <wp:docPr id="63123256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32562" name="Picture 1"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339840"/>
                    </a:xfrm>
                    <a:prstGeom prst="rect">
                      <a:avLst/>
                    </a:prstGeom>
                  </pic:spPr>
                </pic:pic>
              </a:graphicData>
            </a:graphic>
          </wp:inline>
        </w:drawing>
      </w:r>
      <w:r w:rsidR="001378EE">
        <w:rPr>
          <w:b/>
          <w:bCs/>
        </w:rPr>
        <w:t>F</w:t>
      </w:r>
      <w:r w:rsidR="009255BF" w:rsidRPr="00644CC7">
        <w:rPr>
          <w:b/>
          <w:bCs/>
        </w:rPr>
        <w:t xml:space="preserve">igure </w:t>
      </w:r>
      <w:r w:rsidR="00612A6F">
        <w:rPr>
          <w:b/>
          <w:bCs/>
        </w:rPr>
        <w:t>1</w:t>
      </w:r>
      <w:r w:rsidR="009255BF" w:rsidRPr="00644CC7">
        <w:rPr>
          <w:b/>
          <w:bCs/>
        </w:rPr>
        <w:t>:</w:t>
      </w:r>
      <w:r w:rsidR="009255BF">
        <w:rPr>
          <w:b/>
          <w:bCs/>
        </w:rPr>
        <w:t xml:space="preserve"> Metrics and Status </w:t>
      </w:r>
      <w:r w:rsidR="001378EE">
        <w:rPr>
          <w:b/>
          <w:bCs/>
        </w:rPr>
        <w:t xml:space="preserve">for </w:t>
      </w:r>
      <w:r w:rsidR="00A33D56">
        <w:rPr>
          <w:b/>
          <w:bCs/>
        </w:rPr>
        <w:t>Takla-Trembleur-Estu (SEL-06-13)</w:t>
      </w:r>
      <w:r w:rsidR="009255BF">
        <w:rPr>
          <w:b/>
          <w:bCs/>
        </w:rPr>
        <w:t>.</w:t>
      </w:r>
      <w:r w:rsidR="009255BF">
        <w:t xml:space="preserve"> </w:t>
      </w:r>
      <w:r w:rsidR="00140917">
        <w:t>Panels on top show the four standard WSP metrics, calculated based on the available time series of spawner abundances.</w:t>
      </w:r>
      <w:r w:rsidR="007F6199">
        <w:t xml:space="preserve"> </w:t>
      </w:r>
      <w:r w:rsidR="00140917">
        <w:t>Bottom panel summarizes the status for each individual metric and shows the resulting</w:t>
      </w:r>
      <w:r w:rsidR="006C1D61">
        <w:t xml:space="preserve"> WSP</w:t>
      </w:r>
      <w:r w:rsidR="00140917">
        <w:t xml:space="preserve"> rapid status for the CU with a confidence rating. If integrated WSP status assessments have been completed for this CU, they are shown on the last row (</w:t>
      </w:r>
      <w:proofErr w:type="spellStart"/>
      <w:r w:rsidR="00140917">
        <w:t>IntStatus</w:t>
      </w:r>
      <w:proofErr w:type="spellEnd"/>
      <w:r w:rsidR="00140917">
        <w:t>).</w:t>
      </w:r>
      <w:r w:rsidR="007F6199">
        <w:t xml:space="preserve"> Note that metric benchmarks may differ from algorithm </w:t>
      </w:r>
      <w:r w:rsidR="007F6199">
        <w:lastRenderedPageBreak/>
        <w:t>thresholds, since thresholds approximate the status determination process from past WSP integrated status assessments</w:t>
      </w:r>
      <w:r w:rsidR="00A33D56">
        <w:t xml:space="preserve"> (see Figure 2)</w:t>
      </w:r>
      <w:r w:rsidR="007F6199">
        <w:t>.</w:t>
      </w:r>
    </w:p>
    <w:p w14:paraId="21F4540E" w14:textId="744E937F" w:rsidR="009255BF" w:rsidRDefault="00EE7F20" w:rsidP="009255BF">
      <w:r>
        <w:rPr>
          <w:noProof/>
        </w:rPr>
        <w:drawing>
          <wp:inline distT="0" distB="0" distL="0" distR="0" wp14:anchorId="057D74BD" wp14:editId="3271187F">
            <wp:extent cx="5943600" cy="3345180"/>
            <wp:effectExtent l="0" t="0" r="0" b="7620"/>
            <wp:docPr id="849622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22235" name="Picture 849622235"/>
                    <pic:cNvPicPr/>
                  </pic:nvPicPr>
                  <pic:blipFill>
                    <a:blip r:embed="rId9">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354953F0" w14:textId="4250073D" w:rsidR="009255BF" w:rsidRDefault="009255BF" w:rsidP="009255BF"/>
    <w:p w14:paraId="5925E72B" w14:textId="2409F023" w:rsidR="009255BF" w:rsidRDefault="009255BF" w:rsidP="009255BF">
      <w:r>
        <w:rPr>
          <w:b/>
          <w:bCs/>
        </w:rPr>
        <w:t xml:space="preserve">Figure </w:t>
      </w:r>
      <w:r w:rsidR="00612A6F">
        <w:rPr>
          <w:b/>
          <w:bCs/>
        </w:rPr>
        <w:t>2</w:t>
      </w:r>
      <w:r>
        <w:rPr>
          <w:b/>
          <w:bCs/>
        </w:rPr>
        <w:t xml:space="preserve">. </w:t>
      </w:r>
      <w:r w:rsidRPr="00F72B82">
        <w:rPr>
          <w:b/>
          <w:bCs/>
        </w:rPr>
        <w:t xml:space="preserve">Algorithm pathway taken to assess status for </w:t>
      </w:r>
      <w:r w:rsidR="004708EC">
        <w:rPr>
          <w:b/>
          <w:bCs/>
        </w:rPr>
        <w:t xml:space="preserve">the </w:t>
      </w:r>
      <w:proofErr w:type="spellStart"/>
      <w:r w:rsidR="00823E1B">
        <w:rPr>
          <w:b/>
          <w:bCs/>
        </w:rPr>
        <w:t>Takla-Trembleur-Estu</w:t>
      </w:r>
      <w:proofErr w:type="spellEnd"/>
      <w:r w:rsidR="00823E1B">
        <w:rPr>
          <w:b/>
          <w:bCs/>
        </w:rPr>
        <w:t xml:space="preserve"> (SEL-06-13)</w:t>
      </w:r>
      <w:r w:rsidR="00495C72">
        <w:rPr>
          <w:b/>
          <w:bCs/>
        </w:rPr>
        <w:t xml:space="preserve"> in 202</w:t>
      </w:r>
      <w:r w:rsidR="00DA3E54">
        <w:rPr>
          <w:b/>
          <w:bCs/>
        </w:rPr>
        <w:t>3</w:t>
      </w:r>
      <w:r w:rsidRPr="00F72B82">
        <w:rPr>
          <w:b/>
          <w:bCs/>
        </w:rPr>
        <w:t>.</w:t>
      </w:r>
      <w:r>
        <w:t xml:space="preserve"> The recent generational average </w:t>
      </w:r>
      <w:r w:rsidR="00A339A0">
        <w:t>is</w:t>
      </w:r>
      <w:r>
        <w:t xml:space="preserve"> </w:t>
      </w:r>
      <w:r w:rsidR="00DA3E54">
        <w:t>above the absolute abundance benchmark threshold of 1,500</w:t>
      </w:r>
      <w:r>
        <w:t xml:space="preserve"> (node 1</w:t>
      </w:r>
      <w:r w:rsidR="00A4193C">
        <w:t>)</w:t>
      </w:r>
      <w:r w:rsidR="00A339A0">
        <w:t xml:space="preserve">, the absolute abundance metric can be used and the current generation average is </w:t>
      </w:r>
      <w:r w:rsidR="003857C8">
        <w:t>less</w:t>
      </w:r>
      <w:r w:rsidR="00A339A0">
        <w:t xml:space="preserve"> than 10,000 (node 2), the relative abundance metric can be used (node </w:t>
      </w:r>
      <w:r w:rsidR="003857C8">
        <w:t>5</w:t>
      </w:r>
      <w:r w:rsidR="00A339A0">
        <w:t>), but the current generation average is lower than the relative abundance lower benchmark</w:t>
      </w:r>
      <w:r w:rsidR="00A4193C">
        <w:t xml:space="preserve">. </w:t>
      </w:r>
      <w:r>
        <w:t xml:space="preserve">Status for this CU is therefore designated as </w:t>
      </w:r>
      <w:r w:rsidR="00A4193C">
        <w:rPr>
          <w:i/>
          <w:iCs/>
        </w:rPr>
        <w:t>Red</w:t>
      </w:r>
      <w:r>
        <w:t xml:space="preserve"> with </w:t>
      </w:r>
      <w:r w:rsidRPr="006C1D61">
        <w:rPr>
          <w:i/>
          <w:iCs/>
        </w:rPr>
        <w:t>High</w:t>
      </w:r>
      <w:r>
        <w:t xml:space="preserve"> confidence at Node </w:t>
      </w:r>
      <w:r w:rsidR="003857C8">
        <w:t>23</w:t>
      </w:r>
      <w:r>
        <w:t>.</w:t>
      </w:r>
    </w:p>
    <w:p w14:paraId="3B7720F9" w14:textId="2BF96547" w:rsidR="004708EC" w:rsidRDefault="004708EC" w:rsidP="004708EC">
      <w:r w:rsidRPr="00692AD1">
        <w:rPr>
          <w:b/>
          <w:bCs/>
        </w:rPr>
        <w:t xml:space="preserve">Table </w:t>
      </w:r>
      <w:r w:rsidR="006C1D61">
        <w:rPr>
          <w:b/>
          <w:bCs/>
        </w:rPr>
        <w:t>3</w:t>
      </w:r>
      <w:r w:rsidRPr="00692AD1">
        <w:rPr>
          <w:b/>
          <w:bCs/>
        </w:rPr>
        <w:t>: Decision tree pat</w:t>
      </w:r>
      <w:r>
        <w:rPr>
          <w:b/>
          <w:bCs/>
        </w:rPr>
        <w:t>h</w:t>
      </w:r>
      <w:r w:rsidRPr="00692AD1">
        <w:rPr>
          <w:b/>
          <w:bCs/>
        </w:rPr>
        <w:t xml:space="preserve"> given data and metric values for </w:t>
      </w:r>
      <w:r>
        <w:rPr>
          <w:b/>
          <w:bCs/>
        </w:rPr>
        <w:t xml:space="preserve">the </w:t>
      </w:r>
      <w:proofErr w:type="spellStart"/>
      <w:r w:rsidR="00823E1B">
        <w:rPr>
          <w:b/>
          <w:bCs/>
        </w:rPr>
        <w:t>Takla-Trembleur-Estu</w:t>
      </w:r>
      <w:proofErr w:type="spellEnd"/>
      <w:r w:rsidR="00823E1B">
        <w:rPr>
          <w:b/>
          <w:bCs/>
        </w:rPr>
        <w:t xml:space="preserve"> (SEL-06-13) </w:t>
      </w:r>
      <w:r>
        <w:rPr>
          <w:b/>
          <w:bCs/>
        </w:rPr>
        <w:t>in 202</w:t>
      </w:r>
      <w:r w:rsidR="003857C8">
        <w:rPr>
          <w:b/>
          <w:bCs/>
        </w:rPr>
        <w:t>3</w:t>
      </w:r>
      <w:r>
        <w:rPr>
          <w:b/>
          <w:bCs/>
        </w:rPr>
        <w:t xml:space="preserve">;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823E1B" w14:paraId="6BC8B91C" w14:textId="77777777" w:rsidTr="00823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4E25D5B" w14:textId="67CDE074" w:rsidR="00823E1B" w:rsidRDefault="00823E1B" w:rsidP="004708EC">
            <w:r>
              <w:t>Node</w:t>
            </w:r>
          </w:p>
        </w:tc>
        <w:tc>
          <w:tcPr>
            <w:tcW w:w="2160" w:type="dxa"/>
          </w:tcPr>
          <w:p w14:paraId="2B246093" w14:textId="36376420" w:rsidR="00823E1B" w:rsidRDefault="00823E1B" w:rsidP="004708EC">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2D99AC43" w14:textId="11555C70" w:rsidR="00823E1B" w:rsidRDefault="00823E1B" w:rsidP="004708EC">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7B725D67" w14:textId="3AC14DAB" w:rsidR="00823E1B" w:rsidRDefault="00823E1B" w:rsidP="004708EC">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6D763B2A" w14:textId="2E613BFF" w:rsidR="00823E1B" w:rsidRDefault="00823E1B" w:rsidP="004708EC">
            <w:pPr>
              <w:cnfStyle w:val="100000000000" w:firstRow="1" w:lastRow="0" w:firstColumn="0" w:lastColumn="0" w:oddVBand="0" w:evenVBand="0" w:oddHBand="0" w:evenHBand="0" w:firstRowFirstColumn="0" w:firstRowLastColumn="0" w:lastRowFirstColumn="0" w:lastRowLastColumn="0"/>
            </w:pPr>
            <w:r>
              <w:t>Decision</w:t>
            </w:r>
          </w:p>
        </w:tc>
      </w:tr>
      <w:tr w:rsidR="00823E1B" w14:paraId="58CCB56A" w14:textId="77777777" w:rsidTr="00823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E7254F2" w14:textId="6C23B7AC" w:rsidR="00823E1B" w:rsidRDefault="00823E1B" w:rsidP="004708EC">
            <w:r>
              <w:t>1</w:t>
            </w:r>
          </w:p>
        </w:tc>
        <w:tc>
          <w:tcPr>
            <w:tcW w:w="2160" w:type="dxa"/>
          </w:tcPr>
          <w:p w14:paraId="53317F6F" w14:textId="2D99BD7F" w:rsidR="00823E1B" w:rsidRDefault="00823E1B" w:rsidP="004708EC">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2CF2B605" w14:textId="18DBEC85" w:rsidR="00823E1B" w:rsidRDefault="00166170" w:rsidP="004708EC">
            <w:pPr>
              <w:cnfStyle w:val="000000100000" w:firstRow="0" w:lastRow="0" w:firstColumn="0" w:lastColumn="0" w:oddVBand="0" w:evenVBand="0" w:oddHBand="1" w:evenHBand="0" w:firstRowFirstColumn="0" w:firstRowLastColumn="0" w:lastRowFirstColumn="0" w:lastRowLastColumn="0"/>
            </w:pPr>
            <w:r>
              <w:t>&lt;</w:t>
            </w:r>
            <w:r w:rsidR="00823E1B">
              <w:t>1,500</w:t>
            </w:r>
          </w:p>
        </w:tc>
        <w:tc>
          <w:tcPr>
            <w:tcW w:w="2535" w:type="dxa"/>
          </w:tcPr>
          <w:p w14:paraId="763D987B" w14:textId="1B4C08E1" w:rsidR="00823E1B" w:rsidRDefault="003857C8" w:rsidP="004708EC">
            <w:pPr>
              <w:cnfStyle w:val="000000100000" w:firstRow="0" w:lastRow="0" w:firstColumn="0" w:lastColumn="0" w:oddVBand="0" w:evenVBand="0" w:oddHBand="1" w:evenHBand="0" w:firstRowFirstColumn="0" w:firstRowLastColumn="0" w:lastRowFirstColumn="0" w:lastRowLastColumn="0"/>
            </w:pPr>
            <w:r>
              <w:t>8,014</w:t>
            </w:r>
          </w:p>
        </w:tc>
        <w:tc>
          <w:tcPr>
            <w:tcW w:w="1870" w:type="dxa"/>
          </w:tcPr>
          <w:p w14:paraId="340FAF81" w14:textId="60CDF302" w:rsidR="00823E1B" w:rsidRDefault="00823E1B" w:rsidP="004708EC">
            <w:pPr>
              <w:cnfStyle w:val="000000100000" w:firstRow="0" w:lastRow="0" w:firstColumn="0" w:lastColumn="0" w:oddVBand="0" w:evenVBand="0" w:oddHBand="1" w:evenHBand="0" w:firstRowFirstColumn="0" w:firstRowLastColumn="0" w:lastRowFirstColumn="0" w:lastRowLastColumn="0"/>
            </w:pPr>
            <w:r>
              <w:t xml:space="preserve">YES, </w:t>
            </w:r>
            <w:r w:rsidR="00A339A0">
              <w:t>NO</w:t>
            </w:r>
          </w:p>
        </w:tc>
      </w:tr>
      <w:tr w:rsidR="00A339A0" w14:paraId="6E6D197D" w14:textId="77777777" w:rsidTr="00823E1B">
        <w:tc>
          <w:tcPr>
            <w:cnfStyle w:val="001000000000" w:firstRow="0" w:lastRow="0" w:firstColumn="1" w:lastColumn="0" w:oddVBand="0" w:evenVBand="0" w:oddHBand="0" w:evenHBand="0" w:firstRowFirstColumn="0" w:firstRowLastColumn="0" w:lastRowFirstColumn="0" w:lastRowLastColumn="0"/>
            <w:tcW w:w="895" w:type="dxa"/>
          </w:tcPr>
          <w:p w14:paraId="40587D46" w14:textId="5104603D" w:rsidR="00A339A0" w:rsidRDefault="00A339A0" w:rsidP="00A339A0">
            <w:r>
              <w:t>2</w:t>
            </w:r>
          </w:p>
        </w:tc>
        <w:tc>
          <w:tcPr>
            <w:tcW w:w="2160" w:type="dxa"/>
          </w:tcPr>
          <w:p w14:paraId="1DCAB123" w14:textId="221029EC" w:rsidR="00A339A0" w:rsidRDefault="00A339A0" w:rsidP="00A339A0">
            <w:pPr>
              <w:cnfStyle w:val="000000000000" w:firstRow="0" w:lastRow="0" w:firstColumn="0" w:lastColumn="0" w:oddVBand="0" w:evenVBand="0" w:oddHBand="0" w:evenHBand="0" w:firstRowFirstColumn="0" w:firstRowLastColumn="0" w:lastRowFirstColumn="0" w:lastRowLastColumn="0"/>
            </w:pPr>
            <w:r>
              <w:t xml:space="preserve">Absolute Abundance </w:t>
            </w:r>
          </w:p>
        </w:tc>
        <w:tc>
          <w:tcPr>
            <w:tcW w:w="1890" w:type="dxa"/>
          </w:tcPr>
          <w:p w14:paraId="03FA42DE" w14:textId="5A25EA0B" w:rsidR="00A339A0" w:rsidRDefault="00A339A0" w:rsidP="00A339A0">
            <w:pPr>
              <w:cnfStyle w:val="000000000000" w:firstRow="0" w:lastRow="0" w:firstColumn="0" w:lastColumn="0" w:oddVBand="0" w:evenVBand="0" w:oddHBand="0" w:evenHBand="0" w:firstRowFirstColumn="0" w:firstRowLastColumn="0" w:lastRowFirstColumn="0" w:lastRowLastColumn="0"/>
            </w:pPr>
            <w:r>
              <w:t>&lt;10,000</w:t>
            </w:r>
          </w:p>
        </w:tc>
        <w:tc>
          <w:tcPr>
            <w:tcW w:w="2535" w:type="dxa"/>
          </w:tcPr>
          <w:p w14:paraId="32E3E623" w14:textId="7B7A6EDF" w:rsidR="00A339A0" w:rsidRDefault="003857C8" w:rsidP="00A339A0">
            <w:pPr>
              <w:cnfStyle w:val="000000000000" w:firstRow="0" w:lastRow="0" w:firstColumn="0" w:lastColumn="0" w:oddVBand="0" w:evenVBand="0" w:oddHBand="0" w:evenHBand="0" w:firstRowFirstColumn="0" w:firstRowLastColumn="0" w:lastRowFirstColumn="0" w:lastRowLastColumn="0"/>
            </w:pPr>
            <w:r>
              <w:t>8,014</w:t>
            </w:r>
          </w:p>
        </w:tc>
        <w:tc>
          <w:tcPr>
            <w:tcW w:w="1870" w:type="dxa"/>
          </w:tcPr>
          <w:p w14:paraId="6C009BFD" w14:textId="0106069F" w:rsidR="00A339A0" w:rsidRDefault="00A339A0" w:rsidP="00A339A0">
            <w:pPr>
              <w:cnfStyle w:val="000000000000" w:firstRow="0" w:lastRow="0" w:firstColumn="0" w:lastColumn="0" w:oddVBand="0" w:evenVBand="0" w:oddHBand="0" w:evenHBand="0" w:firstRowFirstColumn="0" w:firstRowLastColumn="0" w:lastRowFirstColumn="0" w:lastRowLastColumn="0"/>
            </w:pPr>
            <w:r>
              <w:t xml:space="preserve">YES, </w:t>
            </w:r>
            <w:r w:rsidR="003857C8">
              <w:t>YES</w:t>
            </w:r>
          </w:p>
        </w:tc>
      </w:tr>
      <w:tr w:rsidR="00A339A0" w14:paraId="502F709A" w14:textId="77777777" w:rsidTr="00823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E568702" w14:textId="4621D8A0" w:rsidR="00A339A0" w:rsidRDefault="003857C8" w:rsidP="00A339A0">
            <w:r>
              <w:t>5</w:t>
            </w:r>
          </w:p>
        </w:tc>
        <w:tc>
          <w:tcPr>
            <w:tcW w:w="2160" w:type="dxa"/>
          </w:tcPr>
          <w:p w14:paraId="28860EF3" w14:textId="03AE79AC" w:rsidR="00A339A0" w:rsidRDefault="00A339A0" w:rsidP="00A339A0">
            <w:pPr>
              <w:cnfStyle w:val="000000100000" w:firstRow="0" w:lastRow="0" w:firstColumn="0" w:lastColumn="0" w:oddVBand="0" w:evenVBand="0" w:oddHBand="1" w:evenHBand="0" w:firstRowFirstColumn="0" w:firstRowLastColumn="0" w:lastRowFirstColumn="0" w:lastRowLastColumn="0"/>
            </w:pPr>
            <w:r>
              <w:t xml:space="preserve">Relative </w:t>
            </w:r>
            <w:r w:rsidR="003857C8">
              <w:t>Abundance</w:t>
            </w:r>
          </w:p>
        </w:tc>
        <w:tc>
          <w:tcPr>
            <w:tcW w:w="1890" w:type="dxa"/>
          </w:tcPr>
          <w:p w14:paraId="39F85519" w14:textId="58D0C1AE" w:rsidR="00A339A0" w:rsidRDefault="00A339A0" w:rsidP="00A339A0">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06E56B3D" w14:textId="104CAB65" w:rsidR="00A339A0" w:rsidRDefault="003857C8" w:rsidP="00A339A0">
            <w:pPr>
              <w:cnfStyle w:val="000000100000" w:firstRow="0" w:lastRow="0" w:firstColumn="0" w:lastColumn="0" w:oddVBand="0" w:evenVBand="0" w:oddHBand="1" w:evenHBand="0" w:firstRowFirstColumn="0" w:firstRowLastColumn="0" w:lastRowFirstColumn="0" w:lastRowLastColumn="0"/>
            </w:pPr>
            <w:r>
              <w:t>47,357</w:t>
            </w:r>
          </w:p>
        </w:tc>
        <w:tc>
          <w:tcPr>
            <w:tcW w:w="1870" w:type="dxa"/>
          </w:tcPr>
          <w:p w14:paraId="2A4FBDC1" w14:textId="79161624" w:rsidR="00A339A0" w:rsidRDefault="00A339A0" w:rsidP="00A339A0">
            <w:pPr>
              <w:cnfStyle w:val="000000100000" w:firstRow="0" w:lastRow="0" w:firstColumn="0" w:lastColumn="0" w:oddVBand="0" w:evenVBand="0" w:oddHBand="1" w:evenHBand="0" w:firstRowFirstColumn="0" w:firstRowLastColumn="0" w:lastRowFirstColumn="0" w:lastRowLastColumn="0"/>
            </w:pPr>
            <w:r>
              <w:t>YES</w:t>
            </w:r>
          </w:p>
        </w:tc>
      </w:tr>
      <w:tr w:rsidR="003857C8" w14:paraId="064EF972" w14:textId="77777777" w:rsidTr="00823E1B">
        <w:tc>
          <w:tcPr>
            <w:cnfStyle w:val="001000000000" w:firstRow="0" w:lastRow="0" w:firstColumn="1" w:lastColumn="0" w:oddVBand="0" w:evenVBand="0" w:oddHBand="0" w:evenHBand="0" w:firstRowFirstColumn="0" w:firstRowLastColumn="0" w:lastRowFirstColumn="0" w:lastRowLastColumn="0"/>
            <w:tcW w:w="895" w:type="dxa"/>
          </w:tcPr>
          <w:p w14:paraId="73AC2529" w14:textId="5F966789" w:rsidR="003857C8" w:rsidRDefault="003857C8" w:rsidP="00A339A0">
            <w:r>
              <w:t>11</w:t>
            </w:r>
          </w:p>
        </w:tc>
        <w:tc>
          <w:tcPr>
            <w:tcW w:w="2160" w:type="dxa"/>
          </w:tcPr>
          <w:p w14:paraId="2E1A85D7" w14:textId="07347B1B" w:rsidR="003857C8" w:rsidRDefault="003857C8" w:rsidP="00A339A0">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4A8D4AF8" w14:textId="286B78CB" w:rsidR="003857C8" w:rsidRDefault="003857C8" w:rsidP="00A339A0">
            <w:pPr>
              <w:cnfStyle w:val="000000000000" w:firstRow="0" w:lastRow="0" w:firstColumn="0" w:lastColumn="0" w:oddVBand="0" w:evenVBand="0" w:oddHBand="0" w:evenHBand="0" w:firstRowFirstColumn="0" w:firstRowLastColumn="0" w:lastRowFirstColumn="0" w:lastRowLastColumn="0"/>
            </w:pPr>
            <w:r>
              <w:t>&lt; 97,682?</w:t>
            </w:r>
          </w:p>
        </w:tc>
        <w:tc>
          <w:tcPr>
            <w:tcW w:w="2535" w:type="dxa"/>
          </w:tcPr>
          <w:p w14:paraId="2981D8F9" w14:textId="1505BA86" w:rsidR="003857C8" w:rsidRDefault="003857C8" w:rsidP="00A339A0">
            <w:pPr>
              <w:cnfStyle w:val="000000000000" w:firstRow="0" w:lastRow="0" w:firstColumn="0" w:lastColumn="0" w:oddVBand="0" w:evenVBand="0" w:oddHBand="0" w:evenHBand="0" w:firstRowFirstColumn="0" w:firstRowLastColumn="0" w:lastRowFirstColumn="0" w:lastRowLastColumn="0"/>
            </w:pPr>
            <w:r>
              <w:t>47,357</w:t>
            </w:r>
          </w:p>
        </w:tc>
        <w:tc>
          <w:tcPr>
            <w:tcW w:w="1870" w:type="dxa"/>
          </w:tcPr>
          <w:p w14:paraId="756D89DE" w14:textId="04770DA8" w:rsidR="003857C8" w:rsidRDefault="003857C8" w:rsidP="00A339A0">
            <w:pPr>
              <w:cnfStyle w:val="000000000000" w:firstRow="0" w:lastRow="0" w:firstColumn="0" w:lastColumn="0" w:oddVBand="0" w:evenVBand="0" w:oddHBand="0" w:evenHBand="0" w:firstRowFirstColumn="0" w:firstRowLastColumn="0" w:lastRowFirstColumn="0" w:lastRowLastColumn="0"/>
            </w:pPr>
            <w:r>
              <w:t>YES</w:t>
            </w:r>
          </w:p>
        </w:tc>
      </w:tr>
      <w:tr w:rsidR="003857C8" w14:paraId="1B88AD2C" w14:textId="77777777" w:rsidTr="00823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D88766B" w14:textId="7615EC97" w:rsidR="003857C8" w:rsidRDefault="003857C8" w:rsidP="00A339A0">
            <w:r>
              <w:t>23</w:t>
            </w:r>
          </w:p>
        </w:tc>
        <w:tc>
          <w:tcPr>
            <w:tcW w:w="2160" w:type="dxa"/>
          </w:tcPr>
          <w:p w14:paraId="0733CD14" w14:textId="01482599" w:rsidR="003857C8" w:rsidRDefault="003857C8" w:rsidP="00A339A0">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694F2273" w14:textId="77777777" w:rsidR="003857C8" w:rsidRDefault="003857C8" w:rsidP="00A339A0">
            <w:pPr>
              <w:cnfStyle w:val="000000100000" w:firstRow="0" w:lastRow="0" w:firstColumn="0" w:lastColumn="0" w:oddVBand="0" w:evenVBand="0" w:oddHBand="1" w:evenHBand="0" w:firstRowFirstColumn="0" w:firstRowLastColumn="0" w:lastRowFirstColumn="0" w:lastRowLastColumn="0"/>
            </w:pPr>
          </w:p>
        </w:tc>
        <w:tc>
          <w:tcPr>
            <w:tcW w:w="2535" w:type="dxa"/>
          </w:tcPr>
          <w:p w14:paraId="1BE979BC" w14:textId="77777777" w:rsidR="003857C8" w:rsidRDefault="003857C8" w:rsidP="00A339A0">
            <w:pPr>
              <w:cnfStyle w:val="000000100000" w:firstRow="0" w:lastRow="0" w:firstColumn="0" w:lastColumn="0" w:oddVBand="0" w:evenVBand="0" w:oddHBand="1" w:evenHBand="0" w:firstRowFirstColumn="0" w:firstRowLastColumn="0" w:lastRowFirstColumn="0" w:lastRowLastColumn="0"/>
            </w:pPr>
          </w:p>
        </w:tc>
        <w:tc>
          <w:tcPr>
            <w:tcW w:w="1870" w:type="dxa"/>
          </w:tcPr>
          <w:p w14:paraId="66EFE09C" w14:textId="3F18A3C8" w:rsidR="003857C8" w:rsidRDefault="003857C8" w:rsidP="00A339A0">
            <w:pPr>
              <w:cnfStyle w:val="000000100000" w:firstRow="0" w:lastRow="0" w:firstColumn="0" w:lastColumn="0" w:oddVBand="0" w:evenVBand="0" w:oddHBand="1" w:evenHBand="0" w:firstRowFirstColumn="0" w:firstRowLastColumn="0" w:lastRowFirstColumn="0" w:lastRowLastColumn="0"/>
            </w:pPr>
            <w:r>
              <w:t>RED, HIGH</w:t>
            </w:r>
          </w:p>
        </w:tc>
      </w:tr>
    </w:tbl>
    <w:p w14:paraId="613A984C" w14:textId="1FF17680" w:rsidR="004708EC" w:rsidRDefault="004708EC" w:rsidP="009255BF"/>
    <w:p w14:paraId="0D5BCCA4" w14:textId="11C6E734" w:rsidR="00507FC4" w:rsidRDefault="00507FC4" w:rsidP="009255BF">
      <w:r>
        <w:br w:type="page"/>
      </w:r>
    </w:p>
    <w:p w14:paraId="6FA7057B" w14:textId="38A4D4B6" w:rsidR="004568A5" w:rsidRPr="00507FC4" w:rsidRDefault="00507FC4" w:rsidP="00507FC4">
      <w:pPr>
        <w:pStyle w:val="Heading1"/>
      </w:pPr>
      <w:r w:rsidRPr="00507FC4">
        <w:lastRenderedPageBreak/>
        <w:t xml:space="preserve">Cited and other Key </w:t>
      </w:r>
      <w:r w:rsidR="008733AA" w:rsidRPr="00507FC4">
        <w:t>References</w:t>
      </w:r>
    </w:p>
    <w:p w14:paraId="46BF790B" w14:textId="4DE4E723" w:rsidR="00754E5F" w:rsidRDefault="00754E5F" w:rsidP="00754E5F">
      <w:pPr>
        <w:spacing w:before="240"/>
      </w:pPr>
      <w:bookmarkStart w:id="0" w:name="_Hlk184389615"/>
      <w:bookmarkStart w:id="1" w:name="_Hlk184389637"/>
      <w:r>
        <w:t xml:space="preserve">Doutaz, D., Huang, A.-M., Decker, S., Vivian, T. 2023. </w:t>
      </w:r>
      <w:hyperlink r:id="rId10" w:history="1">
        <w:r w:rsidRPr="00754E5F">
          <w:rPr>
            <w:rStyle w:val="Hyperlink"/>
          </w:rPr>
          <w:t xml:space="preserve">Recovery Potential Assessment for Fraser River Sockeye Salmon (Oncorhynchus nerka), Nine </w:t>
        </w:r>
        <w:proofErr w:type="spellStart"/>
        <w:r w:rsidRPr="00754E5F">
          <w:rPr>
            <w:rStyle w:val="Hyperlink"/>
          </w:rPr>
          <w:t>Designatable</w:t>
        </w:r>
        <w:proofErr w:type="spellEnd"/>
        <w:r w:rsidRPr="00754E5F">
          <w:rPr>
            <w:rStyle w:val="Hyperlink"/>
          </w:rPr>
          <w:t xml:space="preserve"> Units Part 2: Biology, Habitat, Threats, Mitigations and Allowable Harm - Elements 1-11, 14, 16-18, 22</w:t>
        </w:r>
      </w:hyperlink>
      <w:r>
        <w:t xml:space="preserve">. DFO Can. Sci. </w:t>
      </w:r>
      <w:proofErr w:type="spellStart"/>
      <w:r>
        <w:t>Advis</w:t>
      </w:r>
      <w:proofErr w:type="spellEnd"/>
      <w:r>
        <w:t>. Sec. Res. Doc. 2023/003. xiii + 250 p.</w:t>
      </w:r>
    </w:p>
    <w:bookmarkEnd w:id="0"/>
    <w:p w14:paraId="39867663" w14:textId="3FE4C752" w:rsidR="00507FC4" w:rsidRDefault="00507FC4" w:rsidP="00507FC4">
      <w:pPr>
        <w:spacing w:before="240"/>
      </w:pPr>
      <w:r>
        <w:t xml:space="preserve">DFO. 2005. </w:t>
      </w:r>
      <w:hyperlink r:id="rId11" w:history="1">
        <w:r w:rsidRPr="00D31E37">
          <w:rPr>
            <w:rStyle w:val="Hyperlink"/>
          </w:rPr>
          <w:t>Canada’s Policy for Conservation of Wild Pacific Salmon. Fisheries and Oceans Canada, Vancouver</w:t>
        </w:r>
      </w:hyperlink>
      <w:r>
        <w:t xml:space="preserve">, B.C., pp. vi+ 49. </w:t>
      </w:r>
    </w:p>
    <w:p w14:paraId="76788A35" w14:textId="77777777" w:rsidR="00507FC4" w:rsidRDefault="00507FC4" w:rsidP="00507FC4">
      <w:pPr>
        <w:spacing w:before="240"/>
      </w:pPr>
      <w:r w:rsidRPr="00992DB4">
        <w:t xml:space="preserve">DFO. 2009. </w:t>
      </w:r>
      <w:hyperlink r:id="rId12" w:history="1">
        <w:r w:rsidRPr="00E77D3A">
          <w:rPr>
            <w:rStyle w:val="Hyperlink"/>
          </w:rPr>
          <w:t>A Fishery Decision-Making Framework Incorporating the Precautionary Approach</w:t>
        </w:r>
      </w:hyperlink>
      <w:r w:rsidRPr="00992DB4">
        <w:t xml:space="preserve">. </w:t>
      </w:r>
    </w:p>
    <w:p w14:paraId="095B06B9" w14:textId="77777777" w:rsidR="00507FC4" w:rsidRDefault="00507FC4" w:rsidP="00507FC4">
      <w:pPr>
        <w:spacing w:before="240"/>
      </w:pPr>
      <w:r>
        <w:t xml:space="preserve">DFO. 2022. </w:t>
      </w:r>
      <w:hyperlink r:id="rId13" w:history="1">
        <w:r w:rsidRPr="00992DB4">
          <w:rPr>
            <w:rStyle w:val="Hyperlink"/>
          </w:rPr>
          <w:t>Methodologies and guidelines for defining limit reference points for Pacific Salmon</w:t>
        </w:r>
      </w:hyperlink>
      <w:r>
        <w:t xml:space="preserve">. CSAS SAR 2022/030. pp. 16. </w:t>
      </w:r>
    </w:p>
    <w:p w14:paraId="041D973D" w14:textId="77777777" w:rsidR="00507FC4" w:rsidRDefault="00507FC4" w:rsidP="00507FC4">
      <w:pPr>
        <w:spacing w:before="240"/>
      </w:pPr>
      <w:r>
        <w:t xml:space="preserve">DFO. 2023. </w:t>
      </w:r>
      <w:hyperlink r:id="rId14" w:history="1">
        <w:r w:rsidRPr="00992DB4">
          <w:rPr>
            <w:rStyle w:val="Hyperlink"/>
          </w:rPr>
          <w:t xml:space="preserve">Science advice on guidance for limit reference points under the </w:t>
        </w:r>
        <w:r>
          <w:rPr>
            <w:rStyle w:val="Hyperlink"/>
          </w:rPr>
          <w:t>F</w:t>
        </w:r>
        <w:r w:rsidRPr="00992DB4">
          <w:rPr>
            <w:rStyle w:val="Hyperlink"/>
          </w:rPr>
          <w:t xml:space="preserve">ish </w:t>
        </w:r>
        <w:r>
          <w:rPr>
            <w:rStyle w:val="Hyperlink"/>
          </w:rPr>
          <w:t>S</w:t>
        </w:r>
        <w:r w:rsidRPr="00992DB4">
          <w:rPr>
            <w:rStyle w:val="Hyperlink"/>
          </w:rPr>
          <w:t>tocks provisions</w:t>
        </w:r>
      </w:hyperlink>
      <w:r>
        <w:t xml:space="preserve">. DFO Can. Sci. </w:t>
      </w:r>
      <w:proofErr w:type="spellStart"/>
      <w:r>
        <w:t>Advis</w:t>
      </w:r>
      <w:proofErr w:type="spellEnd"/>
      <w:r>
        <w:t xml:space="preserve">. Sec. Sci. </w:t>
      </w:r>
      <w:proofErr w:type="spellStart"/>
      <w:r>
        <w:t>Advis</w:t>
      </w:r>
      <w:proofErr w:type="spellEnd"/>
      <w:r>
        <w:t xml:space="preserve">. Rep. 2023/009. </w:t>
      </w:r>
    </w:p>
    <w:p w14:paraId="7E3FC331" w14:textId="77777777" w:rsidR="00507FC4" w:rsidRDefault="00507FC4" w:rsidP="00507FC4">
      <w:pPr>
        <w:spacing w:before="240"/>
      </w:pPr>
      <w:r>
        <w:t xml:space="preserve">DFO 2024. </w:t>
      </w:r>
      <w:hyperlink r:id="rId15" w:history="1">
        <w:r w:rsidRPr="00311D4A">
          <w:rPr>
            <w:rStyle w:val="Hyperlink"/>
          </w:rPr>
          <w:t>Rapid status approximations for Pacific salmon derived from integrated status assessments under DFO’s Wild Salmon Policy</w:t>
        </w:r>
      </w:hyperlink>
      <w:r>
        <w:t xml:space="preserve">. </w:t>
      </w:r>
      <w:r w:rsidRPr="00311D4A">
        <w:t>CSAS Sci. Resp. 2024/004</w:t>
      </w:r>
      <w:r>
        <w:t>.</w:t>
      </w:r>
    </w:p>
    <w:p w14:paraId="695F84C7" w14:textId="04EC7FB9" w:rsidR="00823E1B" w:rsidRDefault="00823E1B" w:rsidP="00507FC4">
      <w:pPr>
        <w:spacing w:before="240"/>
      </w:pPr>
      <w:r w:rsidRPr="00FB2F67">
        <w:t>Grant, S.C.H.,</w:t>
      </w:r>
      <w:r>
        <w:t xml:space="preserve"> </w:t>
      </w:r>
      <w:r w:rsidRPr="00FB2F67">
        <w:t>MacDonald, B.L.</w:t>
      </w:r>
      <w:r>
        <w:t xml:space="preserve">, Cone, T.E., Holt, C.A., Cass, A., </w:t>
      </w:r>
      <w:proofErr w:type="spellStart"/>
      <w:r w:rsidR="00754E5F">
        <w:t>Porszt</w:t>
      </w:r>
      <w:proofErr w:type="spellEnd"/>
      <w:r w:rsidR="00754E5F">
        <w:t>, E.J., Hume, J.M.B., and Pon, L.B.</w:t>
      </w:r>
      <w:r w:rsidRPr="00FB2F67">
        <w:t xml:space="preserve"> </w:t>
      </w:r>
      <w:r>
        <w:t xml:space="preserve">2011. </w:t>
      </w:r>
      <w:hyperlink r:id="rId16" w:history="1">
        <w:r w:rsidRPr="00754E5F">
          <w:rPr>
            <w:rStyle w:val="Hyperlink"/>
          </w:rPr>
          <w:t>Evaluation of Uncertainty in Fraser Sockeye (</w:t>
        </w:r>
        <w:r w:rsidRPr="00754E5F">
          <w:rPr>
            <w:rStyle w:val="Hyperlink"/>
            <w:i/>
            <w:iCs/>
          </w:rPr>
          <w:t>Oncorhynchus nerka</w:t>
        </w:r>
        <w:r w:rsidRPr="00754E5F">
          <w:rPr>
            <w:rStyle w:val="Hyperlink"/>
          </w:rPr>
          <w:t>) Wild Salmon Policy Status using Abundance and Trends in Abundance Metrics</w:t>
        </w:r>
      </w:hyperlink>
      <w:r w:rsidR="00754E5F">
        <w:t xml:space="preserve">. Can. Sci. </w:t>
      </w:r>
      <w:proofErr w:type="spellStart"/>
      <w:r w:rsidR="00754E5F">
        <w:t>Advis</w:t>
      </w:r>
      <w:proofErr w:type="spellEnd"/>
      <w:r w:rsidR="00754E5F">
        <w:t xml:space="preserve">. Sec. Res. Doc. 2011/087. </w:t>
      </w:r>
      <w:proofErr w:type="spellStart"/>
      <w:r w:rsidR="00754E5F">
        <w:t>Viii</w:t>
      </w:r>
      <w:proofErr w:type="spellEnd"/>
      <w:r w:rsidR="00754E5F">
        <w:t xml:space="preserve"> + 183</w:t>
      </w:r>
    </w:p>
    <w:p w14:paraId="65ADE12F" w14:textId="7D379431" w:rsidR="00754E5F" w:rsidRPr="00754E5F" w:rsidRDefault="00754E5F" w:rsidP="00754E5F">
      <w:pPr>
        <w:spacing w:before="240"/>
      </w:pPr>
      <w:r>
        <w:t xml:space="preserve">Grant, S.C.H. &amp; G. Pestal. 2013. </w:t>
      </w:r>
      <w:hyperlink r:id="rId17" w:history="1">
        <w:r w:rsidRPr="00754E5F">
          <w:rPr>
            <w:rStyle w:val="Hyperlink"/>
          </w:rPr>
          <w:t>Integrated Biological Status Assessments Under the Wild Salmon Policy Using Standardized Metrics and Expert Judgement: Fraser River Sockeye Salmon (</w:t>
        </w:r>
        <w:r w:rsidRPr="00754E5F">
          <w:rPr>
            <w:rStyle w:val="Hyperlink"/>
            <w:i/>
            <w:iCs/>
          </w:rPr>
          <w:t>Oncorhynchus nerka</w:t>
        </w:r>
        <w:r w:rsidRPr="00754E5F">
          <w:rPr>
            <w:rStyle w:val="Hyperlink"/>
          </w:rPr>
          <w:t>) Case Studies</w:t>
        </w:r>
      </w:hyperlink>
      <w:r>
        <w:t xml:space="preserve">. Can. Sci. </w:t>
      </w:r>
      <w:proofErr w:type="spellStart"/>
      <w:r>
        <w:t>Advis</w:t>
      </w:r>
      <w:proofErr w:type="spellEnd"/>
      <w:r>
        <w:t xml:space="preserve">. </w:t>
      </w:r>
      <w:r w:rsidRPr="00A07681">
        <w:rPr>
          <w:lang w:val="en-CA"/>
        </w:rPr>
        <w:t>Sec. Res. Doc. 2012/106. v + 132 p.</w:t>
      </w:r>
    </w:p>
    <w:p w14:paraId="6F302C4E" w14:textId="77777777" w:rsidR="00507FC4" w:rsidRDefault="00507FC4" w:rsidP="00507FC4">
      <w:pPr>
        <w:spacing w:before="240"/>
        <w:rPr>
          <w:rStyle w:val="Hyperlink"/>
        </w:rPr>
      </w:pPr>
      <w:r w:rsidRPr="00FB2F67">
        <w:t xml:space="preserve">Grant, S.C.H., MacDonald, B.L., and Winston, M.L. 2019. State of the Canadian Pacific salmon: responses to changing climate and habitats. Can. Tech. Rep. Fish. </w:t>
      </w:r>
      <w:proofErr w:type="spellStart"/>
      <w:r w:rsidRPr="00FB2F67">
        <w:t>Aquat</w:t>
      </w:r>
      <w:proofErr w:type="spellEnd"/>
      <w:r w:rsidRPr="00FB2F67">
        <w:t xml:space="preserve">. Sci. 3332: ix + 50 pp. Available from </w:t>
      </w:r>
      <w:hyperlink r:id="rId18" w:history="1">
        <w:r w:rsidRPr="002A748E">
          <w:rPr>
            <w:rStyle w:val="Hyperlink"/>
          </w:rPr>
          <w:t>http://www.dfo-mpo.gc.ca/species-especes/publications/salmon-saumon/state-etat-2019/abstract-resume/index-eng.html</w:t>
        </w:r>
      </w:hyperlink>
    </w:p>
    <w:p w14:paraId="04130E27" w14:textId="77777777" w:rsidR="00754E5F" w:rsidRDefault="00754E5F" w:rsidP="00754E5F">
      <w:pPr>
        <w:spacing w:before="240"/>
      </w:pPr>
      <w:r w:rsidRPr="00FB2F67">
        <w:t>Grant, S.C.H.,</w:t>
      </w:r>
      <w:r>
        <w:t xml:space="preserve"> Holt, C., Pestal, G.,</w:t>
      </w:r>
      <w:r w:rsidRPr="00FB2F67">
        <w:t xml:space="preserve"> MacDonald, B.L.</w:t>
      </w:r>
      <w:r>
        <w:t xml:space="preserve"> 2020. </w:t>
      </w:r>
      <w:hyperlink r:id="rId19" w:history="1">
        <w:r w:rsidRPr="00823E1B">
          <w:rPr>
            <w:rStyle w:val="Hyperlink"/>
          </w:rPr>
          <w:t>The 2017 Fraser Sockeye Salmon (</w:t>
        </w:r>
        <w:r w:rsidRPr="00823E1B">
          <w:rPr>
            <w:rStyle w:val="Hyperlink"/>
            <w:i/>
            <w:iCs/>
          </w:rPr>
          <w:t>Oncorhynchus nerka</w:t>
        </w:r>
        <w:r w:rsidRPr="00823E1B">
          <w:rPr>
            <w:rStyle w:val="Hyperlink"/>
          </w:rPr>
          <w:t>) Integrated Biological Status Re-Assessments Under the Wild Salmon Policy Using Standardized Metrics and Expert Judgment</w:t>
        </w:r>
      </w:hyperlink>
      <w:r w:rsidRPr="00823E1B">
        <w:t>.</w:t>
      </w:r>
      <w:r>
        <w:t xml:space="preserve"> Can. Sci. </w:t>
      </w:r>
      <w:proofErr w:type="spellStart"/>
      <w:r>
        <w:t>Advis</w:t>
      </w:r>
      <w:proofErr w:type="spellEnd"/>
      <w:r>
        <w:t xml:space="preserve">. Sec. Res. Doc. </w:t>
      </w:r>
      <w:r w:rsidRPr="00823E1B">
        <w:t>2020/035. vii + 211 p.</w:t>
      </w:r>
    </w:p>
    <w:p w14:paraId="26208FC5" w14:textId="77777777" w:rsidR="00507FC4" w:rsidRDefault="00507FC4" w:rsidP="00507FC4">
      <w:pPr>
        <w:spacing w:before="240"/>
      </w:pPr>
      <w:r>
        <w:t xml:space="preserve">Holt, C.A., Cass, A., Holtby, B., and Riddell, B. 2009. </w:t>
      </w:r>
      <w:hyperlink r:id="rId20" w:history="1">
        <w:r w:rsidRPr="00D31E37">
          <w:rPr>
            <w:rStyle w:val="Hyperlink"/>
          </w:rPr>
          <w:t>Indicators of status and benchmarks for Conservation Units in Canada’s Wild Salmon Policy</w:t>
        </w:r>
      </w:hyperlink>
      <w:r>
        <w:t xml:space="preserve">. Can. Sci. </w:t>
      </w:r>
      <w:proofErr w:type="spellStart"/>
      <w:r>
        <w:t>Advis</w:t>
      </w:r>
      <w:proofErr w:type="spellEnd"/>
      <w:r>
        <w:t xml:space="preserve">. Sec. Res. Doc. 2009/058: viii + 74. </w:t>
      </w:r>
    </w:p>
    <w:p w14:paraId="4A382D8A" w14:textId="77777777" w:rsidR="00507FC4" w:rsidRDefault="00507FC4" w:rsidP="00507FC4">
      <w:r>
        <w:t xml:space="preserve">Holt, C.A., Holt, K., Wor, C., Warkentin, L., Connors, B., Grant, S.C.H., and Huang, A.-M. 2023a. </w:t>
      </w:r>
      <w:hyperlink r:id="rId21" w:history="1">
        <w:r w:rsidRPr="00D31E37">
          <w:rPr>
            <w:rStyle w:val="Hyperlink"/>
          </w:rPr>
          <w:t>Guidelines for Defining Limit Reference Points for Pacific Salmon Stock Management Units</w:t>
        </w:r>
      </w:hyperlink>
      <w:r>
        <w:t xml:space="preserve">. Can. Sci. Adv. Sec. Res. Doc. 2023/009: iv + 66. </w:t>
      </w:r>
    </w:p>
    <w:p w14:paraId="6837F114" w14:textId="77777777" w:rsidR="00507FC4" w:rsidRDefault="00507FC4" w:rsidP="00507FC4">
      <w:r>
        <w:lastRenderedPageBreak/>
        <w:t xml:space="preserve">Holt, K., Holt, C.A., Warkentin, L., Wor, C., Davis, B., Arbeider, M., </w:t>
      </w:r>
      <w:proofErr w:type="spellStart"/>
      <w:r>
        <w:t>Bokvist</w:t>
      </w:r>
      <w:proofErr w:type="spellEnd"/>
      <w:r>
        <w:t xml:space="preserve">, J., Crowley, S., Grant, S.C.H., Luedke, W., McHugh, D., </w:t>
      </w:r>
      <w:proofErr w:type="spellStart"/>
      <w:r>
        <w:t>Picco</w:t>
      </w:r>
      <w:proofErr w:type="spellEnd"/>
      <w:r>
        <w:t xml:space="preserve">, C., and Will, P. Van. 2023b. </w:t>
      </w:r>
      <w:hyperlink r:id="rId22" w:history="1">
        <w:r w:rsidRPr="00D31E37">
          <w:rPr>
            <w:rStyle w:val="Hyperlink"/>
          </w:rPr>
          <w:t>Case Study Applications of LRP Estimation Methods to Pacific Salmon Stock Management Units</w:t>
        </w:r>
      </w:hyperlink>
      <w:r>
        <w:t xml:space="preserve">. Can. Sci. </w:t>
      </w:r>
      <w:proofErr w:type="spellStart"/>
      <w:r>
        <w:t>Advis</w:t>
      </w:r>
      <w:proofErr w:type="spellEnd"/>
      <w:r>
        <w:t xml:space="preserve">. Sec. Res. Doc. 2023/010: iv + 129. </w:t>
      </w:r>
    </w:p>
    <w:p w14:paraId="45288653" w14:textId="77777777" w:rsidR="00507FC4" w:rsidRDefault="00507FC4" w:rsidP="00507FC4">
      <w:r w:rsidRPr="005E7B03">
        <w:t xml:space="preserve">Holt, C.A., and Irvine, J.R. 2013. Distinguishing benchmarks of biological status from management reference points: a case study on Pacific salmon in Canada. Environ. </w:t>
      </w:r>
      <w:proofErr w:type="spellStart"/>
      <w:r w:rsidRPr="005E7B03">
        <w:t>Conserv</w:t>
      </w:r>
      <w:proofErr w:type="spellEnd"/>
      <w:r w:rsidRPr="005E7B03">
        <w:t xml:space="preserve">. 40 (4): 345–355. </w:t>
      </w:r>
      <w:proofErr w:type="spellStart"/>
      <w:r w:rsidRPr="005E7B03">
        <w:t>doi:https</w:t>
      </w:r>
      <w:proofErr w:type="spellEnd"/>
      <w:r w:rsidRPr="005E7B03">
        <w:t>://doi.org/10.1017/S037689291300020</w:t>
      </w:r>
      <w:r>
        <w:t>9</w:t>
      </w:r>
    </w:p>
    <w:p w14:paraId="3EB5F3DF" w14:textId="77777777" w:rsidR="00507FC4" w:rsidRDefault="00507FC4" w:rsidP="00507FC4">
      <w:pPr>
        <w:rPr>
          <w:rStyle w:val="Hyperlink"/>
        </w:rPr>
      </w:pPr>
      <w:r w:rsidRPr="00DD2D7F">
        <w:t xml:space="preserve">Holtby, B.L., and </w:t>
      </w:r>
      <w:proofErr w:type="spellStart"/>
      <w:r w:rsidRPr="00DD2D7F">
        <w:t>Ciruna</w:t>
      </w:r>
      <w:proofErr w:type="spellEnd"/>
      <w:r w:rsidRPr="00DD2D7F">
        <w:t xml:space="preserve">, K.A. 2007. </w:t>
      </w:r>
      <w:hyperlink r:id="rId23" w:history="1">
        <w:r w:rsidRPr="00D31E37">
          <w:rPr>
            <w:rStyle w:val="Hyperlink"/>
          </w:rPr>
          <w:t>Conservation units for Pacific salmon under the Wild Salmon Policy</w:t>
        </w:r>
      </w:hyperlink>
      <w:r w:rsidRPr="00DD2D7F">
        <w:t xml:space="preserve">. Can. Sci. </w:t>
      </w:r>
      <w:proofErr w:type="spellStart"/>
      <w:r w:rsidRPr="00DD2D7F">
        <w:t>Advis</w:t>
      </w:r>
      <w:proofErr w:type="spellEnd"/>
      <w:r w:rsidRPr="00DD2D7F">
        <w:t xml:space="preserve">. Sec. Res. Doc. 2007/070: viii + 350 pp. Available from </w:t>
      </w:r>
      <w:hyperlink r:id="rId24" w:history="1">
        <w:r w:rsidRPr="002A748E">
          <w:rPr>
            <w:rStyle w:val="Hyperlink"/>
          </w:rPr>
          <w:t>http://www.dfo-mpo.gc.ca/csas-sccs/publications/resdocs-docrech/2007/2007_070-eng.htm</w:t>
        </w:r>
      </w:hyperlink>
    </w:p>
    <w:p w14:paraId="3B93423F" w14:textId="5565DD39" w:rsidR="00754E5F" w:rsidRDefault="00754E5F" w:rsidP="00754E5F">
      <w:r>
        <w:t xml:space="preserve">Huang, A-M., Pestal, G., Guthrie, I. 2021. </w:t>
      </w:r>
      <w:hyperlink r:id="rId25" w:history="1">
        <w:r w:rsidRPr="00754E5F">
          <w:rPr>
            <w:rStyle w:val="Hyperlink"/>
          </w:rPr>
          <w:t xml:space="preserve">Recovery Potential Assessment for Fraser River Sockeye Salmon (Oncorhynchus nerka) – Nine </w:t>
        </w:r>
        <w:proofErr w:type="spellStart"/>
        <w:r w:rsidRPr="00754E5F">
          <w:rPr>
            <w:rStyle w:val="Hyperlink"/>
          </w:rPr>
          <w:t>Designatable</w:t>
        </w:r>
        <w:proofErr w:type="spellEnd"/>
        <w:r w:rsidRPr="00754E5F">
          <w:rPr>
            <w:rStyle w:val="Hyperlink"/>
          </w:rPr>
          <w:t xml:space="preserve"> Units: Probability of Achieving Recovery Targets - Elements 12, 13, 15, 19-22</w:t>
        </w:r>
      </w:hyperlink>
      <w:r>
        <w:t xml:space="preserve">. DFO Can. Sci. </w:t>
      </w:r>
      <w:proofErr w:type="spellStart"/>
      <w:r>
        <w:t>Advis</w:t>
      </w:r>
      <w:proofErr w:type="spellEnd"/>
      <w:r>
        <w:t>. Sec. Res. Doc. 2021/043. x + 96.</w:t>
      </w:r>
    </w:p>
    <w:p w14:paraId="6559840E" w14:textId="77777777" w:rsidR="00507FC4" w:rsidRDefault="00507FC4" w:rsidP="00507FC4">
      <w:r>
        <w:t xml:space="preserve">Pestal, G., MacDonald, B.L., Grant, S.C.H., and Holt, C.A. 2023. </w:t>
      </w:r>
      <w:hyperlink r:id="rId26" w:history="1">
        <w:r w:rsidRPr="00D31E37">
          <w:rPr>
            <w:rStyle w:val="Hyperlink"/>
          </w:rPr>
          <w:t>State of the Salmon: rapid status assessment approach for Pacific salmon under Canada’s Wild Salmon Policy</w:t>
        </w:r>
      </w:hyperlink>
      <w:r>
        <w:t xml:space="preserve">. Can. Tech. Rep. Fish. </w:t>
      </w:r>
      <w:proofErr w:type="spellStart"/>
      <w:r>
        <w:t>Aquat</w:t>
      </w:r>
      <w:proofErr w:type="spellEnd"/>
      <w:r>
        <w:t xml:space="preserve">. Sci. 3570: xiv + 200 p. </w:t>
      </w:r>
    </w:p>
    <w:p w14:paraId="362C0951" w14:textId="77777777" w:rsidR="00507FC4" w:rsidRPr="00E21371" w:rsidRDefault="00507FC4" w:rsidP="00507FC4">
      <w:pPr>
        <w:rPr>
          <w:lang w:val="en-CA"/>
        </w:rPr>
      </w:pPr>
      <w:r w:rsidRPr="00E21371">
        <w:rPr>
          <w:lang w:val="en-CA"/>
        </w:rPr>
        <w:t>Pestal, G., MacDonald, B.L., Grant, S.C.H., and Carr-Harris, C. 202</w:t>
      </w:r>
      <w:r>
        <w:rPr>
          <w:lang w:val="en-CA"/>
        </w:rPr>
        <w:t>4</w:t>
      </w:r>
      <w:r w:rsidRPr="00E21371">
        <w:rPr>
          <w:lang w:val="en-CA"/>
        </w:rPr>
        <w:t xml:space="preserve">. State of the Salmon: Wild Salmon Policy rapid status approach for Fraser, Skeena, and Nass sockeye, Fraser pink and chum, Interior Fraser Coho, and southern BC Chinook salmon. Can. Tech. Rep. Fish. </w:t>
      </w:r>
      <w:proofErr w:type="spellStart"/>
      <w:r w:rsidRPr="00E21371">
        <w:rPr>
          <w:lang w:val="en-CA"/>
        </w:rPr>
        <w:t>Aquat</w:t>
      </w:r>
      <w:proofErr w:type="spellEnd"/>
      <w:r w:rsidRPr="00E21371">
        <w:rPr>
          <w:lang w:val="en-CA"/>
        </w:rPr>
        <w:t xml:space="preserve">. Sci. (in </w:t>
      </w:r>
      <w:r>
        <w:rPr>
          <w:lang w:val="en-CA"/>
        </w:rPr>
        <w:t>Prep</w:t>
      </w:r>
      <w:r w:rsidRPr="00E21371">
        <w:rPr>
          <w:lang w:val="en-CA"/>
        </w:rPr>
        <w:t>).</w:t>
      </w:r>
      <w:bookmarkEnd w:id="1"/>
    </w:p>
    <w:p w14:paraId="0CCDE580" w14:textId="77777777" w:rsidR="009448B3" w:rsidRDefault="009448B3">
      <w:pPr>
        <w:rPr>
          <w:rFonts w:asciiTheme="majorHAnsi" w:eastAsiaTheme="majorEastAsia" w:hAnsiTheme="majorHAnsi" w:cstheme="majorBidi"/>
          <w:color w:val="2F5496" w:themeColor="accent1" w:themeShade="BF"/>
          <w:sz w:val="32"/>
          <w:szCs w:val="32"/>
          <w:lang w:eastAsia="en-CA"/>
        </w:rPr>
      </w:pPr>
      <w:r>
        <w:rPr>
          <w:lang w:eastAsia="en-CA"/>
        </w:rPr>
        <w:br w:type="page"/>
      </w:r>
    </w:p>
    <w:p w14:paraId="4B078AB2" w14:textId="4C30F258" w:rsidR="00507FC4" w:rsidRPr="00192886" w:rsidRDefault="00507FC4" w:rsidP="004F1924">
      <w:pPr>
        <w:pStyle w:val="Heading1"/>
        <w:rPr>
          <w:lang w:eastAsia="en-CA"/>
        </w:rPr>
      </w:pPr>
      <w:r w:rsidRPr="00192886">
        <w:rPr>
          <w:lang w:eastAsia="en-CA"/>
        </w:rPr>
        <w:lastRenderedPageBreak/>
        <w:t xml:space="preserve">Appendix </w:t>
      </w:r>
      <w:r>
        <w:rPr>
          <w:lang w:eastAsia="en-CA"/>
        </w:rPr>
        <w:t>A: WSP rapid status approach details</w:t>
      </w:r>
    </w:p>
    <w:p w14:paraId="2BB90A28" w14:textId="77777777" w:rsidR="004F1924" w:rsidRDefault="004F1924" w:rsidP="00507FC4">
      <w:pPr>
        <w:pStyle w:val="BodyText"/>
        <w:spacing w:after="0"/>
        <w:rPr>
          <w:rFonts w:asciiTheme="minorHAnsi" w:hAnsiTheme="minorHAnsi" w:cstheme="minorBidi"/>
          <w:b/>
          <w:bCs/>
        </w:rPr>
      </w:pPr>
    </w:p>
    <w:p w14:paraId="7B60A3C8" w14:textId="3A35598B" w:rsidR="00507FC4" w:rsidRPr="00134D80" w:rsidRDefault="00507FC4" w:rsidP="00507FC4">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457816AF" w14:textId="77777777" w:rsidR="00507FC4" w:rsidRPr="00CE2370" w:rsidRDefault="00507FC4" w:rsidP="00507FC4">
      <w:pPr>
        <w:pStyle w:val="ListParagraph"/>
        <w:numPr>
          <w:ilvl w:val="0"/>
          <w:numId w:val="3"/>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2B0B0820" w14:textId="77777777" w:rsidR="00507FC4" w:rsidRPr="00CE2370" w:rsidRDefault="00507FC4" w:rsidP="00507FC4">
      <w:pPr>
        <w:pStyle w:val="ListParagraph"/>
        <w:widowControl w:val="0"/>
        <w:numPr>
          <w:ilvl w:val="0"/>
          <w:numId w:val="3"/>
        </w:numPr>
        <w:spacing w:before="240" w:after="120" w:line="240" w:lineRule="auto"/>
        <w:contextualSpacing w:val="0"/>
      </w:pPr>
      <w:r w:rsidRPr="00CE2370">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61437137" w14:textId="77777777" w:rsidR="00507FC4" w:rsidRPr="00CE2370" w:rsidRDefault="00507FC4" w:rsidP="00507FC4">
      <w:pPr>
        <w:pStyle w:val="ListParagraph"/>
        <w:widowControl w:val="0"/>
        <w:numPr>
          <w:ilvl w:val="1"/>
          <w:numId w:val="4"/>
        </w:numPr>
        <w:spacing w:after="120" w:line="240" w:lineRule="auto"/>
      </w:pPr>
      <w:r w:rsidRPr="00CE2370">
        <w:rPr>
          <w:b/>
          <w:bCs/>
        </w:rPr>
        <w:t xml:space="preserve">Pathway 1: </w:t>
      </w:r>
      <w:r w:rsidRPr="00CE2370">
        <w:t>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falls relative to this metric’s lower and upper thresholds. If the answer is NO, then comparisons are made between the CU’s current abundances and percent change to thresholds for these metrics, which assign a Red with Medium confidence, or Green or Amber with Low confidence status.</w:t>
      </w:r>
    </w:p>
    <w:p w14:paraId="735B30A8" w14:textId="77777777" w:rsidR="00507FC4" w:rsidRDefault="00507FC4" w:rsidP="00507FC4">
      <w:pPr>
        <w:pStyle w:val="ListParagraph"/>
        <w:widowControl w:val="0"/>
        <w:numPr>
          <w:ilvl w:val="1"/>
          <w:numId w:val="4"/>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CU’s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0C668988" w14:textId="77777777" w:rsidR="00507FC4" w:rsidRPr="00E62783" w:rsidRDefault="00507FC4" w:rsidP="00507FC4">
      <w:pPr>
        <w:spacing w:before="120"/>
        <w:rPr>
          <w:rFonts w:cs="Arial"/>
          <w:lang w:eastAsia="en-CA"/>
        </w:rPr>
      </w:pPr>
    </w:p>
    <w:p w14:paraId="11479FD4" w14:textId="37FC640E" w:rsidR="00507FC4" w:rsidRPr="00FB2F67" w:rsidRDefault="00507FC4" w:rsidP="00507FC4">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03CB3DD1" w14:textId="77777777" w:rsidR="00507FC4" w:rsidRPr="0022795C" w:rsidRDefault="00507FC4" w:rsidP="00507FC4">
      <w:pPr>
        <w:pStyle w:val="CaptionTable"/>
        <w:rPr>
          <w:vanish/>
          <w:specVanish/>
        </w:rPr>
      </w:pPr>
    </w:p>
    <w:p w14:paraId="270F3E70" w14:textId="77777777" w:rsidR="00507FC4" w:rsidRPr="0022795C" w:rsidRDefault="00507FC4" w:rsidP="00507FC4">
      <w:pPr>
        <w:pStyle w:val="CaptionTable"/>
        <w:rPr>
          <w:vanish/>
          <w:specVanish/>
        </w:rPr>
      </w:pPr>
    </w:p>
    <w:p w14:paraId="0EDB1B6B" w14:textId="77777777" w:rsidR="00507FC4" w:rsidRDefault="00507FC4" w:rsidP="00507FC4">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507FC4" w:rsidRPr="00F425F0" w14:paraId="5238AAC0" w14:textId="77777777" w:rsidTr="0059720D">
        <w:trPr>
          <w:trHeight w:val="456"/>
        </w:trPr>
        <w:tc>
          <w:tcPr>
            <w:tcW w:w="2395" w:type="dxa"/>
            <w:gridSpan w:val="2"/>
          </w:tcPr>
          <w:p w14:paraId="06B78B5A" w14:textId="77777777" w:rsidR="00507FC4" w:rsidRPr="00E62783" w:rsidRDefault="00507FC4" w:rsidP="0059720D">
            <w:pPr>
              <w:jc w:val="center"/>
              <w:rPr>
                <w:rFonts w:ascii="Arial" w:hAnsi="Arial" w:cs="Arial"/>
                <w:b/>
              </w:rPr>
            </w:pPr>
            <w:r w:rsidRPr="00E62783">
              <w:rPr>
                <w:rFonts w:ascii="Arial" w:hAnsi="Arial" w:cs="Arial"/>
                <w:b/>
              </w:rPr>
              <w:t>Status</w:t>
            </w:r>
          </w:p>
        </w:tc>
        <w:tc>
          <w:tcPr>
            <w:tcW w:w="6230" w:type="dxa"/>
          </w:tcPr>
          <w:p w14:paraId="4A69A701" w14:textId="77777777" w:rsidR="00507FC4" w:rsidRPr="00E62783" w:rsidRDefault="00507FC4" w:rsidP="0059720D">
            <w:pPr>
              <w:rPr>
                <w:rFonts w:ascii="Arial" w:hAnsi="Arial" w:cs="Arial"/>
                <w:b/>
              </w:rPr>
            </w:pPr>
            <w:r w:rsidRPr="00E62783">
              <w:rPr>
                <w:rFonts w:ascii="Arial" w:hAnsi="Arial" w:cs="Arial"/>
                <w:b/>
              </w:rPr>
              <w:t>Definition</w:t>
            </w:r>
          </w:p>
        </w:tc>
      </w:tr>
      <w:tr w:rsidR="00507FC4" w:rsidRPr="00E62783" w14:paraId="787F12B4" w14:textId="77777777" w:rsidTr="0059720D">
        <w:tc>
          <w:tcPr>
            <w:tcW w:w="1261" w:type="dxa"/>
            <w:shd w:val="clear" w:color="auto" w:fill="FF0000"/>
          </w:tcPr>
          <w:p w14:paraId="62FB7C56" w14:textId="77777777" w:rsidR="00507FC4" w:rsidRPr="00FE0E17" w:rsidRDefault="00507FC4" w:rsidP="0059720D">
            <w:pPr>
              <w:rPr>
                <w:b/>
              </w:rPr>
            </w:pPr>
          </w:p>
        </w:tc>
        <w:tc>
          <w:tcPr>
            <w:tcW w:w="1134" w:type="dxa"/>
          </w:tcPr>
          <w:p w14:paraId="64DDE15B" w14:textId="77777777" w:rsidR="00507FC4" w:rsidRPr="00E62783" w:rsidRDefault="00507FC4" w:rsidP="0059720D">
            <w:pPr>
              <w:rPr>
                <w:rFonts w:ascii="Arial" w:hAnsi="Arial" w:cs="Arial"/>
                <w:b/>
              </w:rPr>
            </w:pPr>
            <w:r w:rsidRPr="00E62783">
              <w:rPr>
                <w:rFonts w:ascii="Arial" w:hAnsi="Arial" w:cs="Arial"/>
                <w:b/>
                <w:i/>
              </w:rPr>
              <w:t>Red</w:t>
            </w:r>
          </w:p>
        </w:tc>
        <w:tc>
          <w:tcPr>
            <w:tcW w:w="6230" w:type="dxa"/>
          </w:tcPr>
          <w:p w14:paraId="2F1B5267" w14:textId="77777777" w:rsidR="00507FC4" w:rsidRPr="00E62783" w:rsidRDefault="00507FC4" w:rsidP="0059720D">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4634F3F0" w14:textId="77777777" w:rsidR="00507FC4" w:rsidRPr="00E62783" w:rsidRDefault="00507FC4" w:rsidP="0059720D">
            <w:pPr>
              <w:rPr>
                <w:rFonts w:ascii="Arial" w:hAnsi="Arial" w:cs="Arial"/>
                <w:b/>
              </w:rPr>
            </w:pPr>
          </w:p>
        </w:tc>
      </w:tr>
      <w:tr w:rsidR="00507FC4" w:rsidRPr="00F425F0" w14:paraId="66CC6C1A" w14:textId="77777777" w:rsidTr="0059720D">
        <w:tc>
          <w:tcPr>
            <w:tcW w:w="1261" w:type="dxa"/>
            <w:shd w:val="clear" w:color="auto" w:fill="FFFF00"/>
          </w:tcPr>
          <w:p w14:paraId="3DFD7F66" w14:textId="77777777" w:rsidR="00507FC4" w:rsidRPr="00FE0E17" w:rsidRDefault="00507FC4" w:rsidP="0059720D">
            <w:pPr>
              <w:rPr>
                <w:b/>
              </w:rPr>
            </w:pPr>
          </w:p>
        </w:tc>
        <w:tc>
          <w:tcPr>
            <w:tcW w:w="1134" w:type="dxa"/>
          </w:tcPr>
          <w:p w14:paraId="410D3735" w14:textId="77777777" w:rsidR="00507FC4" w:rsidRPr="00E62783" w:rsidRDefault="00507FC4" w:rsidP="0059720D">
            <w:pPr>
              <w:rPr>
                <w:rFonts w:ascii="Arial" w:hAnsi="Arial" w:cs="Arial"/>
                <w:b/>
                <w:i/>
              </w:rPr>
            </w:pPr>
            <w:r w:rsidRPr="00E62783">
              <w:rPr>
                <w:rFonts w:ascii="Arial" w:hAnsi="Arial" w:cs="Arial"/>
                <w:b/>
                <w:i/>
              </w:rPr>
              <w:t>Amber</w:t>
            </w:r>
          </w:p>
        </w:tc>
        <w:tc>
          <w:tcPr>
            <w:tcW w:w="6230" w:type="dxa"/>
          </w:tcPr>
          <w:p w14:paraId="330BCD36" w14:textId="77777777" w:rsidR="00507FC4" w:rsidRPr="00E62783" w:rsidRDefault="00507FC4" w:rsidP="0059720D">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w:t>
            </w:r>
            <w:r w:rsidRPr="00E62783">
              <w:rPr>
                <w:rFonts w:ascii="Arial" w:hAnsi="Arial" w:cs="Arial"/>
              </w:rPr>
              <w:lastRenderedPageBreak/>
              <w:t>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507FC4" w:rsidRPr="00F425F0" w14:paraId="5EFECD55" w14:textId="77777777" w:rsidTr="0059720D">
        <w:tc>
          <w:tcPr>
            <w:tcW w:w="1261" w:type="dxa"/>
            <w:shd w:val="clear" w:color="auto" w:fill="92D050"/>
          </w:tcPr>
          <w:p w14:paraId="4B5C1955" w14:textId="77777777" w:rsidR="00507FC4" w:rsidRPr="00FE0E17" w:rsidRDefault="00507FC4" w:rsidP="0059720D">
            <w:pPr>
              <w:rPr>
                <w:b/>
              </w:rPr>
            </w:pPr>
          </w:p>
        </w:tc>
        <w:tc>
          <w:tcPr>
            <w:tcW w:w="1134" w:type="dxa"/>
          </w:tcPr>
          <w:p w14:paraId="27449D55" w14:textId="77777777" w:rsidR="00507FC4" w:rsidRPr="00E62783" w:rsidRDefault="00507FC4" w:rsidP="0059720D">
            <w:pPr>
              <w:rPr>
                <w:rFonts w:ascii="Arial" w:hAnsi="Arial" w:cs="Arial"/>
                <w:b/>
                <w:i/>
              </w:rPr>
            </w:pPr>
            <w:r w:rsidRPr="00E62783">
              <w:rPr>
                <w:rFonts w:ascii="Arial" w:hAnsi="Arial" w:cs="Arial"/>
                <w:b/>
                <w:i/>
              </w:rPr>
              <w:t>Green</w:t>
            </w:r>
          </w:p>
        </w:tc>
        <w:tc>
          <w:tcPr>
            <w:tcW w:w="6230" w:type="dxa"/>
          </w:tcPr>
          <w:p w14:paraId="0E549C59" w14:textId="77777777" w:rsidR="00507FC4" w:rsidRPr="00E62783" w:rsidRDefault="00507FC4" w:rsidP="0059720D">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507FC4" w:rsidRPr="00F425F0" w14:paraId="54180F81" w14:textId="77777777" w:rsidTr="0059720D">
        <w:tc>
          <w:tcPr>
            <w:tcW w:w="1261" w:type="dxa"/>
            <w:shd w:val="clear" w:color="auto" w:fill="auto"/>
          </w:tcPr>
          <w:p w14:paraId="70182F43" w14:textId="77777777" w:rsidR="00507FC4" w:rsidRPr="00FE0E17" w:rsidRDefault="00507FC4" w:rsidP="0059720D">
            <w:pPr>
              <w:rPr>
                <w:b/>
              </w:rPr>
            </w:pPr>
          </w:p>
        </w:tc>
        <w:tc>
          <w:tcPr>
            <w:tcW w:w="1134" w:type="dxa"/>
          </w:tcPr>
          <w:p w14:paraId="6ADA0111" w14:textId="77777777" w:rsidR="00507FC4" w:rsidRPr="00E62783" w:rsidRDefault="00507FC4" w:rsidP="0059720D">
            <w:pPr>
              <w:rPr>
                <w:rFonts w:ascii="Arial" w:hAnsi="Arial" w:cs="Arial"/>
                <w:b/>
                <w:i/>
              </w:rPr>
            </w:pPr>
            <w:r w:rsidRPr="00E62783">
              <w:rPr>
                <w:rFonts w:ascii="Arial" w:hAnsi="Arial" w:cs="Arial"/>
                <w:b/>
                <w:i/>
              </w:rPr>
              <w:t>DD</w:t>
            </w:r>
          </w:p>
        </w:tc>
        <w:tc>
          <w:tcPr>
            <w:tcW w:w="6230" w:type="dxa"/>
          </w:tcPr>
          <w:p w14:paraId="4867E063" w14:textId="77777777" w:rsidR="00507FC4" w:rsidRPr="00E62783" w:rsidRDefault="00507FC4" w:rsidP="0059720D">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3A17A407" w14:textId="77777777" w:rsidR="00507FC4" w:rsidRDefault="00507FC4" w:rsidP="00507FC4">
      <w:pPr>
        <w:spacing w:before="120"/>
        <w:rPr>
          <w:rFonts w:cs="Arial"/>
          <w:lang w:eastAsia="en-CA"/>
        </w:rPr>
      </w:pPr>
    </w:p>
    <w:p w14:paraId="5F80A551" w14:textId="0C91BA68" w:rsidR="00507FC4" w:rsidRPr="00233439" w:rsidRDefault="00507FC4" w:rsidP="00507FC4">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507FC4" w14:paraId="7DD9F6DA" w14:textId="77777777" w:rsidTr="0059720D">
        <w:tc>
          <w:tcPr>
            <w:tcW w:w="1123" w:type="dxa"/>
            <w:tcBorders>
              <w:bottom w:val="single" w:sz="18" w:space="0" w:color="auto"/>
            </w:tcBorders>
          </w:tcPr>
          <w:p w14:paraId="6553075D" w14:textId="77777777" w:rsidR="00507FC4" w:rsidRPr="00BD497A" w:rsidRDefault="00507FC4" w:rsidP="0059720D">
            <w:pPr>
              <w:rPr>
                <w:b/>
                <w:bCs/>
                <w:sz w:val="24"/>
                <w:szCs w:val="24"/>
              </w:rPr>
            </w:pPr>
            <w:r w:rsidRPr="00BD497A">
              <w:rPr>
                <w:b/>
                <w:bCs/>
                <w:sz w:val="24"/>
                <w:szCs w:val="24"/>
              </w:rPr>
              <w:t>Node</w:t>
            </w:r>
          </w:p>
        </w:tc>
        <w:tc>
          <w:tcPr>
            <w:tcW w:w="715" w:type="dxa"/>
            <w:tcBorders>
              <w:bottom w:val="single" w:sz="18" w:space="0" w:color="auto"/>
            </w:tcBorders>
          </w:tcPr>
          <w:p w14:paraId="3D4E6D0D" w14:textId="77777777" w:rsidR="00507FC4" w:rsidRPr="00BD497A" w:rsidRDefault="00507FC4" w:rsidP="0059720D">
            <w:pPr>
              <w:rPr>
                <w:b/>
                <w:bCs/>
                <w:sz w:val="24"/>
                <w:szCs w:val="24"/>
              </w:rPr>
            </w:pPr>
            <w:r w:rsidRPr="00BD497A">
              <w:rPr>
                <w:b/>
                <w:bCs/>
                <w:sz w:val="24"/>
                <w:szCs w:val="24"/>
              </w:rPr>
              <w:t>Status</w:t>
            </w:r>
          </w:p>
        </w:tc>
        <w:tc>
          <w:tcPr>
            <w:tcW w:w="7337" w:type="dxa"/>
            <w:tcBorders>
              <w:bottom w:val="single" w:sz="18" w:space="0" w:color="auto"/>
            </w:tcBorders>
          </w:tcPr>
          <w:p w14:paraId="04BA65A4" w14:textId="77777777" w:rsidR="00507FC4" w:rsidRPr="00BD497A" w:rsidRDefault="00507FC4" w:rsidP="0059720D">
            <w:pPr>
              <w:rPr>
                <w:b/>
                <w:bCs/>
                <w:sz w:val="24"/>
                <w:szCs w:val="24"/>
              </w:rPr>
            </w:pPr>
            <w:r w:rsidRPr="00BD497A">
              <w:rPr>
                <w:b/>
                <w:bCs/>
                <w:sz w:val="24"/>
                <w:szCs w:val="24"/>
              </w:rPr>
              <w:t>Rule</w:t>
            </w:r>
          </w:p>
        </w:tc>
      </w:tr>
      <w:tr w:rsidR="00507FC4" w14:paraId="5D54D201" w14:textId="77777777" w:rsidTr="0059720D">
        <w:trPr>
          <w:trHeight w:val="220"/>
        </w:trPr>
        <w:tc>
          <w:tcPr>
            <w:tcW w:w="1123" w:type="dxa"/>
            <w:tcBorders>
              <w:top w:val="single" w:sz="18" w:space="0" w:color="auto"/>
            </w:tcBorders>
          </w:tcPr>
          <w:p w14:paraId="2DE004D4" w14:textId="77777777" w:rsidR="00507FC4" w:rsidRDefault="00507FC4" w:rsidP="0059720D">
            <w:r>
              <w:t>Node3</w:t>
            </w:r>
          </w:p>
        </w:tc>
        <w:tc>
          <w:tcPr>
            <w:tcW w:w="715" w:type="dxa"/>
            <w:tcBorders>
              <w:top w:val="single" w:sz="18" w:space="0" w:color="auto"/>
            </w:tcBorders>
          </w:tcPr>
          <w:p w14:paraId="062607C5" w14:textId="77777777" w:rsidR="00507FC4" w:rsidRDefault="00507FC4" w:rsidP="0059720D">
            <w:r w:rsidRPr="0044189E">
              <w:rPr>
                <w:i/>
              </w:rPr>
              <w:t>Red</w:t>
            </w:r>
          </w:p>
        </w:tc>
        <w:tc>
          <w:tcPr>
            <w:tcW w:w="7337" w:type="dxa"/>
            <w:tcBorders>
              <w:top w:val="single" w:sz="18" w:space="0" w:color="auto"/>
            </w:tcBorders>
          </w:tcPr>
          <w:p w14:paraId="7C04C05E" w14:textId="77777777" w:rsidR="00507FC4" w:rsidRPr="00EA1D16" w:rsidRDefault="00507FC4" w:rsidP="0059720D">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507FC4" w14:paraId="20003AE0" w14:textId="77777777" w:rsidTr="0059720D">
        <w:tc>
          <w:tcPr>
            <w:tcW w:w="1123" w:type="dxa"/>
          </w:tcPr>
          <w:p w14:paraId="1A0953F2" w14:textId="77777777" w:rsidR="00507FC4" w:rsidRDefault="00507FC4" w:rsidP="0059720D">
            <w:r>
              <w:t>Node17</w:t>
            </w:r>
          </w:p>
        </w:tc>
        <w:tc>
          <w:tcPr>
            <w:tcW w:w="715" w:type="dxa"/>
          </w:tcPr>
          <w:p w14:paraId="72E62DBF" w14:textId="77777777" w:rsidR="00507FC4" w:rsidRDefault="00507FC4" w:rsidP="0059720D">
            <w:r w:rsidRPr="0044189E">
              <w:rPr>
                <w:i/>
              </w:rPr>
              <w:t>Red</w:t>
            </w:r>
          </w:p>
        </w:tc>
        <w:tc>
          <w:tcPr>
            <w:tcW w:w="7337" w:type="dxa"/>
          </w:tcPr>
          <w:p w14:paraId="0375F97E"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FF1090C"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3CF50CFE"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507FC4" w14:paraId="4E822EB9" w14:textId="77777777" w:rsidTr="0059720D">
        <w:tc>
          <w:tcPr>
            <w:tcW w:w="1123" w:type="dxa"/>
          </w:tcPr>
          <w:p w14:paraId="43DF6B9B" w14:textId="77777777" w:rsidR="00507FC4" w:rsidRDefault="00507FC4" w:rsidP="0059720D">
            <w:r>
              <w:t>Node19</w:t>
            </w:r>
          </w:p>
        </w:tc>
        <w:tc>
          <w:tcPr>
            <w:tcW w:w="715" w:type="dxa"/>
          </w:tcPr>
          <w:p w14:paraId="6D2FF70B" w14:textId="77777777" w:rsidR="00507FC4" w:rsidRDefault="00507FC4" w:rsidP="0059720D">
            <w:r w:rsidRPr="0044189E">
              <w:rPr>
                <w:i/>
              </w:rPr>
              <w:t>Red</w:t>
            </w:r>
          </w:p>
        </w:tc>
        <w:tc>
          <w:tcPr>
            <w:tcW w:w="7337" w:type="dxa"/>
          </w:tcPr>
          <w:p w14:paraId="642543C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04A5062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49EAB5A1"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4C46ADB1"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507FC4" w14:paraId="370027B3" w14:textId="77777777" w:rsidTr="0059720D">
        <w:tc>
          <w:tcPr>
            <w:tcW w:w="1123" w:type="dxa"/>
          </w:tcPr>
          <w:p w14:paraId="73475DB9" w14:textId="77777777" w:rsidR="00507FC4" w:rsidRDefault="00507FC4" w:rsidP="0059720D">
            <w:r>
              <w:t>Node20</w:t>
            </w:r>
          </w:p>
        </w:tc>
        <w:tc>
          <w:tcPr>
            <w:tcW w:w="715" w:type="dxa"/>
          </w:tcPr>
          <w:p w14:paraId="13E37F57" w14:textId="77777777" w:rsidR="00507FC4" w:rsidRPr="00215F46" w:rsidRDefault="00507FC4" w:rsidP="0059720D">
            <w:pPr>
              <w:rPr>
                <w:i/>
                <w:iCs/>
              </w:rPr>
            </w:pPr>
            <w:r w:rsidRPr="00215F46">
              <w:rPr>
                <w:i/>
                <w:iCs/>
              </w:rPr>
              <w:t>Amber</w:t>
            </w:r>
          </w:p>
        </w:tc>
        <w:tc>
          <w:tcPr>
            <w:tcW w:w="7337" w:type="dxa"/>
          </w:tcPr>
          <w:p w14:paraId="1998ED45"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AD3408B"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55FCB1F" w14:textId="77777777" w:rsidR="00507FC4" w:rsidRPr="00BD497A" w:rsidRDefault="00507FC4" w:rsidP="0059720D">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507FC4" w14:paraId="7793CA99" w14:textId="77777777" w:rsidTr="0059720D">
        <w:tc>
          <w:tcPr>
            <w:tcW w:w="1123" w:type="dxa"/>
          </w:tcPr>
          <w:p w14:paraId="1BFFC3CA" w14:textId="77777777" w:rsidR="00507FC4" w:rsidRDefault="00507FC4" w:rsidP="0059720D">
            <w:r>
              <w:t>Node21</w:t>
            </w:r>
          </w:p>
        </w:tc>
        <w:tc>
          <w:tcPr>
            <w:tcW w:w="715" w:type="dxa"/>
          </w:tcPr>
          <w:p w14:paraId="3E06D3FB" w14:textId="77777777" w:rsidR="00507FC4" w:rsidRDefault="00507FC4" w:rsidP="0059720D">
            <w:r w:rsidRPr="0044189E">
              <w:rPr>
                <w:i/>
              </w:rPr>
              <w:t>Red</w:t>
            </w:r>
          </w:p>
        </w:tc>
        <w:tc>
          <w:tcPr>
            <w:tcW w:w="7337" w:type="dxa"/>
          </w:tcPr>
          <w:p w14:paraId="26FF157C"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2E7EC99"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66C660D" w14:textId="77777777" w:rsidR="00507FC4" w:rsidRPr="0027166C" w:rsidRDefault="00507FC4" w:rsidP="0059720D">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507FC4" w14:paraId="3AF0C162" w14:textId="77777777" w:rsidTr="0059720D">
        <w:tc>
          <w:tcPr>
            <w:tcW w:w="1123" w:type="dxa"/>
          </w:tcPr>
          <w:p w14:paraId="7BD05387" w14:textId="77777777" w:rsidR="00507FC4" w:rsidRDefault="00507FC4" w:rsidP="0059720D">
            <w:r>
              <w:t>Node22</w:t>
            </w:r>
          </w:p>
        </w:tc>
        <w:tc>
          <w:tcPr>
            <w:tcW w:w="715" w:type="dxa"/>
          </w:tcPr>
          <w:p w14:paraId="02215D4E" w14:textId="77777777" w:rsidR="00507FC4" w:rsidRPr="00215F46" w:rsidRDefault="00507FC4" w:rsidP="0059720D">
            <w:pPr>
              <w:rPr>
                <w:i/>
                <w:iCs/>
              </w:rPr>
            </w:pPr>
            <w:r w:rsidRPr="00215F46">
              <w:rPr>
                <w:i/>
                <w:iCs/>
              </w:rPr>
              <w:t>Amber</w:t>
            </w:r>
          </w:p>
        </w:tc>
        <w:tc>
          <w:tcPr>
            <w:tcW w:w="7337" w:type="dxa"/>
          </w:tcPr>
          <w:p w14:paraId="5505252B"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16FC66E"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781C3257"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6CC41F46"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29FE411F" w14:textId="77777777" w:rsidTr="0059720D">
        <w:tc>
          <w:tcPr>
            <w:tcW w:w="1123" w:type="dxa"/>
          </w:tcPr>
          <w:p w14:paraId="4137974E" w14:textId="77777777" w:rsidR="00507FC4" w:rsidRDefault="00507FC4" w:rsidP="0059720D">
            <w:r>
              <w:t>Node23</w:t>
            </w:r>
          </w:p>
        </w:tc>
        <w:tc>
          <w:tcPr>
            <w:tcW w:w="715" w:type="dxa"/>
          </w:tcPr>
          <w:p w14:paraId="0CB468DA" w14:textId="77777777" w:rsidR="00507FC4" w:rsidRDefault="00507FC4" w:rsidP="0059720D">
            <w:r w:rsidRPr="0044189E">
              <w:rPr>
                <w:i/>
              </w:rPr>
              <w:t>Red</w:t>
            </w:r>
          </w:p>
        </w:tc>
        <w:tc>
          <w:tcPr>
            <w:tcW w:w="7337" w:type="dxa"/>
          </w:tcPr>
          <w:p w14:paraId="00271AB0"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77377AD8" w14:textId="77777777" w:rsidR="00507FC4" w:rsidRDefault="00507FC4" w:rsidP="0059720D">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2670B76B" w14:textId="77777777" w:rsidR="00507FC4" w:rsidRDefault="00507FC4" w:rsidP="0059720D">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4D394AFA" w14:textId="77777777" w:rsidR="00507FC4" w:rsidRPr="00BD497A" w:rsidRDefault="00507FC4" w:rsidP="0059720D">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507FC4" w14:paraId="39BDDA6E" w14:textId="77777777" w:rsidTr="0059720D">
        <w:tc>
          <w:tcPr>
            <w:tcW w:w="1123" w:type="dxa"/>
          </w:tcPr>
          <w:p w14:paraId="1A15161C" w14:textId="77777777" w:rsidR="00507FC4" w:rsidRDefault="00507FC4" w:rsidP="0059720D">
            <w:r>
              <w:t>Node33</w:t>
            </w:r>
          </w:p>
        </w:tc>
        <w:tc>
          <w:tcPr>
            <w:tcW w:w="715" w:type="dxa"/>
          </w:tcPr>
          <w:p w14:paraId="35FDED77" w14:textId="77777777" w:rsidR="00507FC4" w:rsidRDefault="00507FC4" w:rsidP="0059720D">
            <w:r w:rsidRPr="0044189E">
              <w:rPr>
                <w:i/>
              </w:rPr>
              <w:t>Red</w:t>
            </w:r>
          </w:p>
        </w:tc>
        <w:tc>
          <w:tcPr>
            <w:tcW w:w="7337" w:type="dxa"/>
          </w:tcPr>
          <w:p w14:paraId="698BB808"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302007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7DB686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17412890" w14:textId="77777777" w:rsidR="00507FC4" w:rsidRPr="00BD497A" w:rsidRDefault="00507FC4" w:rsidP="0059720D">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507FC4" w14:paraId="29C0087F" w14:textId="77777777" w:rsidTr="0059720D">
        <w:tc>
          <w:tcPr>
            <w:tcW w:w="1123" w:type="dxa"/>
          </w:tcPr>
          <w:p w14:paraId="437177B1" w14:textId="77777777" w:rsidR="00507FC4" w:rsidRDefault="00507FC4" w:rsidP="0059720D">
            <w:r>
              <w:t>Node36</w:t>
            </w:r>
          </w:p>
        </w:tc>
        <w:tc>
          <w:tcPr>
            <w:tcW w:w="715" w:type="dxa"/>
          </w:tcPr>
          <w:p w14:paraId="730990F2" w14:textId="77777777" w:rsidR="00507FC4" w:rsidRDefault="00507FC4" w:rsidP="0059720D">
            <w:r w:rsidRPr="0044189E">
              <w:rPr>
                <w:i/>
              </w:rPr>
              <w:t>Green</w:t>
            </w:r>
          </w:p>
        </w:tc>
        <w:tc>
          <w:tcPr>
            <w:tcW w:w="7337" w:type="dxa"/>
          </w:tcPr>
          <w:p w14:paraId="510A9756"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1E5CAF29"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4B88777"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1631DCB0" w14:textId="77777777" w:rsidR="00507FC4" w:rsidRDefault="00507FC4" w:rsidP="0059720D">
            <w:pPr>
              <w:autoSpaceDE w:val="0"/>
              <w:autoSpaceDN w:val="0"/>
              <w:adjustRightInd w:val="0"/>
              <w:rPr>
                <w:rFonts w:eastAsia="NimbusSanL-Regu" w:cs="Arial"/>
              </w:rPr>
            </w:pPr>
            <w:r w:rsidRPr="00905F8E">
              <w:rPr>
                <w:rFonts w:eastAsia="NimbusSanL-Regu" w:cs="Arial"/>
              </w:rPr>
              <w:lastRenderedPageBreak/>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11EC1A77" w14:textId="77777777" w:rsidR="00507FC4" w:rsidRPr="00BD497A" w:rsidRDefault="00507FC4" w:rsidP="0059720D">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507FC4" w14:paraId="4202530F" w14:textId="77777777" w:rsidTr="0059720D">
        <w:tc>
          <w:tcPr>
            <w:tcW w:w="1123" w:type="dxa"/>
          </w:tcPr>
          <w:p w14:paraId="4712ABA1" w14:textId="77777777" w:rsidR="00507FC4" w:rsidRDefault="00507FC4" w:rsidP="0059720D">
            <w:r>
              <w:lastRenderedPageBreak/>
              <w:t>Node37</w:t>
            </w:r>
          </w:p>
        </w:tc>
        <w:tc>
          <w:tcPr>
            <w:tcW w:w="715" w:type="dxa"/>
          </w:tcPr>
          <w:p w14:paraId="324F21DF" w14:textId="77777777" w:rsidR="00507FC4" w:rsidRPr="00215F46" w:rsidRDefault="00507FC4" w:rsidP="0059720D">
            <w:pPr>
              <w:rPr>
                <w:i/>
                <w:iCs/>
              </w:rPr>
            </w:pPr>
            <w:r w:rsidRPr="00215F46">
              <w:rPr>
                <w:i/>
                <w:iCs/>
              </w:rPr>
              <w:t>Amber</w:t>
            </w:r>
          </w:p>
        </w:tc>
        <w:tc>
          <w:tcPr>
            <w:tcW w:w="7337" w:type="dxa"/>
          </w:tcPr>
          <w:p w14:paraId="20D32E72"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Data Type is Relative Index OR Absolute Abundance ≥ 1,500;</w:t>
            </w:r>
          </w:p>
          <w:p w14:paraId="60A99B5C"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Data Type is Relative Index OR Absolute Abundance  ≥ 10,000</w:t>
            </w:r>
          </w:p>
          <w:p w14:paraId="65BA115B" w14:textId="77777777" w:rsidR="00507FC4" w:rsidRPr="00905F8E" w:rsidRDefault="00507FC4" w:rsidP="0059720D">
            <w:pPr>
              <w:autoSpaceDE w:val="0"/>
              <w:autoSpaceDN w:val="0"/>
              <w:adjustRightInd w:val="0"/>
              <w:rPr>
                <w:rFonts w:eastAsia="NimbusSanL-Regu" w:cs="Arial"/>
              </w:rPr>
            </w:pPr>
            <w:r w:rsidRPr="00905F8E">
              <w:rPr>
                <w:rFonts w:eastAsia="NimbusSanL-Regu" w:cs="Arial"/>
              </w:rPr>
              <w:t>then have Relative Abundance lower benchmark;</w:t>
            </w:r>
          </w:p>
          <w:p w14:paraId="2E38B058" w14:textId="77777777" w:rsidR="00507FC4" w:rsidRDefault="00507FC4" w:rsidP="0059720D">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4FD1E31B" w14:textId="77777777" w:rsidR="00507FC4" w:rsidRPr="00BD497A" w:rsidRDefault="00507FC4" w:rsidP="0059720D">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507FC4" w14:paraId="595C75AE" w14:textId="77777777" w:rsidTr="0059720D">
        <w:tc>
          <w:tcPr>
            <w:tcW w:w="1123" w:type="dxa"/>
          </w:tcPr>
          <w:p w14:paraId="6E392E87" w14:textId="77777777" w:rsidR="00507FC4" w:rsidRDefault="00507FC4" w:rsidP="0059720D">
            <w:r>
              <w:t>Node64</w:t>
            </w:r>
          </w:p>
        </w:tc>
        <w:tc>
          <w:tcPr>
            <w:tcW w:w="715" w:type="dxa"/>
          </w:tcPr>
          <w:p w14:paraId="22BAE735" w14:textId="77777777" w:rsidR="00507FC4" w:rsidRDefault="00507FC4" w:rsidP="0059720D">
            <w:r w:rsidRPr="0044189E">
              <w:rPr>
                <w:i/>
              </w:rPr>
              <w:t>Green</w:t>
            </w:r>
          </w:p>
        </w:tc>
        <w:tc>
          <w:tcPr>
            <w:tcW w:w="7337" w:type="dxa"/>
          </w:tcPr>
          <w:p w14:paraId="7744A0F6"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EDFECDD"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F8E988E"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6C7F30E3"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683623C"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507FC4" w14:paraId="50AE370E" w14:textId="77777777" w:rsidTr="0059720D">
        <w:trPr>
          <w:trHeight w:val="944"/>
        </w:trPr>
        <w:tc>
          <w:tcPr>
            <w:tcW w:w="1123" w:type="dxa"/>
          </w:tcPr>
          <w:p w14:paraId="4B1B84E7" w14:textId="77777777" w:rsidR="00507FC4" w:rsidRDefault="00507FC4" w:rsidP="0059720D">
            <w:r>
              <w:t>Node65</w:t>
            </w:r>
          </w:p>
          <w:p w14:paraId="79C672F2" w14:textId="77777777" w:rsidR="00507FC4" w:rsidRPr="001C24DC" w:rsidRDefault="00507FC4" w:rsidP="0059720D"/>
          <w:p w14:paraId="4D34B6BC" w14:textId="77777777" w:rsidR="00507FC4" w:rsidRPr="001C24DC" w:rsidRDefault="00507FC4" w:rsidP="0059720D"/>
          <w:p w14:paraId="7A5317D8" w14:textId="77777777" w:rsidR="00507FC4" w:rsidRDefault="00507FC4" w:rsidP="0059720D"/>
          <w:p w14:paraId="60C6B998" w14:textId="77777777" w:rsidR="00507FC4" w:rsidRPr="001C24DC" w:rsidRDefault="00507FC4" w:rsidP="0059720D"/>
          <w:p w14:paraId="42CAED70" w14:textId="77777777" w:rsidR="00507FC4" w:rsidRPr="001C24DC" w:rsidRDefault="00507FC4" w:rsidP="0059720D"/>
        </w:tc>
        <w:tc>
          <w:tcPr>
            <w:tcW w:w="715" w:type="dxa"/>
          </w:tcPr>
          <w:p w14:paraId="7E03A6C5" w14:textId="77777777" w:rsidR="00507FC4" w:rsidRPr="00215F46" w:rsidRDefault="00507FC4" w:rsidP="0059720D">
            <w:pPr>
              <w:rPr>
                <w:i/>
                <w:iCs/>
              </w:rPr>
            </w:pPr>
            <w:r w:rsidRPr="00215F46">
              <w:rPr>
                <w:i/>
                <w:iCs/>
              </w:rPr>
              <w:t>Amber</w:t>
            </w:r>
          </w:p>
        </w:tc>
        <w:tc>
          <w:tcPr>
            <w:tcW w:w="7337" w:type="dxa"/>
          </w:tcPr>
          <w:p w14:paraId="6D21BF89" w14:textId="77777777" w:rsidR="00507FC4" w:rsidRDefault="00507FC4" w:rsidP="0059720D">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2BDE13B"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9767505"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2073F977" w14:textId="77777777" w:rsidR="00507FC4" w:rsidRDefault="00507FC4" w:rsidP="0059720D">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1C3609FF" w14:textId="77777777" w:rsidR="00507FC4" w:rsidRDefault="00507FC4" w:rsidP="0059720D">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602A4537" w14:textId="77777777" w:rsidR="00507FC4" w:rsidRPr="00BD497A" w:rsidRDefault="00507FC4" w:rsidP="0059720D">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4682F964" w14:textId="77777777" w:rsidR="00507FC4" w:rsidRDefault="00507FC4" w:rsidP="00507FC4">
      <w:pPr>
        <w:sectPr w:rsidR="00507FC4" w:rsidSect="00507FC4">
          <w:headerReference w:type="default" r:id="rId27"/>
          <w:footerReference w:type="default" r:id="rId28"/>
          <w:pgSz w:w="12240" w:h="15840"/>
          <w:pgMar w:top="1440" w:right="1440" w:bottom="1440" w:left="1440" w:header="720" w:footer="720" w:gutter="0"/>
          <w:cols w:space="720"/>
          <w:docGrid w:linePitch="360"/>
        </w:sectPr>
      </w:pPr>
    </w:p>
    <w:p w14:paraId="29A63AFC" w14:textId="77777777" w:rsidR="00507FC4" w:rsidRDefault="00507FC4" w:rsidP="00507FC4">
      <w:pPr>
        <w:pStyle w:val="NoSpacing"/>
        <w:rPr>
          <w:b/>
          <w:bCs/>
        </w:rPr>
      </w:pPr>
      <w:r>
        <w:rPr>
          <w:b/>
          <w:bCs/>
          <w:noProof/>
        </w:rPr>
        <w:lastRenderedPageBreak/>
        <w:drawing>
          <wp:inline distT="0" distB="0" distL="0" distR="0" wp14:anchorId="41339FA5" wp14:editId="74804219">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29">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69319E3A" w14:textId="77777777" w:rsidR="00507FC4" w:rsidRDefault="00507FC4" w:rsidP="00507FC4">
      <w:pPr>
        <w:pStyle w:val="NoSpacing"/>
        <w:rPr>
          <w:b/>
          <w:bCs/>
        </w:rPr>
      </w:pPr>
    </w:p>
    <w:p w14:paraId="1ECFB454" w14:textId="77777777" w:rsidR="004F1924" w:rsidRDefault="00507FC4" w:rsidP="004F1924">
      <w:pPr>
        <w:pStyle w:val="NoSpacing"/>
        <w:spacing w:before="120"/>
        <w:rPr>
          <w:rFonts w:asciiTheme="minorHAnsi" w:hAnsiTheme="minorHAnsi" w:cstheme="minorHAnsi"/>
        </w:rPr>
        <w:sectPr w:rsidR="004F1924" w:rsidSect="00507FC4">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12D8DABD" w14:textId="1A5BC2AD" w:rsidR="004F1924" w:rsidRDefault="004F1924" w:rsidP="004F1924">
      <w:pPr>
        <w:pStyle w:val="Heading1"/>
      </w:pPr>
      <w:r>
        <w:lastRenderedPageBreak/>
        <w:t>Appendix B: Meeting History and Participants</w:t>
      </w:r>
    </w:p>
    <w:p w14:paraId="307CE810" w14:textId="5CBB3E10" w:rsidR="004F1924" w:rsidRDefault="004F1924" w:rsidP="004F1924">
      <w:r>
        <w:t>Tables and summaries of meetings and participants, specifically participants who identified as a subject matter expert for one or more CUs.</w:t>
      </w:r>
    </w:p>
    <w:p w14:paraId="1515AA18" w14:textId="4BA41250" w:rsidR="00DA1063" w:rsidRPr="00DA1063" w:rsidRDefault="00DA1063" w:rsidP="00DA1063">
      <w:pPr>
        <w:pStyle w:val="Caption"/>
        <w:keepNext/>
        <w:rPr>
          <w:rFonts w:asciiTheme="minorHAnsi" w:hAnsiTheme="minorHAnsi" w:cstheme="minorHAnsi"/>
        </w:rPr>
      </w:pPr>
      <w:r w:rsidRPr="00DA1063">
        <w:rPr>
          <w:rFonts w:asciiTheme="minorHAnsi" w:hAnsiTheme="minorHAnsi" w:cstheme="minorHAnsi"/>
        </w:rPr>
        <w:t>Table B1. Meeting participants for the review of the 2022/23 Wild Salmon Policy Rapid Status Scanner for Fraser Pink, Chum and Sockeye.  Meeting took place on January 8, 2025.</w:t>
      </w:r>
    </w:p>
    <w:tbl>
      <w:tblPr>
        <w:tblStyle w:val="TableGrid"/>
        <w:tblW w:w="0" w:type="auto"/>
        <w:tblLook w:val="04A0" w:firstRow="1" w:lastRow="0" w:firstColumn="1" w:lastColumn="0" w:noHBand="0" w:noVBand="1"/>
      </w:tblPr>
      <w:tblGrid>
        <w:gridCol w:w="4675"/>
        <w:gridCol w:w="4675"/>
      </w:tblGrid>
      <w:tr w:rsidR="00DA1063" w14:paraId="12486C19" w14:textId="77777777" w:rsidTr="00DA1063">
        <w:tc>
          <w:tcPr>
            <w:tcW w:w="4675" w:type="dxa"/>
          </w:tcPr>
          <w:p w14:paraId="227BB766" w14:textId="2139C100" w:rsidR="00DA1063" w:rsidRDefault="00DA1063" w:rsidP="004F1924">
            <w:r>
              <w:t>Kaitlyn Dionne</w:t>
            </w:r>
          </w:p>
        </w:tc>
        <w:tc>
          <w:tcPr>
            <w:tcW w:w="4675" w:type="dxa"/>
          </w:tcPr>
          <w:p w14:paraId="7F37947D" w14:textId="753B61AC" w:rsidR="00DA1063" w:rsidRDefault="00DA1063" w:rsidP="004F1924">
            <w:r>
              <w:t>Fraser and Interior Stock Assessment, DFO</w:t>
            </w:r>
          </w:p>
        </w:tc>
      </w:tr>
      <w:tr w:rsidR="00DA1063" w14:paraId="69F363AE" w14:textId="77777777" w:rsidTr="00DA1063">
        <w:tc>
          <w:tcPr>
            <w:tcW w:w="4675" w:type="dxa"/>
          </w:tcPr>
          <w:p w14:paraId="7F67AD81" w14:textId="4E2B45A0" w:rsidR="00DA1063" w:rsidRDefault="00DA1063" w:rsidP="004F1924">
            <w:r>
              <w:t>Michael Arbeider</w:t>
            </w:r>
          </w:p>
        </w:tc>
        <w:tc>
          <w:tcPr>
            <w:tcW w:w="4675" w:type="dxa"/>
          </w:tcPr>
          <w:p w14:paraId="4778376E" w14:textId="098F2358" w:rsidR="00DA1063" w:rsidRDefault="00DA1063" w:rsidP="004F1924">
            <w:r>
              <w:t>Fraser and Interior Stock Assessment, DFO</w:t>
            </w:r>
          </w:p>
        </w:tc>
      </w:tr>
      <w:tr w:rsidR="00DA1063" w14:paraId="7323EAB3" w14:textId="77777777" w:rsidTr="00DA1063">
        <w:tc>
          <w:tcPr>
            <w:tcW w:w="4675" w:type="dxa"/>
          </w:tcPr>
          <w:p w14:paraId="3943F98E" w14:textId="0DAAC4A0" w:rsidR="00DA1063" w:rsidRDefault="00DA1063" w:rsidP="004F1924">
            <w:r>
              <w:t>Chuck Parken</w:t>
            </w:r>
          </w:p>
        </w:tc>
        <w:tc>
          <w:tcPr>
            <w:tcW w:w="4675" w:type="dxa"/>
          </w:tcPr>
          <w:p w14:paraId="7FC99346" w14:textId="6B45E81E" w:rsidR="00DA1063" w:rsidRDefault="00DA1063" w:rsidP="004F1924">
            <w:r>
              <w:t>Fraser and Interior Stock Assessment, DFO</w:t>
            </w:r>
          </w:p>
        </w:tc>
      </w:tr>
      <w:tr w:rsidR="00DA1063" w14:paraId="352D830F" w14:textId="77777777" w:rsidTr="00DA1063">
        <w:tc>
          <w:tcPr>
            <w:tcW w:w="4675" w:type="dxa"/>
          </w:tcPr>
          <w:p w14:paraId="43EFC20C" w14:textId="7424415E" w:rsidR="00DA1063" w:rsidRDefault="00DA1063" w:rsidP="004F1924">
            <w:r>
              <w:t>Colin Bailey</w:t>
            </w:r>
          </w:p>
        </w:tc>
        <w:tc>
          <w:tcPr>
            <w:tcW w:w="4675" w:type="dxa"/>
          </w:tcPr>
          <w:p w14:paraId="5FF42B49" w14:textId="757E24B8" w:rsidR="00DA1063" w:rsidRDefault="00DA1063" w:rsidP="004F1924">
            <w:r>
              <w:t>Fraser and Interior Stock Assessment, DFO</w:t>
            </w:r>
          </w:p>
        </w:tc>
      </w:tr>
      <w:tr w:rsidR="00DA1063" w14:paraId="6C739FF2" w14:textId="77777777" w:rsidTr="00DA1063">
        <w:tc>
          <w:tcPr>
            <w:tcW w:w="4675" w:type="dxa"/>
          </w:tcPr>
          <w:p w14:paraId="2E09B3BD" w14:textId="758AA1FB" w:rsidR="00DA1063" w:rsidRDefault="00DA1063" w:rsidP="004F1924">
            <w:r>
              <w:t>Sue Grant</w:t>
            </w:r>
          </w:p>
        </w:tc>
        <w:tc>
          <w:tcPr>
            <w:tcW w:w="4675" w:type="dxa"/>
          </w:tcPr>
          <w:p w14:paraId="4541129B" w14:textId="6A7BC628" w:rsidR="00DA1063" w:rsidRDefault="00DA1063" w:rsidP="004F1924">
            <w:r>
              <w:t>Science, DFO</w:t>
            </w:r>
          </w:p>
        </w:tc>
      </w:tr>
      <w:tr w:rsidR="00DA1063" w14:paraId="387C46F3" w14:textId="77777777" w:rsidTr="00DA1063">
        <w:tc>
          <w:tcPr>
            <w:tcW w:w="4675" w:type="dxa"/>
          </w:tcPr>
          <w:p w14:paraId="2ACBE660" w14:textId="14C6B28F" w:rsidR="00DA1063" w:rsidRDefault="00DA1063" w:rsidP="004F1924">
            <w:r>
              <w:t>Isabella Borea</w:t>
            </w:r>
          </w:p>
        </w:tc>
        <w:tc>
          <w:tcPr>
            <w:tcW w:w="4675" w:type="dxa"/>
          </w:tcPr>
          <w:p w14:paraId="6B51B43C" w14:textId="25BCDFA8" w:rsidR="00DA1063" w:rsidRDefault="00DA1063" w:rsidP="004F1924">
            <w:r>
              <w:t>Fraser and Interior Stock Assessment, DFO</w:t>
            </w:r>
          </w:p>
        </w:tc>
      </w:tr>
      <w:tr w:rsidR="00DA1063" w14:paraId="191AE02F" w14:textId="77777777" w:rsidTr="00DA1063">
        <w:tc>
          <w:tcPr>
            <w:tcW w:w="4675" w:type="dxa"/>
          </w:tcPr>
          <w:p w14:paraId="12BABA83" w14:textId="02B8190C" w:rsidR="00DA1063" w:rsidRDefault="00DA1063" w:rsidP="004F1924">
            <w:r>
              <w:t>Marissa Glavas</w:t>
            </w:r>
          </w:p>
        </w:tc>
        <w:tc>
          <w:tcPr>
            <w:tcW w:w="4675" w:type="dxa"/>
          </w:tcPr>
          <w:p w14:paraId="2091EC17" w14:textId="30B6886F" w:rsidR="00DA1063" w:rsidRDefault="00DA1063" w:rsidP="004F1924">
            <w:r>
              <w:t>Fraser and Interior Stock Assessment, DFO</w:t>
            </w:r>
          </w:p>
        </w:tc>
      </w:tr>
      <w:tr w:rsidR="00DA1063" w14:paraId="2A22284D" w14:textId="77777777" w:rsidTr="00DA1063">
        <w:tc>
          <w:tcPr>
            <w:tcW w:w="4675" w:type="dxa"/>
          </w:tcPr>
          <w:p w14:paraId="37173CE6" w14:textId="7DA660FF" w:rsidR="00DA1063" w:rsidRDefault="00DA1063" w:rsidP="004F1924">
            <w:r>
              <w:t>Scott Decker</w:t>
            </w:r>
          </w:p>
        </w:tc>
        <w:tc>
          <w:tcPr>
            <w:tcW w:w="4675" w:type="dxa"/>
          </w:tcPr>
          <w:p w14:paraId="11880485" w14:textId="72E41A22" w:rsidR="00DA1063" w:rsidRDefault="00DA1063" w:rsidP="004F1924">
            <w:r>
              <w:t>Fraser and Interior Stock Assessment, DFO</w:t>
            </w:r>
          </w:p>
        </w:tc>
      </w:tr>
      <w:tr w:rsidR="00DA1063" w14:paraId="50AF3454" w14:textId="77777777" w:rsidTr="00DA1063">
        <w:tc>
          <w:tcPr>
            <w:tcW w:w="4675" w:type="dxa"/>
          </w:tcPr>
          <w:p w14:paraId="03716BA6" w14:textId="78FCB9A6" w:rsidR="00DA1063" w:rsidRDefault="00DA1063" w:rsidP="004F1924">
            <w:r>
              <w:t>Matthew Townsend</w:t>
            </w:r>
          </w:p>
        </w:tc>
        <w:tc>
          <w:tcPr>
            <w:tcW w:w="4675" w:type="dxa"/>
          </w:tcPr>
          <w:p w14:paraId="313B72C8" w14:textId="126B1B34" w:rsidR="00DA1063" w:rsidRDefault="00DA1063" w:rsidP="004F1924">
            <w:r>
              <w:t>Fraser and Interior Stock Assessment, DFO</w:t>
            </w:r>
          </w:p>
        </w:tc>
      </w:tr>
      <w:tr w:rsidR="00DA1063" w14:paraId="33A30A9E" w14:textId="77777777" w:rsidTr="00DA1063">
        <w:tc>
          <w:tcPr>
            <w:tcW w:w="4675" w:type="dxa"/>
          </w:tcPr>
          <w:p w14:paraId="16267071" w14:textId="76FF5297" w:rsidR="00DA1063" w:rsidRDefault="00DA1063" w:rsidP="004F1924">
            <w:r>
              <w:t>Kelsey Campbell</w:t>
            </w:r>
          </w:p>
        </w:tc>
        <w:tc>
          <w:tcPr>
            <w:tcW w:w="4675" w:type="dxa"/>
          </w:tcPr>
          <w:p w14:paraId="5BB46C13" w14:textId="72F22583" w:rsidR="00DA1063" w:rsidRDefault="00DA1063" w:rsidP="004F1924">
            <w:r>
              <w:t>Upper Fraser Fisheries Commission</w:t>
            </w:r>
          </w:p>
        </w:tc>
      </w:tr>
      <w:tr w:rsidR="00DA1063" w14:paraId="0A43BC1A" w14:textId="77777777" w:rsidTr="00DA1063">
        <w:tc>
          <w:tcPr>
            <w:tcW w:w="4675" w:type="dxa"/>
          </w:tcPr>
          <w:p w14:paraId="1C5EE0BE" w14:textId="6A836391" w:rsidR="00DA1063" w:rsidRDefault="00DA1063" w:rsidP="004F1924">
            <w:r>
              <w:t>Pete Nicklin</w:t>
            </w:r>
          </w:p>
        </w:tc>
        <w:tc>
          <w:tcPr>
            <w:tcW w:w="4675" w:type="dxa"/>
          </w:tcPr>
          <w:p w14:paraId="7EE09F14" w14:textId="5FE19DA4" w:rsidR="00DA1063" w:rsidRDefault="00DA1063" w:rsidP="004F1924">
            <w:proofErr w:type="spellStart"/>
            <w:r>
              <w:t>Tsilqotin</w:t>
            </w:r>
            <w:proofErr w:type="spellEnd"/>
            <w:r>
              <w:t xml:space="preserve"> National Government</w:t>
            </w:r>
          </w:p>
        </w:tc>
      </w:tr>
      <w:tr w:rsidR="00DA1063" w14:paraId="49C495CA" w14:textId="77777777" w:rsidTr="00DA1063">
        <w:tc>
          <w:tcPr>
            <w:tcW w:w="4675" w:type="dxa"/>
          </w:tcPr>
          <w:p w14:paraId="268BFA7E" w14:textId="7E5D59AE" w:rsidR="00DA1063" w:rsidRDefault="00DA1063" w:rsidP="004F1924">
            <w:r>
              <w:t>Elinor McGrath</w:t>
            </w:r>
          </w:p>
        </w:tc>
        <w:tc>
          <w:tcPr>
            <w:tcW w:w="4675" w:type="dxa"/>
          </w:tcPr>
          <w:p w14:paraId="631578B5" w14:textId="602C8CE2" w:rsidR="00DA1063" w:rsidRDefault="00DA1063" w:rsidP="004F1924">
            <w:r>
              <w:t>Okanagan Nation Alliance</w:t>
            </w:r>
          </w:p>
        </w:tc>
      </w:tr>
      <w:tr w:rsidR="00DA1063" w14:paraId="66F1017B" w14:textId="77777777" w:rsidTr="00DA1063">
        <w:tc>
          <w:tcPr>
            <w:tcW w:w="4675" w:type="dxa"/>
          </w:tcPr>
          <w:p w14:paraId="31BC5EED" w14:textId="48C7068F" w:rsidR="00DA1063" w:rsidRDefault="00DA1063" w:rsidP="004F1924">
            <w:r>
              <w:t>Chad Fuller</w:t>
            </w:r>
          </w:p>
        </w:tc>
        <w:tc>
          <w:tcPr>
            <w:tcW w:w="4675" w:type="dxa"/>
          </w:tcPr>
          <w:p w14:paraId="22927075" w14:textId="016FD0E7" w:rsidR="00DA1063" w:rsidRDefault="00DA1063" w:rsidP="004F1924">
            <w:r>
              <w:t>Okanagan Nation Alliance</w:t>
            </w:r>
          </w:p>
        </w:tc>
      </w:tr>
      <w:tr w:rsidR="00DA1063" w14:paraId="61F1C286" w14:textId="77777777" w:rsidTr="00DA1063">
        <w:tc>
          <w:tcPr>
            <w:tcW w:w="4675" w:type="dxa"/>
          </w:tcPr>
          <w:p w14:paraId="07ACD9B3" w14:textId="58434E80" w:rsidR="00DA1063" w:rsidRDefault="00DA1063" w:rsidP="004F1924">
            <w:r>
              <w:t>Michelle Walsh</w:t>
            </w:r>
          </w:p>
        </w:tc>
        <w:tc>
          <w:tcPr>
            <w:tcW w:w="4675" w:type="dxa"/>
          </w:tcPr>
          <w:p w14:paraId="0D286685" w14:textId="75C5362E" w:rsidR="00DA1063" w:rsidRDefault="00DA1063" w:rsidP="004F1924">
            <w:proofErr w:type="spellStart"/>
            <w:r>
              <w:t>Secwepmec</w:t>
            </w:r>
            <w:proofErr w:type="spellEnd"/>
            <w:r>
              <w:t xml:space="preserve"> Fisheries Commission</w:t>
            </w:r>
          </w:p>
        </w:tc>
      </w:tr>
      <w:tr w:rsidR="00DA1063" w14:paraId="4211DE4A" w14:textId="77777777" w:rsidTr="00DA1063">
        <w:tc>
          <w:tcPr>
            <w:tcW w:w="4675" w:type="dxa"/>
          </w:tcPr>
          <w:p w14:paraId="32139542" w14:textId="2E16818A" w:rsidR="00DA1063" w:rsidRDefault="00DA1063" w:rsidP="004F1924">
            <w:r>
              <w:t>Maxine Bruce</w:t>
            </w:r>
          </w:p>
        </w:tc>
        <w:tc>
          <w:tcPr>
            <w:tcW w:w="4675" w:type="dxa"/>
          </w:tcPr>
          <w:p w14:paraId="3451D2D4" w14:textId="69F6DE5A" w:rsidR="00DA1063" w:rsidRDefault="00DA1063" w:rsidP="004F1924">
            <w:r>
              <w:t>Lil’wat First Nation</w:t>
            </w:r>
          </w:p>
        </w:tc>
      </w:tr>
    </w:tbl>
    <w:p w14:paraId="4630BA7E" w14:textId="77777777" w:rsidR="00DA1063" w:rsidRPr="004F1924" w:rsidRDefault="00DA1063" w:rsidP="004F1924"/>
    <w:sectPr w:rsidR="00DA1063" w:rsidRPr="004F1924" w:rsidSect="004F19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CAA28" w14:textId="77777777" w:rsidR="007D3BEF" w:rsidRDefault="007D3BEF" w:rsidP="00DF380B">
      <w:pPr>
        <w:spacing w:after="0" w:line="240" w:lineRule="auto"/>
      </w:pPr>
      <w:r>
        <w:separator/>
      </w:r>
    </w:p>
  </w:endnote>
  <w:endnote w:type="continuationSeparator" w:id="0">
    <w:p w14:paraId="24FAED9E" w14:textId="77777777" w:rsidR="007D3BEF" w:rsidRDefault="007D3BEF" w:rsidP="00DF3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05231B20" w14:textId="77777777" w:rsidR="00507FC4" w:rsidRDefault="00507F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C41BD" w14:textId="77777777" w:rsidR="007D3BEF" w:rsidRDefault="007D3BEF" w:rsidP="00DF380B">
      <w:pPr>
        <w:spacing w:after="0" w:line="240" w:lineRule="auto"/>
      </w:pPr>
      <w:r>
        <w:separator/>
      </w:r>
    </w:p>
  </w:footnote>
  <w:footnote w:type="continuationSeparator" w:id="0">
    <w:p w14:paraId="5547ED35" w14:textId="77777777" w:rsidR="007D3BEF" w:rsidRDefault="007D3BEF" w:rsidP="00DF380B">
      <w:pPr>
        <w:spacing w:after="0" w:line="240" w:lineRule="auto"/>
      </w:pPr>
      <w:r>
        <w:continuationSeparator/>
      </w:r>
    </w:p>
  </w:footnote>
  <w:footnote w:id="1">
    <w:p w14:paraId="189558CE" w14:textId="44C18A8F" w:rsidR="00296524" w:rsidRDefault="00296524">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5F238" w14:textId="77777777" w:rsidR="00507FC4" w:rsidRDefault="00507FC4">
    <w:pPr>
      <w:pStyle w:val="Header"/>
    </w:pPr>
    <w:r>
      <w:rPr>
        <w:noProof/>
      </w:rPr>
      <mc:AlternateContent>
        <mc:Choice Requires="wps">
          <w:drawing>
            <wp:anchor distT="45720" distB="45720" distL="114300" distR="114300" simplePos="0" relativeHeight="251661312" behindDoc="0" locked="0" layoutInCell="1" allowOverlap="1" wp14:anchorId="1F4F8971" wp14:editId="49587B3B">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7774AC05" w14:textId="77777777" w:rsidR="00507FC4" w:rsidRPr="006E536A" w:rsidRDefault="00507FC4" w:rsidP="006E536A">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F8971" id="_x0000_t202" coordsize="21600,21600" o:spt="202" path="m,l,21600r21600,l21600,xe">
              <v:stroke joinstyle="miter"/>
              <v:path gradientshapeok="t" o:connecttype="rect"/>
            </v:shapetype>
            <v:shape id="Text Box 2" o:spid="_x0000_s1026" type="#_x0000_t202" style="position:absolute;margin-left:0;margin-top:11.7pt;width:446.7pt;height:15.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" fillcolor="#537e25">
              <v:fill color2="#f2f2f2 [3052]" rotate="t" angle="90" colors="0 #537e25;.5 #7ab73a;1 #f2f2f2" focus="100%" type="gradient"/>
              <v:textbox>
                <w:txbxContent>
                  <w:p w14:paraId="7774AC05" w14:textId="77777777" w:rsidR="00507FC4" w:rsidRPr="006E536A" w:rsidRDefault="00507FC4" w:rsidP="006E536A">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627C75B3" wp14:editId="5BBC4A1D">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912755C" w14:textId="77777777" w:rsidR="00507FC4" w:rsidRPr="006E536A" w:rsidRDefault="00507FC4">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C75B3" id="_x0000_s1027" type="#_x0000_t202" style="position:absolute;margin-left:0;margin-top:-23.4pt;width:446.7pt;height:15.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xd6g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" fillcolor="#a00000">
              <v:fill color2="white [3212]" rotate="t" angle="90" colors="0 #a00000;.5 #e60000;62259f white" focus="100%" type="gradient"/>
              <v:textbox>
                <w:txbxContent>
                  <w:p w14:paraId="3912755C" w14:textId="77777777" w:rsidR="00507FC4" w:rsidRPr="006E536A" w:rsidRDefault="00507FC4">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61741E90" wp14:editId="3EC566F5">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22761448" w14:textId="77777777" w:rsidR="00507FC4" w:rsidRPr="006E536A" w:rsidRDefault="00507FC4" w:rsidP="006E536A">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1E90" id="_x0000_s1028" type="#_x0000_t202" style="position:absolute;margin-left:0;margin-top:-6pt;width:446.7pt;height:15.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im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w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CY8im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22761448" w14:textId="77777777" w:rsidR="00507FC4" w:rsidRPr="006E536A" w:rsidRDefault="00507FC4" w:rsidP="006E536A">
                    <w:pPr>
                      <w:rPr>
                        <w:b/>
                        <w:bCs/>
                        <w:sz w:val="16"/>
                        <w:szCs w:val="16"/>
                      </w:rPr>
                    </w:pPr>
                    <w:r w:rsidRPr="006E536A">
                      <w:rPr>
                        <w:b/>
                        <w:bCs/>
                        <w:sz w:val="16"/>
                        <w:szCs w:val="16"/>
                      </w:rPr>
                      <w:t>AMBER</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7124"/>
    <w:multiLevelType w:val="hybridMultilevel"/>
    <w:tmpl w:val="73C81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A07F8"/>
    <w:multiLevelType w:val="hybridMultilevel"/>
    <w:tmpl w:val="E14C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497063">
    <w:abstractNumId w:val="2"/>
  </w:num>
  <w:num w:numId="2" w16cid:durableId="530455410">
    <w:abstractNumId w:val="0"/>
  </w:num>
  <w:num w:numId="3" w16cid:durableId="1664822282">
    <w:abstractNumId w:val="3"/>
  </w:num>
  <w:num w:numId="4" w16cid:durableId="862784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D6"/>
    <w:rsid w:val="000133E2"/>
    <w:rsid w:val="00013E4B"/>
    <w:rsid w:val="00017CAA"/>
    <w:rsid w:val="00022B24"/>
    <w:rsid w:val="00024157"/>
    <w:rsid w:val="00030A4C"/>
    <w:rsid w:val="00032912"/>
    <w:rsid w:val="00037ACA"/>
    <w:rsid w:val="0004054F"/>
    <w:rsid w:val="00040DD8"/>
    <w:rsid w:val="00054ADE"/>
    <w:rsid w:val="0007054C"/>
    <w:rsid w:val="00085540"/>
    <w:rsid w:val="00086A85"/>
    <w:rsid w:val="00086C5B"/>
    <w:rsid w:val="000875B5"/>
    <w:rsid w:val="000A0053"/>
    <w:rsid w:val="000A44B2"/>
    <w:rsid w:val="000B23EC"/>
    <w:rsid w:val="000B4204"/>
    <w:rsid w:val="000C2FD7"/>
    <w:rsid w:val="000C7E7E"/>
    <w:rsid w:val="000D76B9"/>
    <w:rsid w:val="000E5081"/>
    <w:rsid w:val="00100427"/>
    <w:rsid w:val="001014DF"/>
    <w:rsid w:val="001020F1"/>
    <w:rsid w:val="00103828"/>
    <w:rsid w:val="001268B0"/>
    <w:rsid w:val="00133A62"/>
    <w:rsid w:val="001354F8"/>
    <w:rsid w:val="00136AFB"/>
    <w:rsid w:val="00136C86"/>
    <w:rsid w:val="001378EE"/>
    <w:rsid w:val="00140917"/>
    <w:rsid w:val="00152CF7"/>
    <w:rsid w:val="00155242"/>
    <w:rsid w:val="00157067"/>
    <w:rsid w:val="00166170"/>
    <w:rsid w:val="00185069"/>
    <w:rsid w:val="00185876"/>
    <w:rsid w:val="00187B99"/>
    <w:rsid w:val="00190FB7"/>
    <w:rsid w:val="0019215C"/>
    <w:rsid w:val="00196B7E"/>
    <w:rsid w:val="001972A2"/>
    <w:rsid w:val="001C785D"/>
    <w:rsid w:val="001D67C0"/>
    <w:rsid w:val="001F53C0"/>
    <w:rsid w:val="00200E80"/>
    <w:rsid w:val="00202028"/>
    <w:rsid w:val="0020651B"/>
    <w:rsid w:val="00217AD9"/>
    <w:rsid w:val="00223A7B"/>
    <w:rsid w:val="00226D0B"/>
    <w:rsid w:val="00227451"/>
    <w:rsid w:val="00236C3D"/>
    <w:rsid w:val="0025121A"/>
    <w:rsid w:val="0026226F"/>
    <w:rsid w:val="00265E53"/>
    <w:rsid w:val="00266564"/>
    <w:rsid w:val="00276B08"/>
    <w:rsid w:val="00285977"/>
    <w:rsid w:val="00296524"/>
    <w:rsid w:val="002A228F"/>
    <w:rsid w:val="002A5357"/>
    <w:rsid w:val="002A635F"/>
    <w:rsid w:val="002B1DF5"/>
    <w:rsid w:val="002C6C14"/>
    <w:rsid w:val="002E5B47"/>
    <w:rsid w:val="00305B30"/>
    <w:rsid w:val="00313E82"/>
    <w:rsid w:val="003236EE"/>
    <w:rsid w:val="003373A5"/>
    <w:rsid w:val="0033765E"/>
    <w:rsid w:val="003421AF"/>
    <w:rsid w:val="00343C0F"/>
    <w:rsid w:val="003449BB"/>
    <w:rsid w:val="003505C1"/>
    <w:rsid w:val="00357853"/>
    <w:rsid w:val="003600A5"/>
    <w:rsid w:val="003672EC"/>
    <w:rsid w:val="0038017D"/>
    <w:rsid w:val="003857C8"/>
    <w:rsid w:val="0039395D"/>
    <w:rsid w:val="00394144"/>
    <w:rsid w:val="00397ACA"/>
    <w:rsid w:val="003A5620"/>
    <w:rsid w:val="003A574F"/>
    <w:rsid w:val="003A5BDF"/>
    <w:rsid w:val="003A7B8C"/>
    <w:rsid w:val="003B6689"/>
    <w:rsid w:val="003C7761"/>
    <w:rsid w:val="003D1AC2"/>
    <w:rsid w:val="003D27F2"/>
    <w:rsid w:val="003E00D7"/>
    <w:rsid w:val="003E23DE"/>
    <w:rsid w:val="003E4C5D"/>
    <w:rsid w:val="003F4015"/>
    <w:rsid w:val="004019AC"/>
    <w:rsid w:val="00404C26"/>
    <w:rsid w:val="00415CCE"/>
    <w:rsid w:val="00420309"/>
    <w:rsid w:val="004262A0"/>
    <w:rsid w:val="00427D7C"/>
    <w:rsid w:val="00430D4F"/>
    <w:rsid w:val="004366A4"/>
    <w:rsid w:val="00436DB0"/>
    <w:rsid w:val="00447749"/>
    <w:rsid w:val="004568A5"/>
    <w:rsid w:val="00467A90"/>
    <w:rsid w:val="004707D4"/>
    <w:rsid w:val="004708EC"/>
    <w:rsid w:val="00475D02"/>
    <w:rsid w:val="00485264"/>
    <w:rsid w:val="00495C72"/>
    <w:rsid w:val="004A3C5C"/>
    <w:rsid w:val="004A49DA"/>
    <w:rsid w:val="004B0B69"/>
    <w:rsid w:val="004B2004"/>
    <w:rsid w:val="004C3AED"/>
    <w:rsid w:val="004C4812"/>
    <w:rsid w:val="004D08F8"/>
    <w:rsid w:val="004D1F9B"/>
    <w:rsid w:val="004F0CFF"/>
    <w:rsid w:val="004F1924"/>
    <w:rsid w:val="0050114B"/>
    <w:rsid w:val="005030A8"/>
    <w:rsid w:val="00507FC4"/>
    <w:rsid w:val="00523F07"/>
    <w:rsid w:val="00524DEA"/>
    <w:rsid w:val="0054109A"/>
    <w:rsid w:val="00552637"/>
    <w:rsid w:val="00561BE9"/>
    <w:rsid w:val="00562658"/>
    <w:rsid w:val="005879B9"/>
    <w:rsid w:val="005955B3"/>
    <w:rsid w:val="005B14F7"/>
    <w:rsid w:val="005C38B9"/>
    <w:rsid w:val="005D37C7"/>
    <w:rsid w:val="005D7FC0"/>
    <w:rsid w:val="005E04A5"/>
    <w:rsid w:val="005E09BE"/>
    <w:rsid w:val="005E1314"/>
    <w:rsid w:val="005E1D4B"/>
    <w:rsid w:val="005F583E"/>
    <w:rsid w:val="00600602"/>
    <w:rsid w:val="006022F1"/>
    <w:rsid w:val="00602FD3"/>
    <w:rsid w:val="00607CDD"/>
    <w:rsid w:val="00612A6F"/>
    <w:rsid w:val="00614916"/>
    <w:rsid w:val="0062047B"/>
    <w:rsid w:val="00621359"/>
    <w:rsid w:val="0062510A"/>
    <w:rsid w:val="00664CE3"/>
    <w:rsid w:val="006677A1"/>
    <w:rsid w:val="006757A7"/>
    <w:rsid w:val="00692AD1"/>
    <w:rsid w:val="006A1110"/>
    <w:rsid w:val="006A1E57"/>
    <w:rsid w:val="006B6F29"/>
    <w:rsid w:val="006C17CB"/>
    <w:rsid w:val="006C1D61"/>
    <w:rsid w:val="006C5473"/>
    <w:rsid w:val="006D2363"/>
    <w:rsid w:val="006E3724"/>
    <w:rsid w:val="006E5517"/>
    <w:rsid w:val="006E6119"/>
    <w:rsid w:val="006E768D"/>
    <w:rsid w:val="006F3124"/>
    <w:rsid w:val="007029AE"/>
    <w:rsid w:val="00702AA9"/>
    <w:rsid w:val="007060D9"/>
    <w:rsid w:val="007109A7"/>
    <w:rsid w:val="0071544C"/>
    <w:rsid w:val="00733490"/>
    <w:rsid w:val="00733F20"/>
    <w:rsid w:val="00737FB3"/>
    <w:rsid w:val="007440CA"/>
    <w:rsid w:val="00754E5F"/>
    <w:rsid w:val="00770FFF"/>
    <w:rsid w:val="00781150"/>
    <w:rsid w:val="00791E81"/>
    <w:rsid w:val="007A77F3"/>
    <w:rsid w:val="007D3BEF"/>
    <w:rsid w:val="007D5A1A"/>
    <w:rsid w:val="007E1628"/>
    <w:rsid w:val="007E32D3"/>
    <w:rsid w:val="007E3685"/>
    <w:rsid w:val="007E791C"/>
    <w:rsid w:val="007F55E9"/>
    <w:rsid w:val="007F6199"/>
    <w:rsid w:val="008012B5"/>
    <w:rsid w:val="0080167B"/>
    <w:rsid w:val="00802730"/>
    <w:rsid w:val="00813C26"/>
    <w:rsid w:val="00823E1B"/>
    <w:rsid w:val="0084047F"/>
    <w:rsid w:val="00852281"/>
    <w:rsid w:val="00867992"/>
    <w:rsid w:val="0087011D"/>
    <w:rsid w:val="00871C30"/>
    <w:rsid w:val="00872ED0"/>
    <w:rsid w:val="008733AA"/>
    <w:rsid w:val="0088659E"/>
    <w:rsid w:val="0089000B"/>
    <w:rsid w:val="00893CAF"/>
    <w:rsid w:val="008A17CA"/>
    <w:rsid w:val="008A72EE"/>
    <w:rsid w:val="008B0F1A"/>
    <w:rsid w:val="008B2911"/>
    <w:rsid w:val="008B4DE9"/>
    <w:rsid w:val="008B5ABA"/>
    <w:rsid w:val="008C6417"/>
    <w:rsid w:val="008C696C"/>
    <w:rsid w:val="008D0A7F"/>
    <w:rsid w:val="008D11E1"/>
    <w:rsid w:val="008D19DE"/>
    <w:rsid w:val="008D4509"/>
    <w:rsid w:val="008E65C0"/>
    <w:rsid w:val="008F1603"/>
    <w:rsid w:val="008F52ED"/>
    <w:rsid w:val="009040B5"/>
    <w:rsid w:val="00904109"/>
    <w:rsid w:val="00910B72"/>
    <w:rsid w:val="00911232"/>
    <w:rsid w:val="0092155D"/>
    <w:rsid w:val="009255BF"/>
    <w:rsid w:val="0092633A"/>
    <w:rsid w:val="00927E62"/>
    <w:rsid w:val="00934B4A"/>
    <w:rsid w:val="00940B59"/>
    <w:rsid w:val="00942778"/>
    <w:rsid w:val="009448B3"/>
    <w:rsid w:val="009455FB"/>
    <w:rsid w:val="009617D5"/>
    <w:rsid w:val="00965A6E"/>
    <w:rsid w:val="0096626D"/>
    <w:rsid w:val="00970F99"/>
    <w:rsid w:val="00971781"/>
    <w:rsid w:val="00971EDA"/>
    <w:rsid w:val="009869C2"/>
    <w:rsid w:val="00996188"/>
    <w:rsid w:val="0099760B"/>
    <w:rsid w:val="009A0301"/>
    <w:rsid w:val="009C2026"/>
    <w:rsid w:val="009D004C"/>
    <w:rsid w:val="009D0427"/>
    <w:rsid w:val="009E3433"/>
    <w:rsid w:val="009F5BD7"/>
    <w:rsid w:val="00A07681"/>
    <w:rsid w:val="00A339A0"/>
    <w:rsid w:val="00A33D56"/>
    <w:rsid w:val="00A4193C"/>
    <w:rsid w:val="00A42DC6"/>
    <w:rsid w:val="00A436FF"/>
    <w:rsid w:val="00A43F02"/>
    <w:rsid w:val="00A90980"/>
    <w:rsid w:val="00A955D6"/>
    <w:rsid w:val="00AA217E"/>
    <w:rsid w:val="00AB4EB3"/>
    <w:rsid w:val="00AB7F6D"/>
    <w:rsid w:val="00AC063B"/>
    <w:rsid w:val="00AC5C35"/>
    <w:rsid w:val="00B1639F"/>
    <w:rsid w:val="00B3121E"/>
    <w:rsid w:val="00B327BC"/>
    <w:rsid w:val="00B431C7"/>
    <w:rsid w:val="00B5581B"/>
    <w:rsid w:val="00B67027"/>
    <w:rsid w:val="00B73570"/>
    <w:rsid w:val="00B77CBB"/>
    <w:rsid w:val="00B840AF"/>
    <w:rsid w:val="00B860B4"/>
    <w:rsid w:val="00B872DB"/>
    <w:rsid w:val="00B97E2F"/>
    <w:rsid w:val="00BA3B2C"/>
    <w:rsid w:val="00BA42EC"/>
    <w:rsid w:val="00BB347F"/>
    <w:rsid w:val="00BB57FF"/>
    <w:rsid w:val="00BC0027"/>
    <w:rsid w:val="00BC115D"/>
    <w:rsid w:val="00BC2DA8"/>
    <w:rsid w:val="00BD67FB"/>
    <w:rsid w:val="00BD7D31"/>
    <w:rsid w:val="00BF0AB4"/>
    <w:rsid w:val="00BF2536"/>
    <w:rsid w:val="00BF70F2"/>
    <w:rsid w:val="00C07DD9"/>
    <w:rsid w:val="00C11BEF"/>
    <w:rsid w:val="00C11FF5"/>
    <w:rsid w:val="00C14061"/>
    <w:rsid w:val="00C15251"/>
    <w:rsid w:val="00C22544"/>
    <w:rsid w:val="00C31BD6"/>
    <w:rsid w:val="00C47233"/>
    <w:rsid w:val="00C47F1D"/>
    <w:rsid w:val="00C54AE5"/>
    <w:rsid w:val="00C62677"/>
    <w:rsid w:val="00C65BF0"/>
    <w:rsid w:val="00C75731"/>
    <w:rsid w:val="00C76AF8"/>
    <w:rsid w:val="00C821C2"/>
    <w:rsid w:val="00C93311"/>
    <w:rsid w:val="00CA2E06"/>
    <w:rsid w:val="00CC0878"/>
    <w:rsid w:val="00CC6947"/>
    <w:rsid w:val="00CF0FC6"/>
    <w:rsid w:val="00D003AB"/>
    <w:rsid w:val="00D02FDF"/>
    <w:rsid w:val="00D05284"/>
    <w:rsid w:val="00D071B8"/>
    <w:rsid w:val="00D075AC"/>
    <w:rsid w:val="00D13381"/>
    <w:rsid w:val="00D13829"/>
    <w:rsid w:val="00D2195A"/>
    <w:rsid w:val="00D22504"/>
    <w:rsid w:val="00D2510D"/>
    <w:rsid w:val="00D3332C"/>
    <w:rsid w:val="00D362A9"/>
    <w:rsid w:val="00D55728"/>
    <w:rsid w:val="00D55E0D"/>
    <w:rsid w:val="00D730C4"/>
    <w:rsid w:val="00D77C88"/>
    <w:rsid w:val="00D80197"/>
    <w:rsid w:val="00D922CA"/>
    <w:rsid w:val="00D94EDE"/>
    <w:rsid w:val="00D9770F"/>
    <w:rsid w:val="00D97AFF"/>
    <w:rsid w:val="00DA1063"/>
    <w:rsid w:val="00DA2E66"/>
    <w:rsid w:val="00DA3E54"/>
    <w:rsid w:val="00DC0FEE"/>
    <w:rsid w:val="00DC57EF"/>
    <w:rsid w:val="00DD1D4B"/>
    <w:rsid w:val="00DD2DCA"/>
    <w:rsid w:val="00DD33FC"/>
    <w:rsid w:val="00DD648E"/>
    <w:rsid w:val="00DD6A37"/>
    <w:rsid w:val="00DF25C7"/>
    <w:rsid w:val="00DF380B"/>
    <w:rsid w:val="00DF40BF"/>
    <w:rsid w:val="00DF5092"/>
    <w:rsid w:val="00E20B5D"/>
    <w:rsid w:val="00E307F7"/>
    <w:rsid w:val="00E43885"/>
    <w:rsid w:val="00E45A53"/>
    <w:rsid w:val="00E5193A"/>
    <w:rsid w:val="00E70FC8"/>
    <w:rsid w:val="00E7229E"/>
    <w:rsid w:val="00E816FF"/>
    <w:rsid w:val="00E9198C"/>
    <w:rsid w:val="00E937A7"/>
    <w:rsid w:val="00E94284"/>
    <w:rsid w:val="00E96BCB"/>
    <w:rsid w:val="00EB0047"/>
    <w:rsid w:val="00EB0B4D"/>
    <w:rsid w:val="00EB5E51"/>
    <w:rsid w:val="00EC1D32"/>
    <w:rsid w:val="00EC36FD"/>
    <w:rsid w:val="00EC5350"/>
    <w:rsid w:val="00ED6317"/>
    <w:rsid w:val="00EE3081"/>
    <w:rsid w:val="00EE5AA3"/>
    <w:rsid w:val="00EE7A9B"/>
    <w:rsid w:val="00EE7F20"/>
    <w:rsid w:val="00EF7FC7"/>
    <w:rsid w:val="00F11925"/>
    <w:rsid w:val="00F22B12"/>
    <w:rsid w:val="00F22EFE"/>
    <w:rsid w:val="00F33033"/>
    <w:rsid w:val="00F36AB9"/>
    <w:rsid w:val="00F37D15"/>
    <w:rsid w:val="00F60EE4"/>
    <w:rsid w:val="00F67661"/>
    <w:rsid w:val="00F72B82"/>
    <w:rsid w:val="00F75052"/>
    <w:rsid w:val="00F839F4"/>
    <w:rsid w:val="00F83E27"/>
    <w:rsid w:val="00F869B6"/>
    <w:rsid w:val="00F94116"/>
    <w:rsid w:val="00F97BB1"/>
    <w:rsid w:val="00FA7531"/>
    <w:rsid w:val="00FB0F6D"/>
    <w:rsid w:val="00FC2C42"/>
    <w:rsid w:val="00FC79DB"/>
    <w:rsid w:val="00FD1593"/>
    <w:rsid w:val="00FE30F1"/>
    <w:rsid w:val="00FE762F"/>
    <w:rsid w:val="00FF28DF"/>
    <w:rsid w:val="00FF3706"/>
    <w:rsid w:val="00FF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E19D"/>
  <w15:chartTrackingRefBased/>
  <w15:docId w15:val="{F973B870-6E77-45F9-BE5A-E869C34F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917"/>
  </w:style>
  <w:style w:type="paragraph" w:styleId="Heading1">
    <w:name w:val="heading 1"/>
    <w:basedOn w:val="Normal"/>
    <w:next w:val="Normal"/>
    <w:link w:val="Heading1Char"/>
    <w:uiPriority w:val="9"/>
    <w:qFormat/>
    <w:rsid w:val="00DD6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6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6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C31BD6"/>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C31BD6"/>
    <w:rPr>
      <w:rFonts w:ascii="Arial" w:eastAsia="Times New Roman" w:hAnsi="Arial" w:cs="Times New Roman"/>
      <w:sz w:val="20"/>
      <w:szCs w:val="20"/>
    </w:rPr>
  </w:style>
  <w:style w:type="character" w:styleId="CommentReference">
    <w:name w:val="annotation reference"/>
    <w:basedOn w:val="DefaultParagraphFont"/>
    <w:semiHidden/>
    <w:unhideWhenUsed/>
    <w:rsid w:val="00C31BD6"/>
    <w:rPr>
      <w:sz w:val="16"/>
      <w:szCs w:val="16"/>
    </w:rPr>
  </w:style>
  <w:style w:type="paragraph" w:styleId="NoSpacing">
    <w:name w:val="No Spacing"/>
    <w:uiPriority w:val="99"/>
    <w:qFormat/>
    <w:rsid w:val="00C31BD6"/>
    <w:pPr>
      <w:widowControl w:val="0"/>
      <w:spacing w:after="0" w:line="240" w:lineRule="auto"/>
    </w:pPr>
    <w:rPr>
      <w:rFonts w:ascii="Arial" w:eastAsia="Times New Roman" w:hAnsi="Arial" w:cs="Times New Roman"/>
      <w:szCs w:val="24"/>
      <w:lang w:val="en-CA"/>
    </w:rPr>
  </w:style>
  <w:style w:type="paragraph" w:styleId="ListParagraph">
    <w:name w:val="List Paragraph"/>
    <w:basedOn w:val="Normal"/>
    <w:uiPriority w:val="34"/>
    <w:qFormat/>
    <w:rsid w:val="00C31BD6"/>
    <w:pPr>
      <w:ind w:left="720"/>
      <w:contextualSpacing/>
    </w:pPr>
  </w:style>
  <w:style w:type="table" w:styleId="TableGrid">
    <w:name w:val="Table Grid"/>
    <w:basedOn w:val="TableNormal"/>
    <w:uiPriority w:val="59"/>
    <w:rsid w:val="00C31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3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80B"/>
  </w:style>
  <w:style w:type="paragraph" w:styleId="Footer">
    <w:name w:val="footer"/>
    <w:basedOn w:val="Normal"/>
    <w:link w:val="FooterChar"/>
    <w:uiPriority w:val="99"/>
    <w:unhideWhenUsed/>
    <w:rsid w:val="00DF3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80B"/>
  </w:style>
  <w:style w:type="paragraph" w:styleId="Caption">
    <w:name w:val="caption"/>
    <w:basedOn w:val="Normal"/>
    <w:next w:val="Normal"/>
    <w:link w:val="CaptionChar"/>
    <w:uiPriority w:val="35"/>
    <w:qFormat/>
    <w:rsid w:val="00DF380B"/>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DF380B"/>
  </w:style>
  <w:style w:type="character" w:customStyle="1" w:styleId="CaptionChar">
    <w:name w:val="Caption Char"/>
    <w:basedOn w:val="DefaultParagraphFont"/>
    <w:link w:val="Caption"/>
    <w:uiPriority w:val="35"/>
    <w:rsid w:val="00DF380B"/>
    <w:rPr>
      <w:rFonts w:ascii="Arial" w:eastAsia="Times New Roman" w:hAnsi="Arial" w:cs="Times New Roman"/>
      <w:bCs/>
      <w:sz w:val="20"/>
      <w:szCs w:val="20"/>
      <w:lang w:val="en-CA"/>
    </w:rPr>
  </w:style>
  <w:style w:type="character" w:customStyle="1" w:styleId="CaptionTableChar">
    <w:name w:val="CaptionTable Char"/>
    <w:basedOn w:val="CaptionChar"/>
    <w:link w:val="CaptionTable"/>
    <w:rsid w:val="00DF380B"/>
    <w:rPr>
      <w:rFonts w:ascii="Arial" w:eastAsia="Times New Roman" w:hAnsi="Arial" w:cs="Times New Roman"/>
      <w:bCs/>
      <w:sz w:val="20"/>
      <w:szCs w:val="20"/>
      <w:lang w:val="en-CA"/>
    </w:rPr>
  </w:style>
  <w:style w:type="paragraph" w:styleId="BodyText">
    <w:name w:val="Body Text"/>
    <w:basedOn w:val="Normal"/>
    <w:link w:val="BodyTextChar"/>
    <w:uiPriority w:val="99"/>
    <w:qFormat/>
    <w:rsid w:val="00DF380B"/>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DF380B"/>
    <w:rPr>
      <w:rFonts w:ascii="Arial" w:eastAsia="Times New Roman" w:hAnsi="Arial" w:cs="Times New Roman"/>
      <w:szCs w:val="20"/>
    </w:rPr>
  </w:style>
  <w:style w:type="character" w:styleId="Hyperlink">
    <w:name w:val="Hyperlink"/>
    <w:basedOn w:val="DefaultParagraphFont"/>
    <w:uiPriority w:val="99"/>
    <w:unhideWhenUsed/>
    <w:rsid w:val="00DF380B"/>
    <w:rPr>
      <w:color w:val="0563C1" w:themeColor="hyperlink"/>
      <w:u w:val="single"/>
    </w:rPr>
  </w:style>
  <w:style w:type="paragraph" w:styleId="Revision">
    <w:name w:val="Revision"/>
    <w:hidden/>
    <w:uiPriority w:val="99"/>
    <w:semiHidden/>
    <w:rsid w:val="006E6119"/>
    <w:pPr>
      <w:spacing w:after="0" w:line="240" w:lineRule="auto"/>
    </w:pPr>
  </w:style>
  <w:style w:type="paragraph" w:styleId="CommentSubject">
    <w:name w:val="annotation subject"/>
    <w:basedOn w:val="CommentText"/>
    <w:next w:val="CommentText"/>
    <w:link w:val="CommentSubjectChar"/>
    <w:uiPriority w:val="99"/>
    <w:semiHidden/>
    <w:unhideWhenUsed/>
    <w:rsid w:val="004D1F9B"/>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4D1F9B"/>
    <w:rPr>
      <w:rFonts w:ascii="Arial" w:eastAsia="Times New Roman" w:hAnsi="Arial" w:cs="Times New Roman"/>
      <w:b/>
      <w:bCs/>
      <w:sz w:val="20"/>
      <w:szCs w:val="20"/>
    </w:rPr>
  </w:style>
  <w:style w:type="character" w:styleId="UnresolvedMention">
    <w:name w:val="Unresolved Mention"/>
    <w:basedOn w:val="DefaultParagraphFont"/>
    <w:uiPriority w:val="99"/>
    <w:semiHidden/>
    <w:unhideWhenUsed/>
    <w:rsid w:val="002B1DF5"/>
    <w:rPr>
      <w:color w:val="605E5C"/>
      <w:shd w:val="clear" w:color="auto" w:fill="E1DFDD"/>
    </w:rPr>
  </w:style>
  <w:style w:type="character" w:customStyle="1" w:styleId="Heading1Char">
    <w:name w:val="Heading 1 Char"/>
    <w:basedOn w:val="DefaultParagraphFont"/>
    <w:link w:val="Heading1"/>
    <w:uiPriority w:val="9"/>
    <w:rsid w:val="00DD648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D6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8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D64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D648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2965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6524"/>
    <w:rPr>
      <w:sz w:val="20"/>
      <w:szCs w:val="20"/>
    </w:rPr>
  </w:style>
  <w:style w:type="character" w:styleId="FootnoteReference">
    <w:name w:val="footnote reference"/>
    <w:basedOn w:val="DefaultParagraphFont"/>
    <w:uiPriority w:val="99"/>
    <w:semiHidden/>
    <w:unhideWhenUsed/>
    <w:rsid w:val="00296524"/>
    <w:rPr>
      <w:vertAlign w:val="superscript"/>
    </w:rPr>
  </w:style>
  <w:style w:type="table" w:styleId="ListTable6Colorful">
    <w:name w:val="List Table 6 Colorful"/>
    <w:basedOn w:val="TableNormal"/>
    <w:uiPriority w:val="51"/>
    <w:rsid w:val="006A1E5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5376">
      <w:bodyDiv w:val="1"/>
      <w:marLeft w:val="0"/>
      <w:marRight w:val="0"/>
      <w:marTop w:val="0"/>
      <w:marBottom w:val="0"/>
      <w:divBdr>
        <w:top w:val="none" w:sz="0" w:space="0" w:color="auto"/>
        <w:left w:val="none" w:sz="0" w:space="0" w:color="auto"/>
        <w:bottom w:val="none" w:sz="0" w:space="0" w:color="auto"/>
        <w:right w:val="none" w:sz="0" w:space="0" w:color="auto"/>
      </w:divBdr>
    </w:div>
    <w:div w:id="670522663">
      <w:bodyDiv w:val="1"/>
      <w:marLeft w:val="0"/>
      <w:marRight w:val="0"/>
      <w:marTop w:val="0"/>
      <w:marBottom w:val="0"/>
      <w:divBdr>
        <w:top w:val="none" w:sz="0" w:space="0" w:color="auto"/>
        <w:left w:val="none" w:sz="0" w:space="0" w:color="auto"/>
        <w:bottom w:val="none" w:sz="0" w:space="0" w:color="auto"/>
        <w:right w:val="none" w:sz="0" w:space="0" w:color="auto"/>
      </w:divBdr>
    </w:div>
    <w:div w:id="760947981">
      <w:bodyDiv w:val="1"/>
      <w:marLeft w:val="0"/>
      <w:marRight w:val="0"/>
      <w:marTop w:val="0"/>
      <w:marBottom w:val="0"/>
      <w:divBdr>
        <w:top w:val="none" w:sz="0" w:space="0" w:color="auto"/>
        <w:left w:val="none" w:sz="0" w:space="0" w:color="auto"/>
        <w:bottom w:val="none" w:sz="0" w:space="0" w:color="auto"/>
        <w:right w:val="none" w:sz="0" w:space="0" w:color="auto"/>
      </w:divBdr>
    </w:div>
    <w:div w:id="1184202401">
      <w:bodyDiv w:val="1"/>
      <w:marLeft w:val="0"/>
      <w:marRight w:val="0"/>
      <w:marTop w:val="0"/>
      <w:marBottom w:val="0"/>
      <w:divBdr>
        <w:top w:val="none" w:sz="0" w:space="0" w:color="auto"/>
        <w:left w:val="none" w:sz="0" w:space="0" w:color="auto"/>
        <w:bottom w:val="none" w:sz="0" w:space="0" w:color="auto"/>
        <w:right w:val="none" w:sz="0" w:space="0" w:color="auto"/>
      </w:divBdr>
    </w:div>
    <w:div w:id="1230076041">
      <w:bodyDiv w:val="1"/>
      <w:marLeft w:val="0"/>
      <w:marRight w:val="0"/>
      <w:marTop w:val="0"/>
      <w:marBottom w:val="0"/>
      <w:divBdr>
        <w:top w:val="none" w:sz="0" w:space="0" w:color="auto"/>
        <w:left w:val="none" w:sz="0" w:space="0" w:color="auto"/>
        <w:bottom w:val="none" w:sz="0" w:space="0" w:color="auto"/>
        <w:right w:val="none" w:sz="0" w:space="0" w:color="auto"/>
      </w:divBdr>
    </w:div>
    <w:div w:id="1691369116">
      <w:bodyDiv w:val="1"/>
      <w:marLeft w:val="0"/>
      <w:marRight w:val="0"/>
      <w:marTop w:val="0"/>
      <w:marBottom w:val="0"/>
      <w:divBdr>
        <w:top w:val="none" w:sz="0" w:space="0" w:color="auto"/>
        <w:left w:val="none" w:sz="0" w:space="0" w:color="auto"/>
        <w:bottom w:val="none" w:sz="0" w:space="0" w:color="auto"/>
        <w:right w:val="none" w:sz="0" w:space="0" w:color="auto"/>
      </w:divBdr>
    </w:div>
    <w:div w:id="1860000899">
      <w:bodyDiv w:val="1"/>
      <w:marLeft w:val="0"/>
      <w:marRight w:val="0"/>
      <w:marTop w:val="0"/>
      <w:marBottom w:val="0"/>
      <w:divBdr>
        <w:top w:val="none" w:sz="0" w:space="0" w:color="auto"/>
        <w:left w:val="none" w:sz="0" w:space="0" w:color="auto"/>
        <w:bottom w:val="none" w:sz="0" w:space="0" w:color="auto"/>
        <w:right w:val="none" w:sz="0" w:space="0" w:color="auto"/>
      </w:divBdr>
    </w:div>
    <w:div w:id="188856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fo-mpo.gc.ca/csas-sccs/Publications/SAR-AS/2022/2022_030-eng.html" TargetMode="External"/><Relationship Id="rId18" Type="http://schemas.openxmlformats.org/officeDocument/2006/relationships/hyperlink" Target="http://www.dfo-mpo.gc.ca/species-especes/publications/salmon-saumon/state-etat-2019/abstract-resume/index-eng.html" TargetMode="External"/><Relationship Id="rId26" Type="http://schemas.openxmlformats.org/officeDocument/2006/relationships/hyperlink" Target="https://waves-vagues.dfo-mpo.gc.ca/library-bibliotheque/41207890.pdf" TargetMode="External"/><Relationship Id="rId3" Type="http://schemas.openxmlformats.org/officeDocument/2006/relationships/styles" Target="styles.xml"/><Relationship Id="rId21" Type="http://schemas.openxmlformats.org/officeDocument/2006/relationships/hyperlink" Target="https://www.dfo-mpo.gc.ca/csas-sccs/Publications/ResDocs-DocRech/2023/2023_009-eng.html" TargetMode="External"/><Relationship Id="rId7" Type="http://schemas.openxmlformats.org/officeDocument/2006/relationships/endnotes" Target="endnotes.xml"/><Relationship Id="rId12" Type="http://schemas.openxmlformats.org/officeDocument/2006/relationships/hyperlink" Target="https://www.dfo-mpo.gc.ca/reports-rapports/regs/sff-cpd/precaution-eng.htm" TargetMode="External"/><Relationship Id="rId17" Type="http://schemas.openxmlformats.org/officeDocument/2006/relationships/hyperlink" Target="https://waves-vagues.dfo-mpo.gc.ca/library-bibliotheque/349637.pdf" TargetMode="External"/><Relationship Id="rId25" Type="http://schemas.openxmlformats.org/officeDocument/2006/relationships/hyperlink" Target="https://waves-vagues.dfo-mpo.gc.ca/library-bibliotheque/40980765.pdf" TargetMode="External"/><Relationship Id="rId2" Type="http://schemas.openxmlformats.org/officeDocument/2006/relationships/numbering" Target="numbering.xml"/><Relationship Id="rId16" Type="http://schemas.openxmlformats.org/officeDocument/2006/relationships/hyperlink" Target="https://waves-vagues.dfo-mpo.gc.ca/library-bibliotheque/344553.pdf" TargetMode="External"/><Relationship Id="rId20" Type="http://schemas.openxmlformats.org/officeDocument/2006/relationships/hyperlink" Target="http://www.dfo-mpo.gc.ca/species-especes/publications/salmon-saumon/state-etat-2019/abstract-resume/index-eng.html"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c.dfo-mpo.gc.ca/fm-gp/species-especes/salmon-saumon/wsp-pss/policy-politique/index-eng.html" TargetMode="External"/><Relationship Id="rId24" Type="http://schemas.openxmlformats.org/officeDocument/2006/relationships/hyperlink" Target="http://www.dfo-mpo.gc.ca/csas-sccs/publications/resdocs-docrech/2007/2007_070-eng.htm" TargetMode="External"/><Relationship Id="rId5" Type="http://schemas.openxmlformats.org/officeDocument/2006/relationships/webSettings" Target="webSettings.xml"/><Relationship Id="rId15" Type="http://schemas.openxmlformats.org/officeDocument/2006/relationships/hyperlink" Target="https://www.dfo-mpo.gc.ca/csas-sccs/Publications/ScR-RS/2024/2024_004-eng.pdf" TargetMode="External"/><Relationship Id="rId23" Type="http://schemas.openxmlformats.org/officeDocument/2006/relationships/hyperlink" Target="http://www.dfo-mpo.gc.ca/csas-sccs/publications/resdocs-docrech/2007/2007_070-eng.htm" TargetMode="External"/><Relationship Id="rId28" Type="http://schemas.openxmlformats.org/officeDocument/2006/relationships/footer" Target="footer1.xml"/><Relationship Id="rId10" Type="http://schemas.openxmlformats.org/officeDocument/2006/relationships/hyperlink" Target="https://publications.gc.ca/collections/collection_2023/mpo-dfo/fs70-5/Fs70-5-2023-003-eng.pdf" TargetMode="External"/><Relationship Id="rId19" Type="http://schemas.openxmlformats.org/officeDocument/2006/relationships/hyperlink" Target="https://waves-vagues.dfo-mpo.gc.ca/library-bibliotheque/40924646.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fo-mpo.gc.ca/csas-sccs/Publications/SAR-AS/2023/2023_009-eng.html" TargetMode="External"/><Relationship Id="rId22" Type="http://schemas.openxmlformats.org/officeDocument/2006/relationships/hyperlink" Target="https://www.dfo-mpo.gc.ca/csas-sccs/Publications/ResDocs-DocRech/2023/2023_010-eng.html"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0242F-402C-4E92-B46D-E1F152EA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13</Pages>
  <Words>4583</Words>
  <Characters>26127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Sue</dc:creator>
  <cp:keywords/>
  <dc:description/>
  <cp:lastModifiedBy>Dionne, Kaitlyn (DFO/MPO)</cp:lastModifiedBy>
  <cp:revision>2</cp:revision>
  <dcterms:created xsi:type="dcterms:W3CDTF">2025-05-27T21:17:00Z</dcterms:created>
  <dcterms:modified xsi:type="dcterms:W3CDTF">2025-05-27T21:17:00Z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49ee4f2b-d2ae-326f-8e86-30c2f265ce84</vt:lpwstr>
  </property>
  <property fmtid="{D5CDD505-2E9C-101B-9397-08002B2CF9AE}" pid="4" name="Mendeley Citation Style_1">
    <vt:lpwstr>http://www.zotero.org/styles/canadian-journal-of-fisheries-and-aquatic-sciences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http://www.zotero.org/styles/canadian-journal-of-experimental-psychology</vt:lpwstr>
  </property>
  <property fmtid="{D5CDD505-2E9C-101B-9397-08002B2CF9AE}" pid="10" name="Mendeley Recent Style Name 2_1">
    <vt:lpwstr>Canadian Journal of Experimental Psychology / Revue canadienne de psychologie expérimentale</vt:lpwstr>
  </property>
  <property fmtid="{D5CDD505-2E9C-101B-9397-08002B2CF9AE}" pid="11" name="Mendeley Recent Style Id 3_1">
    <vt:lpwstr>http://www.zotero.org/styles/canadian-journal-of-fisheries-and-aquatic-sciences</vt:lpwstr>
  </property>
  <property fmtid="{D5CDD505-2E9C-101B-9397-08002B2CF9AE}" pid="12" name="Mendeley Recent Style Name 3_1">
    <vt:lpwstr>Canadian Journal of Fisheries and Aquatic Sciences</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