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F714" w14:textId="67A0AB24" w:rsidR="00E90B0F" w:rsidRPr="00E90B0F" w:rsidRDefault="00E90B0F">
      <w:pPr>
        <w:rPr>
          <w:b/>
          <w:bCs/>
        </w:rPr>
      </w:pPr>
      <w:r w:rsidRPr="00E90B0F">
        <w:rPr>
          <w:b/>
          <w:bCs/>
        </w:rPr>
        <w:t>Game Scenario 1:</w:t>
      </w:r>
    </w:p>
    <w:p w14:paraId="38F21E6A" w14:textId="4D93C3AF" w:rsidR="00184674" w:rsidRDefault="00184674">
      <w:r w:rsidRPr="00184674">
        <w:t>With 20 mph winds expected at Arrowhead, we conducted a data-driven analysis to guide 4th-and-2 decisions. Using our field goal model — adjusted for weather and distance — we compared the expected points (EP) of attempting a field goal to the EP of going for it, assuming a 50% conversion rate. This gives us a clean, objective framework to support situational decision-making throughout the game.</w:t>
      </w:r>
    </w:p>
    <w:p w14:paraId="08470A99" w14:textId="03A5B5C6" w:rsidR="00184674" w:rsidRDefault="00184674" w:rsidP="00184674">
      <w:pPr>
        <w:jc w:val="center"/>
      </w:pPr>
      <w:r w:rsidRPr="00947662">
        <w:rPr>
          <w:noProof/>
        </w:rPr>
        <w:drawing>
          <wp:inline distT="0" distB="0" distL="0" distR="0" wp14:anchorId="073B0C41" wp14:editId="7D9FB171">
            <wp:extent cx="3185942" cy="2772383"/>
            <wp:effectExtent l="0" t="0" r="1905" b="0"/>
            <wp:docPr id="468560270" name="Picture 1"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60270" name="Picture 1" descr="A graph with a red line and blue line&#10;&#10;AI-generated content may be incorrect."/>
                    <pic:cNvPicPr/>
                  </pic:nvPicPr>
                  <pic:blipFill>
                    <a:blip r:embed="rId5"/>
                    <a:stretch>
                      <a:fillRect/>
                    </a:stretch>
                  </pic:blipFill>
                  <pic:spPr>
                    <a:xfrm>
                      <a:off x="0" y="0"/>
                      <a:ext cx="3228002" cy="2808983"/>
                    </a:xfrm>
                    <a:prstGeom prst="rect">
                      <a:avLst/>
                    </a:prstGeom>
                  </pic:spPr>
                </pic:pic>
              </a:graphicData>
            </a:graphic>
          </wp:inline>
        </w:drawing>
      </w:r>
    </w:p>
    <w:p w14:paraId="0F649E52" w14:textId="238DDE9C" w:rsidR="00184674" w:rsidRDefault="00184674" w:rsidP="00184674">
      <w:r>
        <w:t xml:space="preserve">The chart shows where the expected value of a field goal exceeds that of going for </w:t>
      </w:r>
      <w:proofErr w:type="gramStart"/>
      <w:r>
        <w:t>it  and</w:t>
      </w:r>
      <w:proofErr w:type="gramEnd"/>
      <w:r>
        <w:t xml:space="preserve"> where it does not. Below is the recommended approach, broken down by </w:t>
      </w:r>
      <w:proofErr w:type="spellStart"/>
      <w:r>
        <w:t>yardline</w:t>
      </w:r>
      <w:proofErr w:type="spellEnd"/>
      <w:r>
        <w:t xml:space="preserve"> range:</w:t>
      </w:r>
    </w:p>
    <w:p w14:paraId="1DB69B3A" w14:textId="6352CE8C" w:rsidR="00184674" w:rsidRDefault="00184674" w:rsidP="00184674">
      <w:pPr>
        <w:rPr>
          <w:b/>
          <w:bCs/>
        </w:rPr>
      </w:pPr>
      <w:r>
        <w:rPr>
          <w:b/>
          <w:bCs/>
        </w:rPr>
        <w:t xml:space="preserve">Inside the 16 (Go </w:t>
      </w:r>
      <w:proofErr w:type="gramStart"/>
      <w:r>
        <w:rPr>
          <w:b/>
          <w:bCs/>
        </w:rPr>
        <w:t>For</w:t>
      </w:r>
      <w:proofErr w:type="gramEnd"/>
      <w:r>
        <w:rPr>
          <w:b/>
          <w:bCs/>
        </w:rPr>
        <w:t xml:space="preserve"> It):</w:t>
      </w:r>
    </w:p>
    <w:p w14:paraId="3B859A79" w14:textId="77777777" w:rsidR="00184674" w:rsidRDefault="00184674" w:rsidP="00184674">
      <w:pPr>
        <w:pStyle w:val="ListParagraph"/>
        <w:numPr>
          <w:ilvl w:val="0"/>
          <w:numId w:val="1"/>
        </w:numPr>
      </w:pPr>
      <w:r w:rsidRPr="00184674">
        <w:t>These are high-percentage field goals, but also high-probability conversions.</w:t>
      </w:r>
    </w:p>
    <w:p w14:paraId="009A08B3" w14:textId="1F55F00A" w:rsidR="00184674" w:rsidRDefault="00184674" w:rsidP="00184674">
      <w:pPr>
        <w:pStyle w:val="ListParagraph"/>
        <w:numPr>
          <w:ilvl w:val="0"/>
          <w:numId w:val="1"/>
        </w:numPr>
      </w:pPr>
      <w:r w:rsidRPr="00184674">
        <w:t>A successful 4th-and-2 keeps the drive alive inside the red zone, offering a much higher scoring ceiling (EP &gt; 3.5).</w:t>
      </w:r>
      <w:r>
        <w:t xml:space="preserve"> </w:t>
      </w:r>
      <w:r w:rsidRPr="00184674">
        <w:t>For example:</w:t>
      </w:r>
      <w:r>
        <w:t xml:space="preserve"> </w:t>
      </w:r>
      <w:r w:rsidRPr="00184674">
        <w:t xml:space="preserve">At the </w:t>
      </w:r>
      <w:r>
        <w:t>7</w:t>
      </w:r>
      <w:r w:rsidRPr="00184674">
        <w:t>-yard line, EP is 3.</w:t>
      </w:r>
      <w:r>
        <w:t>33</w:t>
      </w:r>
      <w:r w:rsidRPr="00184674">
        <w:t xml:space="preserve"> (go) vs. 2.9</w:t>
      </w:r>
      <w:r>
        <w:t>0</w:t>
      </w:r>
      <w:r w:rsidRPr="00184674">
        <w:t xml:space="preserve"> (kick).</w:t>
      </w:r>
    </w:p>
    <w:p w14:paraId="13508D35" w14:textId="6E0FC98C" w:rsidR="00184674" w:rsidRDefault="00184674" w:rsidP="00184674">
      <w:pPr>
        <w:pStyle w:val="ListParagraph"/>
        <w:numPr>
          <w:ilvl w:val="0"/>
          <w:numId w:val="1"/>
        </w:numPr>
      </w:pPr>
      <w:r w:rsidRPr="00184674">
        <w:t>The downside risk is slightly higher, but the upside of a touchdown</w:t>
      </w:r>
      <w:r>
        <w:t xml:space="preserve">, </w:t>
      </w:r>
      <w:r w:rsidRPr="00184674">
        <w:t>especially early in the game</w:t>
      </w:r>
      <w:r>
        <w:t xml:space="preserve"> </w:t>
      </w:r>
      <w:r w:rsidRPr="00184674">
        <w:t xml:space="preserve">makes this a </w:t>
      </w:r>
      <w:r>
        <w:t>good decision.</w:t>
      </w:r>
    </w:p>
    <w:p w14:paraId="54110B53" w14:textId="68B04C4B" w:rsidR="00184674" w:rsidRPr="00184674" w:rsidRDefault="00184674" w:rsidP="00184674">
      <w:pPr>
        <w:rPr>
          <w:b/>
          <w:bCs/>
        </w:rPr>
      </w:pPr>
      <w:r>
        <w:rPr>
          <w:b/>
          <w:bCs/>
        </w:rPr>
        <w:t>Summary: Avoid settling for 3 for 7 is realistically on the table</w:t>
      </w:r>
    </w:p>
    <w:p w14:paraId="58174EEF" w14:textId="77777777" w:rsidR="00184674" w:rsidRDefault="00184674" w:rsidP="00184674">
      <w:pPr>
        <w:rPr>
          <w:b/>
          <w:bCs/>
        </w:rPr>
      </w:pPr>
      <w:r>
        <w:rPr>
          <w:b/>
          <w:bCs/>
        </w:rPr>
        <w:t xml:space="preserve">16 to 31 </w:t>
      </w:r>
      <w:proofErr w:type="spellStart"/>
      <w:r>
        <w:rPr>
          <w:b/>
          <w:bCs/>
        </w:rPr>
        <w:t>Yardline</w:t>
      </w:r>
      <w:proofErr w:type="spellEnd"/>
      <w:r>
        <w:rPr>
          <w:b/>
          <w:bCs/>
        </w:rPr>
        <w:t xml:space="preserve"> (Field Goal):</w:t>
      </w:r>
    </w:p>
    <w:p w14:paraId="74D2B4C5" w14:textId="77777777" w:rsidR="00184674" w:rsidRDefault="00184674" w:rsidP="00184674">
      <w:pPr>
        <w:pStyle w:val="ListParagraph"/>
        <w:numPr>
          <w:ilvl w:val="0"/>
          <w:numId w:val="2"/>
        </w:numPr>
      </w:pPr>
      <w:r w:rsidRPr="00184674">
        <w:t>From here, the field goal remains makeable (35–47 yards), and the scoring upside from a conversion diminishes</w:t>
      </w:r>
      <w:r>
        <w:t xml:space="preserve"> significantly.</w:t>
      </w:r>
    </w:p>
    <w:p w14:paraId="26741C62" w14:textId="77777777" w:rsidR="00184674" w:rsidRDefault="00184674" w:rsidP="00184674">
      <w:pPr>
        <w:pStyle w:val="ListParagraph"/>
        <w:numPr>
          <w:ilvl w:val="0"/>
          <w:numId w:val="2"/>
        </w:numPr>
      </w:pPr>
      <w:r w:rsidRPr="00184674">
        <w:lastRenderedPageBreak/>
        <w:t>Even with a 50% conversion rate, the expected value from going for it is now slightly lower than just taking the 3 points.</w:t>
      </w:r>
      <w:r>
        <w:t xml:space="preserve">  </w:t>
      </w:r>
      <w:r w:rsidRPr="00184674">
        <w:t>For example:</w:t>
      </w:r>
      <w:r>
        <w:t xml:space="preserve"> </w:t>
      </w:r>
      <w:r w:rsidRPr="00184674">
        <w:t>At the 25-yard line, EP is 2.09 (kick) vs. 1.83 (go).</w:t>
      </w:r>
    </w:p>
    <w:p w14:paraId="7D7EFC78" w14:textId="77777777" w:rsidR="00184674" w:rsidRDefault="00184674" w:rsidP="00184674">
      <w:pPr>
        <w:pStyle w:val="ListParagraph"/>
        <w:numPr>
          <w:ilvl w:val="0"/>
          <w:numId w:val="2"/>
        </w:numPr>
      </w:pPr>
      <w:r w:rsidRPr="00184674">
        <w:t>This range offers the cleanest value from a field goal — supported by both the data and league-wide tendencies.</w:t>
      </w:r>
    </w:p>
    <w:p w14:paraId="4B1107C1" w14:textId="7C871689" w:rsidR="00184674" w:rsidRPr="00184674" w:rsidRDefault="00184674" w:rsidP="00184674">
      <w:pPr>
        <w:rPr>
          <w:b/>
          <w:bCs/>
        </w:rPr>
      </w:pPr>
      <w:r>
        <w:rPr>
          <w:b/>
          <w:bCs/>
        </w:rPr>
        <w:t>Summary: Take the Points</w:t>
      </w:r>
    </w:p>
    <w:p w14:paraId="19D95D95" w14:textId="01C1D13C" w:rsidR="00184674" w:rsidRDefault="00184674" w:rsidP="00184674">
      <w:pPr>
        <w:rPr>
          <w:b/>
          <w:bCs/>
        </w:rPr>
      </w:pPr>
      <w:r>
        <w:rPr>
          <w:b/>
          <w:bCs/>
        </w:rPr>
        <w:t xml:space="preserve">31+ </w:t>
      </w:r>
      <w:proofErr w:type="spellStart"/>
      <w:r>
        <w:rPr>
          <w:b/>
          <w:bCs/>
        </w:rPr>
        <w:t>Yardline</w:t>
      </w:r>
      <w:proofErr w:type="spellEnd"/>
      <w:r w:rsidRPr="00184674">
        <w:rPr>
          <w:b/>
          <w:bCs/>
        </w:rPr>
        <w:t xml:space="preserve"> (Go </w:t>
      </w:r>
      <w:proofErr w:type="gramStart"/>
      <w:r w:rsidRPr="00184674">
        <w:rPr>
          <w:b/>
          <w:bCs/>
        </w:rPr>
        <w:t>For</w:t>
      </w:r>
      <w:proofErr w:type="gramEnd"/>
      <w:r w:rsidRPr="00184674">
        <w:rPr>
          <w:b/>
          <w:bCs/>
        </w:rPr>
        <w:t xml:space="preserve"> It):</w:t>
      </w:r>
    </w:p>
    <w:p w14:paraId="54C62DCF" w14:textId="77777777" w:rsidR="00184674" w:rsidRDefault="00184674" w:rsidP="00184674">
      <w:pPr>
        <w:pStyle w:val="ListParagraph"/>
        <w:numPr>
          <w:ilvl w:val="0"/>
          <w:numId w:val="4"/>
        </w:numPr>
      </w:pPr>
      <w:r>
        <w:t>Wind and distance cause FG success rates to fall sharply (especially in KC in December).</w:t>
      </w:r>
    </w:p>
    <w:p w14:paraId="7D652337" w14:textId="7CD09B00" w:rsidR="00184674" w:rsidRDefault="00184674" w:rsidP="00184674">
      <w:pPr>
        <w:pStyle w:val="ListParagraph"/>
        <w:numPr>
          <w:ilvl w:val="0"/>
          <w:numId w:val="4"/>
        </w:numPr>
      </w:pPr>
      <w:r>
        <w:t>A 48+ yard field goal in wind has real miss risk and a miss hands the opponent strong field position (spot of the missed kick).</w:t>
      </w:r>
    </w:p>
    <w:p w14:paraId="101AC7BB" w14:textId="53BFBA91" w:rsidR="00184674" w:rsidRDefault="00184674" w:rsidP="00184674">
      <w:pPr>
        <w:pStyle w:val="ListParagraph"/>
        <w:numPr>
          <w:ilvl w:val="0"/>
          <w:numId w:val="4"/>
        </w:numPr>
      </w:pPr>
      <w:r>
        <w:t>At that point, even a 50% shot at continuing the drive is more valuable than a risky 3-point try.</w:t>
      </w:r>
    </w:p>
    <w:p w14:paraId="164BF2F3" w14:textId="3C5141E7" w:rsidR="00184674" w:rsidRPr="00184674" w:rsidRDefault="00184674" w:rsidP="00184674">
      <w:pPr>
        <w:rPr>
          <w:b/>
          <w:bCs/>
        </w:rPr>
      </w:pPr>
      <w:r w:rsidRPr="00184674">
        <w:rPr>
          <w:b/>
          <w:bCs/>
        </w:rPr>
        <w:t>Summary: A coin-flip or below kick in the wind is not worth the field position risk.</w:t>
      </w:r>
    </w:p>
    <w:p w14:paraId="3D1EE238" w14:textId="75F69E09" w:rsidR="00184674" w:rsidRPr="00184674" w:rsidRDefault="00184674" w:rsidP="00184674">
      <w:pPr>
        <w:spacing w:before="100" w:beforeAutospacing="1" w:after="100" w:afterAutospacing="1" w:line="240" w:lineRule="auto"/>
        <w:outlineLvl w:val="2"/>
        <w:rPr>
          <w:rFonts w:eastAsia="Times New Roman" w:cs="Times New Roman"/>
          <w:b/>
          <w:bCs/>
          <w:kern w:val="0"/>
          <w14:ligatures w14:val="none"/>
        </w:rPr>
      </w:pPr>
      <w:r w:rsidRPr="00184674">
        <w:rPr>
          <w:rFonts w:eastAsia="Times New Roman" w:cs="Times New Roman"/>
          <w:b/>
          <w:bCs/>
          <w:kern w:val="0"/>
          <w14:ligatures w14:val="none"/>
        </w:rPr>
        <w:t>Final Recommendation Summary</w:t>
      </w:r>
    </w:p>
    <w:p w14:paraId="64D94885" w14:textId="53161F3C" w:rsidR="00184674" w:rsidRPr="00184674" w:rsidRDefault="00184674" w:rsidP="00184674">
      <w:pPr>
        <w:numPr>
          <w:ilvl w:val="0"/>
          <w:numId w:val="5"/>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 xml:space="preserve">Inside the 16 </w:t>
      </w:r>
      <w:r w:rsidRPr="00184674">
        <w:rPr>
          <w:rFonts w:eastAsia="Times New Roman" w:cs="Times New Roman"/>
          <w:kern w:val="0"/>
          <w14:ligatures w14:val="none"/>
        </w:rPr>
        <w:t>→ Go for it</w:t>
      </w:r>
    </w:p>
    <w:p w14:paraId="7EC00FC6" w14:textId="3BDBED19" w:rsidR="00184674" w:rsidRPr="00184674" w:rsidRDefault="00184674" w:rsidP="00184674">
      <w:pPr>
        <w:numPr>
          <w:ilvl w:val="0"/>
          <w:numId w:val="5"/>
        </w:numPr>
        <w:spacing w:before="100" w:beforeAutospacing="1" w:after="100" w:afterAutospacing="1" w:line="240" w:lineRule="auto"/>
        <w:rPr>
          <w:rFonts w:eastAsia="Times New Roman" w:cs="Times New Roman"/>
          <w:kern w:val="0"/>
          <w14:ligatures w14:val="none"/>
        </w:rPr>
      </w:pPr>
      <w:r w:rsidRPr="00184674">
        <w:rPr>
          <w:rFonts w:eastAsia="Times New Roman" w:cs="Times New Roman"/>
          <w:kern w:val="0"/>
          <w14:ligatures w14:val="none"/>
        </w:rPr>
        <w:t>1</w:t>
      </w:r>
      <w:r>
        <w:rPr>
          <w:rFonts w:eastAsia="Times New Roman" w:cs="Times New Roman"/>
          <w:kern w:val="0"/>
          <w14:ligatures w14:val="none"/>
        </w:rPr>
        <w:t>6</w:t>
      </w:r>
      <w:r w:rsidRPr="00184674">
        <w:rPr>
          <w:rFonts w:eastAsia="Times New Roman" w:cs="Times New Roman"/>
          <w:kern w:val="0"/>
          <w14:ligatures w14:val="none"/>
        </w:rPr>
        <w:t>–</w:t>
      </w:r>
      <w:proofErr w:type="gramStart"/>
      <w:r w:rsidRPr="00184674">
        <w:rPr>
          <w:rFonts w:eastAsia="Times New Roman" w:cs="Times New Roman"/>
          <w:kern w:val="0"/>
          <w14:ligatures w14:val="none"/>
        </w:rPr>
        <w:t>3</w:t>
      </w:r>
      <w:r>
        <w:rPr>
          <w:rFonts w:eastAsia="Times New Roman" w:cs="Times New Roman"/>
          <w:kern w:val="0"/>
          <w14:ligatures w14:val="none"/>
        </w:rPr>
        <w:t>1</w:t>
      </w:r>
      <w:r w:rsidRPr="00184674">
        <w:rPr>
          <w:rFonts w:eastAsia="Times New Roman" w:cs="Times New Roman"/>
          <w:kern w:val="0"/>
          <w14:ligatures w14:val="none"/>
        </w:rPr>
        <w:t xml:space="preserve"> yard</w:t>
      </w:r>
      <w:proofErr w:type="gramEnd"/>
      <w:r w:rsidRPr="00184674">
        <w:rPr>
          <w:rFonts w:eastAsia="Times New Roman" w:cs="Times New Roman"/>
          <w:kern w:val="0"/>
          <w14:ligatures w14:val="none"/>
        </w:rPr>
        <w:t xml:space="preserve"> line → Kick the field goal</w:t>
      </w:r>
    </w:p>
    <w:p w14:paraId="292A09A1" w14:textId="670E1B3F" w:rsidR="00184674" w:rsidRDefault="00184674" w:rsidP="00184674">
      <w:pPr>
        <w:numPr>
          <w:ilvl w:val="0"/>
          <w:numId w:val="5"/>
        </w:numPr>
        <w:spacing w:before="100" w:beforeAutospacing="1" w:after="100" w:afterAutospacing="1" w:line="240" w:lineRule="auto"/>
        <w:rPr>
          <w:rFonts w:eastAsia="Times New Roman" w:cs="Times New Roman"/>
          <w:kern w:val="0"/>
          <w14:ligatures w14:val="none"/>
        </w:rPr>
      </w:pPr>
      <w:proofErr w:type="gramStart"/>
      <w:r w:rsidRPr="00184674">
        <w:rPr>
          <w:rFonts w:eastAsia="Times New Roman" w:cs="Times New Roman"/>
          <w:kern w:val="0"/>
          <w14:ligatures w14:val="none"/>
        </w:rPr>
        <w:t>3</w:t>
      </w:r>
      <w:r>
        <w:rPr>
          <w:rFonts w:eastAsia="Times New Roman" w:cs="Times New Roman"/>
          <w:kern w:val="0"/>
          <w14:ligatures w14:val="none"/>
        </w:rPr>
        <w:t>1</w:t>
      </w:r>
      <w:r w:rsidRPr="00184674">
        <w:rPr>
          <w:rFonts w:eastAsia="Times New Roman" w:cs="Times New Roman"/>
          <w:kern w:val="0"/>
          <w14:ligatures w14:val="none"/>
        </w:rPr>
        <w:t xml:space="preserve"> yard</w:t>
      </w:r>
      <w:proofErr w:type="gramEnd"/>
      <w:r w:rsidRPr="00184674">
        <w:rPr>
          <w:rFonts w:eastAsia="Times New Roman" w:cs="Times New Roman"/>
          <w:kern w:val="0"/>
          <w14:ligatures w14:val="none"/>
        </w:rPr>
        <w:t xml:space="preserve"> line</w:t>
      </w:r>
      <w:r>
        <w:rPr>
          <w:rFonts w:eastAsia="Times New Roman" w:cs="Times New Roman"/>
          <w:kern w:val="0"/>
          <w14:ligatures w14:val="none"/>
        </w:rPr>
        <w:t xml:space="preserve"> and beyond</w:t>
      </w:r>
      <w:r w:rsidRPr="00184674">
        <w:rPr>
          <w:rFonts w:eastAsia="Times New Roman" w:cs="Times New Roman"/>
          <w:kern w:val="0"/>
          <w14:ligatures w14:val="none"/>
        </w:rPr>
        <w:t xml:space="preserve"> → Go for it</w:t>
      </w:r>
    </w:p>
    <w:p w14:paraId="3462D603" w14:textId="2A3BB146" w:rsidR="00E90B0F" w:rsidRDefault="00E90B0F" w:rsidP="00E90B0F">
      <w:p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Game Scenario Two:</w:t>
      </w:r>
    </w:p>
    <w:p w14:paraId="1708D43B" w14:textId="1504B87A" w:rsidR="00E90B0F" w:rsidRPr="00E90B0F" w:rsidRDefault="00E90B0F" w:rsidP="00E90B0F">
      <w:pPr>
        <w:spacing w:before="100" w:beforeAutospacing="1" w:after="100" w:afterAutospacing="1" w:line="240" w:lineRule="auto"/>
        <w:rPr>
          <w:rFonts w:eastAsia="Times New Roman" w:cs="Times New Roman"/>
          <w:kern w:val="0"/>
          <w14:ligatures w14:val="none"/>
        </w:rPr>
      </w:pPr>
      <w:r w:rsidRPr="00E90B0F">
        <w:rPr>
          <w:rFonts w:eastAsia="Times New Roman" w:cs="Times New Roman"/>
          <w:kern w:val="0"/>
          <w14:ligatures w14:val="none"/>
        </w:rPr>
        <w:t>With our regular kicker unavailable for Week 7, we simulated expected field goal success rates for a typical replacement-level kicker using league-wide data. These kickers convert at a rate approximately 11.4 percent lower than the average NFL kicker. We adjusted our league-average model accordingly and simulated kicks from every yard line under typical October conditions in Los Angeles.</w:t>
      </w:r>
    </w:p>
    <w:p w14:paraId="034DDA6E" w14:textId="77777777" w:rsidR="00E90B0F" w:rsidRDefault="00E90B0F" w:rsidP="00E90B0F">
      <w:pPr>
        <w:spacing w:before="100" w:beforeAutospacing="1" w:after="100" w:afterAutospacing="1" w:line="240" w:lineRule="auto"/>
        <w:rPr>
          <w:rFonts w:eastAsia="Times New Roman" w:cs="Times New Roman"/>
          <w:kern w:val="0"/>
          <w14:ligatures w14:val="none"/>
        </w:rPr>
      </w:pPr>
      <w:r w:rsidRPr="00E90B0F">
        <w:rPr>
          <w:rFonts w:eastAsia="Times New Roman" w:cs="Times New Roman"/>
          <w:kern w:val="0"/>
          <w14:ligatures w14:val="none"/>
        </w:rPr>
        <w:t>We identified two key decision points:</w:t>
      </w:r>
    </w:p>
    <w:p w14:paraId="414F71FE" w14:textId="77777777" w:rsidR="00E90B0F" w:rsidRDefault="00E90B0F" w:rsidP="00E90B0F">
      <w:pPr>
        <w:pStyle w:val="ListParagraph"/>
        <w:numPr>
          <w:ilvl w:val="0"/>
          <w:numId w:val="6"/>
        </w:numPr>
        <w:spacing w:before="100" w:beforeAutospacing="1" w:after="100" w:afterAutospacing="1" w:line="240" w:lineRule="auto"/>
        <w:rPr>
          <w:rFonts w:eastAsia="Times New Roman" w:cs="Times New Roman"/>
          <w:kern w:val="0"/>
          <w14:ligatures w14:val="none"/>
        </w:rPr>
      </w:pPr>
      <w:r w:rsidRPr="00E90B0F">
        <w:rPr>
          <w:rFonts w:eastAsia="Times New Roman" w:cs="Times New Roman"/>
          <w:kern w:val="0"/>
          <w14:ligatures w14:val="none"/>
        </w:rPr>
        <w:t>Target Line (25-yard line): This is where the adjusted make probability remains above 75 percent. Historically, field goals with a predicted make rate above 75 percent are converted 90 percent of the time. This is considered a confident zone.</w:t>
      </w:r>
    </w:p>
    <w:p w14:paraId="09AC70A4" w14:textId="71DCDE77" w:rsidR="00E90B0F" w:rsidRPr="00E90B0F" w:rsidRDefault="00E90B0F" w:rsidP="00E90B0F">
      <w:pPr>
        <w:pStyle w:val="ListParagraph"/>
        <w:numPr>
          <w:ilvl w:val="0"/>
          <w:numId w:val="6"/>
        </w:numPr>
        <w:spacing w:before="100" w:beforeAutospacing="1" w:after="100" w:afterAutospacing="1" w:line="240" w:lineRule="auto"/>
        <w:rPr>
          <w:rFonts w:eastAsia="Times New Roman" w:cs="Times New Roman"/>
          <w:kern w:val="0"/>
          <w14:ligatures w14:val="none"/>
        </w:rPr>
      </w:pPr>
      <w:r w:rsidRPr="00E90B0F">
        <w:rPr>
          <w:rFonts w:eastAsia="Times New Roman" w:cs="Times New Roman"/>
          <w:kern w:val="0"/>
          <w14:ligatures w14:val="none"/>
        </w:rPr>
        <w:t>Stretch Line (37-yard line): This is where the adjusted make probability falls to 50 percent. Kicks predicted between 50 and 75 percent are made approximately 73 percent of the time. Once probability drops below 50 percent, success rates fall to 28 percent. This defines the low-confidence zone.</w:t>
      </w:r>
    </w:p>
    <w:p w14:paraId="3769F615" w14:textId="77777777" w:rsidR="00E90B0F" w:rsidRPr="00E90B0F" w:rsidRDefault="00E90B0F" w:rsidP="00E90B0F">
      <w:pPr>
        <w:spacing w:before="100" w:beforeAutospacing="1" w:after="100" w:afterAutospacing="1" w:line="240" w:lineRule="auto"/>
        <w:rPr>
          <w:rFonts w:eastAsia="Times New Roman" w:cs="Times New Roman"/>
          <w:kern w:val="0"/>
          <w14:ligatures w14:val="none"/>
        </w:rPr>
      </w:pPr>
    </w:p>
    <w:p w14:paraId="3260043E" w14:textId="104474B1" w:rsidR="00E90B0F" w:rsidRDefault="00E90B0F" w:rsidP="00E90B0F">
      <w:pPr>
        <w:spacing w:before="100" w:beforeAutospacing="1" w:after="100" w:afterAutospacing="1" w:line="240" w:lineRule="auto"/>
        <w:rPr>
          <w:rFonts w:eastAsia="Times New Roman" w:cs="Times New Roman"/>
          <w:kern w:val="0"/>
          <w14:ligatures w14:val="none"/>
        </w:rPr>
      </w:pPr>
      <w:r w:rsidRPr="00E90B0F">
        <w:rPr>
          <w:rFonts w:eastAsia="Times New Roman" w:cs="Times New Roman"/>
          <w:kern w:val="0"/>
          <w14:ligatures w14:val="none"/>
        </w:rPr>
        <w:t>Based on this analysis, any attempt inside the 25-yard line (42-yard field goal or shorter) is considered high-confidence. Kicks between the 25 and 37-yard lines (43 to 54 yards) fall into a stretch zone. These attempts should be evaluated based on pre-game warmup range</w:t>
      </w:r>
      <w:r>
        <w:rPr>
          <w:rFonts w:eastAsia="Times New Roman" w:cs="Times New Roman"/>
          <w:kern w:val="0"/>
          <w14:ligatures w14:val="none"/>
        </w:rPr>
        <w:t xml:space="preserve"> and </w:t>
      </w:r>
      <w:r w:rsidRPr="00E90B0F">
        <w:rPr>
          <w:rFonts w:eastAsia="Times New Roman" w:cs="Times New Roman"/>
          <w:kern w:val="0"/>
          <w14:ligatures w14:val="none"/>
        </w:rPr>
        <w:t xml:space="preserve">overall game context. Attempts beyond the Stretch Line are not recommended unless the situation </w:t>
      </w:r>
      <w:r>
        <w:rPr>
          <w:rFonts w:eastAsia="Times New Roman" w:cs="Times New Roman"/>
          <w:kern w:val="0"/>
          <w14:ligatures w14:val="none"/>
        </w:rPr>
        <w:t xml:space="preserve">absolutely </w:t>
      </w:r>
      <w:r w:rsidRPr="00E90B0F">
        <w:rPr>
          <w:rFonts w:eastAsia="Times New Roman" w:cs="Times New Roman"/>
          <w:kern w:val="0"/>
          <w14:ligatures w14:val="none"/>
        </w:rPr>
        <w:t>requires it.</w:t>
      </w:r>
    </w:p>
    <w:p w14:paraId="27BEDBE5" w14:textId="69418135" w:rsidR="00E90B0F" w:rsidRPr="00E90B0F" w:rsidRDefault="00E90B0F" w:rsidP="00E90B0F">
      <w:pPr>
        <w:spacing w:before="100" w:beforeAutospacing="1" w:after="100" w:afterAutospacing="1" w:line="240" w:lineRule="auto"/>
        <w:jc w:val="center"/>
        <w:rPr>
          <w:rFonts w:eastAsia="Times New Roman" w:cs="Times New Roman"/>
          <w:kern w:val="0"/>
          <w14:ligatures w14:val="none"/>
        </w:rPr>
      </w:pPr>
      <w:r w:rsidRPr="00E90B0F">
        <w:drawing>
          <wp:inline distT="0" distB="0" distL="0" distR="0" wp14:anchorId="1106AA7E" wp14:editId="57950171">
            <wp:extent cx="4260714" cy="3756156"/>
            <wp:effectExtent l="0" t="0" r="0" b="3175"/>
            <wp:docPr id="2033569671" name="Picture 1" descr="A graph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69671" name="Picture 1" descr="A graph of a football game&#10;&#10;AI-generated content may be incorrect."/>
                    <pic:cNvPicPr/>
                  </pic:nvPicPr>
                  <pic:blipFill>
                    <a:blip r:embed="rId6"/>
                    <a:stretch>
                      <a:fillRect/>
                    </a:stretch>
                  </pic:blipFill>
                  <pic:spPr>
                    <a:xfrm>
                      <a:off x="0" y="0"/>
                      <a:ext cx="4266395" cy="3761164"/>
                    </a:xfrm>
                    <a:prstGeom prst="rect">
                      <a:avLst/>
                    </a:prstGeom>
                  </pic:spPr>
                </pic:pic>
              </a:graphicData>
            </a:graphic>
          </wp:inline>
        </w:drawing>
      </w:r>
      <w:r>
        <w:fldChar w:fldCharType="begin"/>
      </w:r>
      <w:r>
        <w:instrText xml:space="preserve"> INCLUDEPICTURE "http://127.0.0.1:47295/graphics/6a1b6a63-39b0-4eca-97f3-b30b341492fe.png" \* MERGEFORMATINET </w:instrText>
      </w:r>
      <w:r>
        <w:fldChar w:fldCharType="separate"/>
      </w:r>
      <w:r>
        <w:fldChar w:fldCharType="end"/>
      </w:r>
    </w:p>
    <w:p w14:paraId="1160E73D" w14:textId="77777777" w:rsidR="00E90B0F" w:rsidRPr="00184674" w:rsidRDefault="00E90B0F" w:rsidP="00E90B0F">
      <w:pPr>
        <w:spacing w:before="100" w:beforeAutospacing="1" w:after="100" w:afterAutospacing="1" w:line="240" w:lineRule="auto"/>
        <w:rPr>
          <w:rFonts w:eastAsia="Times New Roman" w:cs="Times New Roman"/>
          <w:kern w:val="0"/>
          <w14:ligatures w14:val="none"/>
        </w:rPr>
      </w:pPr>
    </w:p>
    <w:p w14:paraId="6EBBA8DD" w14:textId="77777777" w:rsidR="00184674" w:rsidRPr="00184674" w:rsidRDefault="00184674" w:rsidP="00184674"/>
    <w:sectPr w:rsidR="00184674" w:rsidRPr="0018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4EFB"/>
    <w:multiLevelType w:val="multilevel"/>
    <w:tmpl w:val="8D5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75D1F"/>
    <w:multiLevelType w:val="hybridMultilevel"/>
    <w:tmpl w:val="6EE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87D69"/>
    <w:multiLevelType w:val="hybridMultilevel"/>
    <w:tmpl w:val="FEE6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02C6A"/>
    <w:multiLevelType w:val="hybridMultilevel"/>
    <w:tmpl w:val="557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DA2"/>
    <w:multiLevelType w:val="hybridMultilevel"/>
    <w:tmpl w:val="55CE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561FE"/>
    <w:multiLevelType w:val="hybridMultilevel"/>
    <w:tmpl w:val="560E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12733">
    <w:abstractNumId w:val="2"/>
  </w:num>
  <w:num w:numId="2" w16cid:durableId="1076198617">
    <w:abstractNumId w:val="4"/>
  </w:num>
  <w:num w:numId="3" w16cid:durableId="439107209">
    <w:abstractNumId w:val="3"/>
  </w:num>
  <w:num w:numId="4" w16cid:durableId="1158811862">
    <w:abstractNumId w:val="1"/>
  </w:num>
  <w:num w:numId="5" w16cid:durableId="260450602">
    <w:abstractNumId w:val="0"/>
  </w:num>
  <w:num w:numId="6" w16cid:durableId="679547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74"/>
    <w:rsid w:val="00184674"/>
    <w:rsid w:val="008F6E1E"/>
    <w:rsid w:val="00E9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2287"/>
  <w15:chartTrackingRefBased/>
  <w15:docId w15:val="{B7F23C2B-13A6-F54A-A696-2CDED13B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4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4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674"/>
    <w:rPr>
      <w:rFonts w:eastAsiaTheme="majorEastAsia" w:cstheme="majorBidi"/>
      <w:color w:val="272727" w:themeColor="text1" w:themeTint="D8"/>
    </w:rPr>
  </w:style>
  <w:style w:type="paragraph" w:styleId="Title">
    <w:name w:val="Title"/>
    <w:basedOn w:val="Normal"/>
    <w:next w:val="Normal"/>
    <w:link w:val="TitleChar"/>
    <w:uiPriority w:val="10"/>
    <w:qFormat/>
    <w:rsid w:val="0018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674"/>
    <w:pPr>
      <w:spacing w:before="160"/>
      <w:jc w:val="center"/>
    </w:pPr>
    <w:rPr>
      <w:i/>
      <w:iCs/>
      <w:color w:val="404040" w:themeColor="text1" w:themeTint="BF"/>
    </w:rPr>
  </w:style>
  <w:style w:type="character" w:customStyle="1" w:styleId="QuoteChar">
    <w:name w:val="Quote Char"/>
    <w:basedOn w:val="DefaultParagraphFont"/>
    <w:link w:val="Quote"/>
    <w:uiPriority w:val="29"/>
    <w:rsid w:val="00184674"/>
    <w:rPr>
      <w:i/>
      <w:iCs/>
      <w:color w:val="404040" w:themeColor="text1" w:themeTint="BF"/>
    </w:rPr>
  </w:style>
  <w:style w:type="paragraph" w:styleId="ListParagraph">
    <w:name w:val="List Paragraph"/>
    <w:basedOn w:val="Normal"/>
    <w:uiPriority w:val="34"/>
    <w:qFormat/>
    <w:rsid w:val="00184674"/>
    <w:pPr>
      <w:ind w:left="720"/>
      <w:contextualSpacing/>
    </w:pPr>
  </w:style>
  <w:style w:type="character" w:styleId="IntenseEmphasis">
    <w:name w:val="Intense Emphasis"/>
    <w:basedOn w:val="DefaultParagraphFont"/>
    <w:uiPriority w:val="21"/>
    <w:qFormat/>
    <w:rsid w:val="00184674"/>
    <w:rPr>
      <w:i/>
      <w:iCs/>
      <w:color w:val="0F4761" w:themeColor="accent1" w:themeShade="BF"/>
    </w:rPr>
  </w:style>
  <w:style w:type="paragraph" w:styleId="IntenseQuote">
    <w:name w:val="Intense Quote"/>
    <w:basedOn w:val="Normal"/>
    <w:next w:val="Normal"/>
    <w:link w:val="IntenseQuoteChar"/>
    <w:uiPriority w:val="30"/>
    <w:qFormat/>
    <w:rsid w:val="00184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674"/>
    <w:rPr>
      <w:i/>
      <w:iCs/>
      <w:color w:val="0F4761" w:themeColor="accent1" w:themeShade="BF"/>
    </w:rPr>
  </w:style>
  <w:style w:type="character" w:styleId="IntenseReference">
    <w:name w:val="Intense Reference"/>
    <w:basedOn w:val="DefaultParagraphFont"/>
    <w:uiPriority w:val="32"/>
    <w:qFormat/>
    <w:rsid w:val="00184674"/>
    <w:rPr>
      <w:b/>
      <w:bCs/>
      <w:smallCaps/>
      <w:color w:val="0F4761" w:themeColor="accent1" w:themeShade="BF"/>
      <w:spacing w:val="5"/>
    </w:rPr>
  </w:style>
  <w:style w:type="character" w:styleId="Strong">
    <w:name w:val="Strong"/>
    <w:basedOn w:val="DefaultParagraphFont"/>
    <w:uiPriority w:val="22"/>
    <w:qFormat/>
    <w:rsid w:val="00184674"/>
    <w:rPr>
      <w:b/>
      <w:bCs/>
    </w:rPr>
  </w:style>
  <w:style w:type="paragraph" w:styleId="NormalWeb">
    <w:name w:val="Normal (Web)"/>
    <w:basedOn w:val="Normal"/>
    <w:uiPriority w:val="99"/>
    <w:semiHidden/>
    <w:unhideWhenUsed/>
    <w:rsid w:val="001846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47370">
      <w:bodyDiv w:val="1"/>
      <w:marLeft w:val="0"/>
      <w:marRight w:val="0"/>
      <w:marTop w:val="0"/>
      <w:marBottom w:val="0"/>
      <w:divBdr>
        <w:top w:val="none" w:sz="0" w:space="0" w:color="auto"/>
        <w:left w:val="none" w:sz="0" w:space="0" w:color="auto"/>
        <w:bottom w:val="none" w:sz="0" w:space="0" w:color="auto"/>
        <w:right w:val="none" w:sz="0" w:space="0" w:color="auto"/>
      </w:divBdr>
    </w:div>
    <w:div w:id="196622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511</Words>
  <Characters>3103</Characters>
  <Application>Microsoft Office Word</Application>
  <DocSecurity>0</DocSecurity>
  <Lines>53</Lines>
  <Paragraphs>18</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Srijata Sarkar</dc:creator>
  <cp:keywords/>
  <dc:description/>
  <cp:lastModifiedBy>Srijata Sarkar</cp:lastModifiedBy>
  <cp:revision>2</cp:revision>
  <dcterms:created xsi:type="dcterms:W3CDTF">2025-07-26T12:55:00Z</dcterms:created>
  <dcterms:modified xsi:type="dcterms:W3CDTF">2025-07-26T16:41:00Z</dcterms:modified>
</cp:coreProperties>
</file>