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F8E" w:rsidRPr="00A759DA" w:rsidRDefault="00064F8E" w:rsidP="009B15C1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</w:rPr>
      </w:pPr>
      <w:r w:rsidRPr="00A759DA">
        <w:rPr>
          <w:rFonts w:eastAsia="Times New Roman" w:cs="Times New Roman"/>
          <w:b/>
        </w:rPr>
        <w:t>DS 745: Project 1: Visualization Project</w:t>
      </w:r>
    </w:p>
    <w:p w:rsidR="00105642" w:rsidRDefault="00B941EF" w:rsidP="009C6CB8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A759DA">
        <w:rPr>
          <w:rFonts w:eastAsia="Times New Roman" w:cs="Times New Roman"/>
        </w:rPr>
        <w:t>Student: Connie Sosa</w:t>
      </w:r>
      <w:r w:rsidRPr="00A759DA">
        <w:rPr>
          <w:rFonts w:eastAsia="Times New Roman" w:cs="Times New Roman"/>
        </w:rPr>
        <w:tab/>
      </w:r>
      <w:r w:rsidRPr="00A759DA">
        <w:rPr>
          <w:rFonts w:eastAsia="Times New Roman" w:cs="Times New Roman"/>
        </w:rPr>
        <w:tab/>
      </w:r>
      <w:r w:rsidRPr="00A759DA">
        <w:rPr>
          <w:rFonts w:eastAsia="Times New Roman" w:cs="Times New Roman"/>
        </w:rPr>
        <w:tab/>
      </w:r>
      <w:r w:rsidRPr="00A759DA">
        <w:rPr>
          <w:rFonts w:eastAsia="Times New Roman" w:cs="Times New Roman"/>
        </w:rPr>
        <w:tab/>
      </w:r>
      <w:r w:rsidRPr="00A759DA">
        <w:rPr>
          <w:rFonts w:eastAsia="Times New Roman" w:cs="Times New Roman"/>
        </w:rPr>
        <w:tab/>
      </w:r>
      <w:r w:rsidRPr="00A759DA">
        <w:rPr>
          <w:rFonts w:eastAsia="Times New Roman" w:cs="Times New Roman"/>
        </w:rPr>
        <w:tab/>
      </w:r>
      <w:r w:rsidR="00064F8E" w:rsidRPr="00A759DA">
        <w:rPr>
          <w:rFonts w:eastAsia="Times New Roman" w:cs="Times New Roman"/>
        </w:rPr>
        <w:t xml:space="preserve"> </w:t>
      </w:r>
      <w:r w:rsidRPr="00A759DA">
        <w:rPr>
          <w:rFonts w:eastAsia="Times New Roman" w:cs="Times New Roman"/>
        </w:rPr>
        <w:t>Project due date: Feb. 19</w:t>
      </w:r>
      <w:r w:rsidRPr="00A759DA">
        <w:rPr>
          <w:rFonts w:eastAsia="Times New Roman" w:cs="Times New Roman"/>
        </w:rPr>
        <w:t>, 2017</w:t>
      </w:r>
    </w:p>
    <w:p w:rsidR="000B3609" w:rsidRPr="00A759DA" w:rsidRDefault="000B3609" w:rsidP="009C6CB8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1C6152" w:rsidRPr="00A759DA" w:rsidRDefault="001C6152" w:rsidP="005114B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A759DA">
        <w:rPr>
          <w:rFonts w:eastAsia="Times New Roman" w:cs="Times New Roman"/>
          <w:b/>
        </w:rPr>
        <w:t>What is the source of your data?</w:t>
      </w:r>
    </w:p>
    <w:p w:rsidR="001C6152" w:rsidRPr="00A759DA" w:rsidRDefault="00EF4CD7" w:rsidP="001C6152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A759DA">
        <w:rPr>
          <w:rFonts w:eastAsia="Times New Roman" w:cs="Times New Roman"/>
        </w:rPr>
        <w:t xml:space="preserve">The source of the data is </w:t>
      </w:r>
      <w:hyperlink r:id="rId5" w:history="1">
        <w:r w:rsidRPr="00A759DA">
          <w:rPr>
            <w:rStyle w:val="Hyperlink"/>
            <w:rFonts w:eastAsia="Times New Roman" w:cs="Times New Roman"/>
          </w:rPr>
          <w:t>AA</w:t>
        </w:r>
        <w:r w:rsidRPr="00A759DA">
          <w:rPr>
            <w:rStyle w:val="Hyperlink"/>
            <w:rFonts w:eastAsia="Times New Roman" w:cs="Times New Roman"/>
          </w:rPr>
          <w:t>C</w:t>
        </w:r>
        <w:r w:rsidRPr="00A759DA">
          <w:rPr>
            <w:rStyle w:val="Hyperlink"/>
            <w:rFonts w:eastAsia="Times New Roman" w:cs="Times New Roman"/>
          </w:rPr>
          <w:t>T</w:t>
        </w:r>
      </w:hyperlink>
      <w:r w:rsidRPr="00A759DA">
        <w:rPr>
          <w:rFonts w:eastAsia="Times New Roman" w:cs="Times New Roman"/>
        </w:rPr>
        <w:t xml:space="preserve"> (</w:t>
      </w:r>
      <w:r w:rsidRPr="00A759DA">
        <w:rPr>
          <w:rFonts w:eastAsia="Times New Roman" w:cs="Times New Roman"/>
          <w:color w:val="000000" w:themeColor="text1"/>
        </w:rPr>
        <w:t>A</w:t>
      </w:r>
      <w:r w:rsidRPr="00A759DA">
        <w:rPr>
          <w:rFonts w:eastAsia="Times New Roman" w:cs="Times New Roman"/>
        </w:rPr>
        <w:t xml:space="preserve">ggregate Analysis </w:t>
      </w:r>
      <w:r>
        <w:rPr>
          <w:rFonts w:eastAsia="Times New Roman" w:cs="Times New Roman"/>
        </w:rPr>
        <w:t xml:space="preserve">of ClinicalTrials.gov) database, which is sponsored by </w:t>
      </w:r>
      <w:hyperlink r:id="rId6" w:history="1">
        <w:r w:rsidRPr="00314F44">
          <w:rPr>
            <w:rStyle w:val="Hyperlink"/>
            <w:rFonts w:eastAsia="Times New Roman" w:cs="Times New Roman"/>
          </w:rPr>
          <w:t>Clinical Trials Transformation Initiative</w:t>
        </w:r>
      </w:hyperlink>
      <w:r>
        <w:rPr>
          <w:rFonts w:eastAsia="Times New Roman" w:cs="Times New Roman"/>
        </w:rPr>
        <w:t xml:space="preserve"> (CTTI). CCTI is </w:t>
      </w:r>
      <w:r w:rsidRPr="006C7090">
        <w:rPr>
          <w:rStyle w:val="st1"/>
          <w:rFonts w:cs="Arial"/>
          <w:lang w:val="en"/>
        </w:rPr>
        <w:t xml:space="preserve">a public-private </w:t>
      </w:r>
      <w:r w:rsidRPr="00F85155">
        <w:rPr>
          <w:rStyle w:val="st1"/>
          <w:rFonts w:cs="Arial"/>
          <w:lang w:val="en"/>
        </w:rPr>
        <w:t>partnership,</w:t>
      </w:r>
      <w:r>
        <w:rPr>
          <w:rStyle w:val="st1"/>
          <w:rFonts w:cs="Arial"/>
          <w:lang w:val="en"/>
        </w:rPr>
        <w:t xml:space="preserve"> its </w:t>
      </w:r>
      <w:r w:rsidRPr="00F85155">
        <w:rPr>
          <w:rStyle w:val="st1"/>
          <w:rFonts w:cs="Arial"/>
          <w:lang w:val="en"/>
        </w:rPr>
        <w:t xml:space="preserve">members </w:t>
      </w:r>
      <w:r>
        <w:rPr>
          <w:rStyle w:val="st1"/>
          <w:rFonts w:cs="Arial"/>
          <w:lang w:val="en"/>
        </w:rPr>
        <w:t xml:space="preserve">are </w:t>
      </w:r>
      <w:r w:rsidRPr="00F85155">
        <w:rPr>
          <w:rStyle w:val="st1"/>
          <w:rFonts w:cs="Arial"/>
          <w:lang w:val="en"/>
        </w:rPr>
        <w:t>comprised of government agencies</w:t>
      </w:r>
      <w:r>
        <w:rPr>
          <w:rStyle w:val="st1"/>
          <w:rFonts w:cs="Arial"/>
          <w:lang w:val="en"/>
        </w:rPr>
        <w:t xml:space="preserve">, industry representatives, </w:t>
      </w:r>
      <w:proofErr w:type="gramStart"/>
      <w:r w:rsidRPr="00F85155">
        <w:rPr>
          <w:rStyle w:val="st1"/>
          <w:rFonts w:cs="Arial"/>
          <w:lang w:val="en"/>
        </w:rPr>
        <w:t>patient</w:t>
      </w:r>
      <w:proofErr w:type="gramEnd"/>
      <w:r w:rsidRPr="00F85155">
        <w:rPr>
          <w:rStyle w:val="st1"/>
          <w:rFonts w:cs="Arial"/>
          <w:lang w:val="en"/>
        </w:rPr>
        <w:t xml:space="preserve"> advocacy groups, </w:t>
      </w:r>
      <w:r>
        <w:rPr>
          <w:rStyle w:val="st1"/>
          <w:rFonts w:cs="Arial"/>
          <w:lang w:val="en"/>
        </w:rPr>
        <w:t xml:space="preserve">professional societies, </w:t>
      </w:r>
      <w:r w:rsidRPr="00F85155">
        <w:rPr>
          <w:rStyle w:val="st1"/>
          <w:rFonts w:cs="Arial"/>
          <w:lang w:val="en"/>
        </w:rPr>
        <w:t>academic institutions, and other interested parties</w:t>
      </w:r>
      <w:r w:rsidRPr="00F85155">
        <w:rPr>
          <w:rFonts w:eastAsia="Times New Roman" w:cs="Times New Roman"/>
        </w:rPr>
        <w:t>. Th</w:t>
      </w:r>
      <w:r>
        <w:rPr>
          <w:rFonts w:eastAsia="Times New Roman" w:cs="Times New Roman"/>
        </w:rPr>
        <w:t>is database</w:t>
      </w:r>
      <w:r w:rsidRPr="00A759DA">
        <w:rPr>
          <w:rFonts w:eastAsia="Times New Roman" w:cs="Times New Roman"/>
        </w:rPr>
        <w:t xml:space="preserve"> provides an analyzable dataset of all study information contained in ClinicalTrials.gov.</w:t>
      </w:r>
    </w:p>
    <w:p w:rsidR="001C6152" w:rsidRPr="00A759DA" w:rsidRDefault="006D0255" w:rsidP="001C6152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A759DA">
        <w:rPr>
          <w:rFonts w:eastAsia="Times New Roman" w:cs="Times New Roman"/>
        </w:rPr>
        <w:t>AACT is a cloud-hosted publicly available PostgreSQL</w:t>
      </w:r>
      <w:r>
        <w:rPr>
          <w:rFonts w:eastAsia="Times New Roman" w:cs="Times New Roman"/>
        </w:rPr>
        <w:t xml:space="preserve"> relational</w:t>
      </w:r>
      <w:r w:rsidRPr="00A759DA">
        <w:rPr>
          <w:rFonts w:eastAsia="Times New Roman" w:cs="Times New Roman"/>
        </w:rPr>
        <w:t xml:space="preserve"> database. </w:t>
      </w:r>
      <w:r w:rsidR="001B3E7B">
        <w:rPr>
          <w:rFonts w:eastAsia="Times New Roman" w:cs="Times New Roman"/>
        </w:rPr>
        <w:t xml:space="preserve">I’ve </w:t>
      </w:r>
      <w:r w:rsidR="008F2D75">
        <w:rPr>
          <w:rFonts w:eastAsia="Times New Roman" w:cs="Times New Roman"/>
        </w:rPr>
        <w:t>connected</w:t>
      </w:r>
      <w:r>
        <w:rPr>
          <w:rFonts w:eastAsia="Times New Roman" w:cs="Times New Roman"/>
        </w:rPr>
        <w:t xml:space="preserve"> to</w:t>
      </w:r>
      <w:r w:rsidR="008F2D75">
        <w:rPr>
          <w:rFonts w:eastAsia="Times New Roman" w:cs="Times New Roman"/>
        </w:rPr>
        <w:t xml:space="preserve"> </w:t>
      </w:r>
      <w:r w:rsidR="00516B8E">
        <w:rPr>
          <w:rFonts w:eastAsia="Times New Roman" w:cs="Times New Roman"/>
        </w:rPr>
        <w:t xml:space="preserve">the AACT database from </w:t>
      </w:r>
      <w:r w:rsidR="008F2D75">
        <w:rPr>
          <w:rFonts w:eastAsia="Times New Roman" w:cs="Times New Roman"/>
        </w:rPr>
        <w:t>both Tableau and R/RStudio</w:t>
      </w:r>
      <w:r w:rsidR="00516B8E">
        <w:rPr>
          <w:rFonts w:eastAsia="Times New Roman" w:cs="Times New Roman"/>
        </w:rPr>
        <w:t>,</w:t>
      </w:r>
      <w:r w:rsidR="008F2D75">
        <w:rPr>
          <w:rFonts w:eastAsia="Times New Roman" w:cs="Times New Roman"/>
        </w:rPr>
        <w:t xml:space="preserve"> </w:t>
      </w:r>
      <w:r w:rsidR="001B3E7B">
        <w:rPr>
          <w:rFonts w:eastAsia="Times New Roman" w:cs="Times New Roman"/>
        </w:rPr>
        <w:t>evalu</w:t>
      </w:r>
      <w:r w:rsidR="00516B8E">
        <w:rPr>
          <w:rFonts w:eastAsia="Times New Roman" w:cs="Times New Roman"/>
        </w:rPr>
        <w:t>ated</w:t>
      </w:r>
      <w:r w:rsidR="008F2D75">
        <w:rPr>
          <w:rFonts w:eastAsia="Times New Roman" w:cs="Times New Roman"/>
        </w:rPr>
        <w:t xml:space="preserve"> </w:t>
      </w:r>
      <w:r w:rsidR="001B3E7B">
        <w:rPr>
          <w:rFonts w:eastAsia="Times New Roman" w:cs="Times New Roman"/>
        </w:rPr>
        <w:t>both</w:t>
      </w:r>
      <w:r w:rsidR="00516B8E">
        <w:rPr>
          <w:rFonts w:eastAsia="Times New Roman" w:cs="Times New Roman"/>
        </w:rPr>
        <w:t xml:space="preserve"> software tools</w:t>
      </w:r>
      <w:r w:rsidR="000A13B0">
        <w:rPr>
          <w:rFonts w:eastAsia="Times New Roman" w:cs="Times New Roman"/>
        </w:rPr>
        <w:t>, and</w:t>
      </w:r>
      <w:r w:rsidR="00CF556C">
        <w:rPr>
          <w:rFonts w:eastAsia="Times New Roman" w:cs="Times New Roman"/>
        </w:rPr>
        <w:t xml:space="preserve"> chose</w:t>
      </w:r>
      <w:r>
        <w:rPr>
          <w:rFonts w:eastAsia="Times New Roman" w:cs="Times New Roman"/>
        </w:rPr>
        <w:t xml:space="preserve"> Tableau as the tool of choice for this project.</w:t>
      </w:r>
      <w:r w:rsidR="000A13B0">
        <w:rPr>
          <w:rFonts w:eastAsia="Times New Roman" w:cs="Times New Roman"/>
        </w:rPr>
        <w:t xml:space="preserve"> </w:t>
      </w:r>
      <w:r w:rsidR="003F2F6D" w:rsidRPr="00A759DA">
        <w:rPr>
          <w:rFonts w:eastAsia="Times New Roman" w:cs="Times New Roman"/>
        </w:rPr>
        <w:t>Please u</w:t>
      </w:r>
      <w:r w:rsidR="004E6317" w:rsidRPr="00A759DA">
        <w:rPr>
          <w:rFonts w:eastAsia="Times New Roman" w:cs="Times New Roman"/>
        </w:rPr>
        <w:t xml:space="preserve">se the following credentials to </w:t>
      </w:r>
      <w:hyperlink r:id="rId7" w:history="1">
        <w:r w:rsidR="001C6152" w:rsidRPr="00A759DA">
          <w:rPr>
            <w:rStyle w:val="Hyperlink"/>
            <w:rFonts w:eastAsia="Times New Roman" w:cs="Times New Roman"/>
          </w:rPr>
          <w:t>connect</w:t>
        </w:r>
      </w:hyperlink>
      <w:r w:rsidR="001C6152" w:rsidRPr="00A759DA">
        <w:rPr>
          <w:rFonts w:eastAsia="Times New Roman" w:cs="Times New Roman"/>
        </w:rPr>
        <w:t xml:space="preserve"> to PostgreSQL Server</w:t>
      </w:r>
      <w:r w:rsidR="004E6317" w:rsidRPr="00A759DA">
        <w:rPr>
          <w:rFonts w:eastAsia="Times New Roman" w:cs="Times New Roman"/>
        </w:rPr>
        <w:t xml:space="preserve"> from </w:t>
      </w:r>
      <w:r w:rsidR="004E6317" w:rsidRPr="00A759DA">
        <w:rPr>
          <w:rFonts w:eastAsia="Times New Roman" w:cs="Times New Roman"/>
        </w:rPr>
        <w:t>Tableau</w:t>
      </w:r>
      <w:r w:rsidR="00BA422A">
        <w:rPr>
          <w:rFonts w:eastAsia="Times New Roman" w:cs="Times New Roman"/>
        </w:rPr>
        <w:t xml:space="preserve"> Public.</w:t>
      </w:r>
    </w:p>
    <w:p w:rsidR="00292F4D" w:rsidRDefault="00F028E5" w:rsidP="001C6152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A759DA">
        <w:rPr>
          <w:noProof/>
        </w:rPr>
        <w:drawing>
          <wp:inline distT="0" distB="0" distL="0" distR="0" wp14:anchorId="5BD97488" wp14:editId="1F8A63F8">
            <wp:extent cx="56388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42" w:rsidRPr="00A759DA" w:rsidRDefault="00010842" w:rsidP="001C6152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1C6152" w:rsidRPr="00A759DA" w:rsidRDefault="001C6152" w:rsidP="005114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A759DA">
        <w:rPr>
          <w:rFonts w:eastAsia="Times New Roman" w:cs="Times New Roman"/>
          <w:b/>
        </w:rPr>
        <w:t>What is your visualization's purpose?</w:t>
      </w:r>
    </w:p>
    <w:p w:rsidR="00A84299" w:rsidRDefault="001233C7" w:rsidP="00761CC6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A759DA">
        <w:rPr>
          <w:rFonts w:eastAsia="Times New Roman" w:cs="Times New Roman"/>
        </w:rPr>
        <w:t>The purpose of this</w:t>
      </w:r>
      <w:r w:rsidR="00FA12E5" w:rsidRPr="00A759DA">
        <w:rPr>
          <w:rFonts w:eastAsia="Times New Roman" w:cs="Times New Roman"/>
        </w:rPr>
        <w:t xml:space="preserve"> visualization is to </w:t>
      </w:r>
      <w:r w:rsidR="00BC0477">
        <w:rPr>
          <w:rFonts w:eastAsia="Times New Roman" w:cs="Times New Roman"/>
        </w:rPr>
        <w:t xml:space="preserve">identify popular </w:t>
      </w:r>
      <w:r w:rsidR="00BC0477">
        <w:rPr>
          <w:rFonts w:eastAsia="Times New Roman" w:cs="Times New Roman"/>
        </w:rPr>
        <w:t>type</w:t>
      </w:r>
      <w:r w:rsidR="00531FF8">
        <w:rPr>
          <w:rFonts w:eastAsia="Times New Roman" w:cs="Times New Roman"/>
        </w:rPr>
        <w:t>s</w:t>
      </w:r>
      <w:r w:rsidR="00BC0477">
        <w:rPr>
          <w:rFonts w:eastAsia="Times New Roman" w:cs="Times New Roman"/>
        </w:rPr>
        <w:t xml:space="preserve"> of </w:t>
      </w:r>
      <w:r w:rsidR="00AC1785">
        <w:rPr>
          <w:rFonts w:eastAsia="Times New Roman" w:cs="Times New Roman"/>
        </w:rPr>
        <w:t xml:space="preserve">treatment </w:t>
      </w:r>
      <w:r w:rsidR="00BC0477">
        <w:rPr>
          <w:rFonts w:eastAsia="Times New Roman" w:cs="Times New Roman"/>
        </w:rPr>
        <w:t>intervention</w:t>
      </w:r>
      <w:r w:rsidR="00C518CC">
        <w:rPr>
          <w:rFonts w:eastAsia="Times New Roman" w:cs="Times New Roman"/>
        </w:rPr>
        <w:t>s</w:t>
      </w:r>
      <w:r w:rsidR="00AC1785">
        <w:rPr>
          <w:rFonts w:eastAsia="Times New Roman" w:cs="Times New Roman"/>
        </w:rPr>
        <w:t xml:space="preserve"> being </w:t>
      </w:r>
      <w:r w:rsidR="00AC1785">
        <w:rPr>
          <w:rFonts w:eastAsia="Times New Roman" w:cs="Times New Roman"/>
        </w:rPr>
        <w:t>studied</w:t>
      </w:r>
      <w:r w:rsidR="00BC0477">
        <w:rPr>
          <w:rFonts w:eastAsia="Times New Roman" w:cs="Times New Roman"/>
        </w:rPr>
        <w:t xml:space="preserve"> for </w:t>
      </w:r>
      <w:r w:rsidR="00BC0477">
        <w:rPr>
          <w:rFonts w:eastAsia="Times New Roman" w:cs="Times New Roman"/>
        </w:rPr>
        <w:t>gestational diabetes</w:t>
      </w:r>
      <w:r w:rsidR="00BC0477">
        <w:rPr>
          <w:rFonts w:eastAsia="Times New Roman" w:cs="Times New Roman"/>
        </w:rPr>
        <w:t xml:space="preserve"> pa</w:t>
      </w:r>
      <w:r w:rsidR="00BC0477">
        <w:rPr>
          <w:rFonts w:eastAsia="Times New Roman" w:cs="Times New Roman"/>
        </w:rPr>
        <w:t>t</w:t>
      </w:r>
      <w:r w:rsidR="00BC0477">
        <w:rPr>
          <w:rFonts w:eastAsia="Times New Roman" w:cs="Times New Roman"/>
        </w:rPr>
        <w:t>ien</w:t>
      </w:r>
      <w:r w:rsidR="00BC0477">
        <w:rPr>
          <w:rFonts w:eastAsia="Times New Roman" w:cs="Times New Roman"/>
        </w:rPr>
        <w:t>ts</w:t>
      </w:r>
      <w:r w:rsidR="00871C73">
        <w:rPr>
          <w:rFonts w:eastAsia="Times New Roman" w:cs="Times New Roman"/>
        </w:rPr>
        <w:t>. Determine</w:t>
      </w:r>
      <w:r w:rsidR="00B519FC" w:rsidRPr="00A759DA">
        <w:rPr>
          <w:rFonts w:eastAsia="Times New Roman" w:cs="Times New Roman"/>
        </w:rPr>
        <w:t xml:space="preserve"> </w:t>
      </w:r>
      <w:r w:rsidR="00B519FC">
        <w:rPr>
          <w:rFonts w:eastAsia="Times New Roman" w:cs="Times New Roman"/>
        </w:rPr>
        <w:t>the number of</w:t>
      </w:r>
      <w:r w:rsidR="001A3475">
        <w:rPr>
          <w:rFonts w:eastAsia="Times New Roman" w:cs="Times New Roman"/>
        </w:rPr>
        <w:t xml:space="preserve"> participants for </w:t>
      </w:r>
      <w:r w:rsidR="001A3475">
        <w:rPr>
          <w:rFonts w:eastAsia="Times New Roman" w:cs="Times New Roman"/>
        </w:rPr>
        <w:t>intervention</w:t>
      </w:r>
      <w:r w:rsidR="001A3475">
        <w:rPr>
          <w:rFonts w:eastAsia="Times New Roman" w:cs="Times New Roman"/>
        </w:rPr>
        <w:t xml:space="preserve"> such as</w:t>
      </w:r>
      <w:r w:rsidR="00B519FC">
        <w:rPr>
          <w:rFonts w:eastAsia="Times New Roman" w:cs="Times New Roman"/>
        </w:rPr>
        <w:t xml:space="preserve"> medical </w:t>
      </w:r>
      <w:r w:rsidR="001A3475">
        <w:rPr>
          <w:rFonts w:eastAsia="Times New Roman" w:cs="Times New Roman"/>
        </w:rPr>
        <w:t>strategy</w:t>
      </w:r>
      <w:r w:rsidR="001A3475">
        <w:rPr>
          <w:rFonts w:eastAsia="Times New Roman" w:cs="Times New Roman"/>
        </w:rPr>
        <w:t xml:space="preserve">, treatment, or </w:t>
      </w:r>
      <w:r w:rsidR="00B519FC">
        <w:rPr>
          <w:rFonts w:eastAsia="Times New Roman" w:cs="Times New Roman"/>
        </w:rPr>
        <w:t>device</w:t>
      </w:r>
      <w:r w:rsidR="00871C73">
        <w:rPr>
          <w:rFonts w:eastAsia="Times New Roman" w:cs="Times New Roman"/>
        </w:rPr>
        <w:t xml:space="preserve"> for each</w:t>
      </w:r>
      <w:r w:rsidR="00871C73">
        <w:rPr>
          <w:rFonts w:eastAsia="Times New Roman" w:cs="Times New Roman"/>
        </w:rPr>
        <w:t xml:space="preserve"> stage of </w:t>
      </w:r>
      <w:r w:rsidR="00FA768C">
        <w:rPr>
          <w:rFonts w:eastAsia="Times New Roman" w:cs="Times New Roman"/>
        </w:rPr>
        <w:t>this clinical research</w:t>
      </w:r>
      <w:r w:rsidR="00B519FC">
        <w:rPr>
          <w:rFonts w:eastAsia="Times New Roman" w:cs="Times New Roman"/>
        </w:rPr>
        <w:t>.</w:t>
      </w:r>
      <w:r w:rsidR="00E15AAE">
        <w:rPr>
          <w:rFonts w:eastAsia="Times New Roman" w:cs="Times New Roman"/>
        </w:rPr>
        <w:t xml:space="preserve"> </w:t>
      </w:r>
      <w:r w:rsidR="00AD2099">
        <w:rPr>
          <w:rFonts w:eastAsia="Times New Roman" w:cs="Times New Roman"/>
        </w:rPr>
        <w:t>With</w:t>
      </w:r>
      <w:r w:rsidR="00C518CC">
        <w:rPr>
          <w:rFonts w:eastAsia="Times New Roman" w:cs="Times New Roman"/>
        </w:rPr>
        <w:t xml:space="preserve"> this information</w:t>
      </w:r>
      <w:r w:rsidR="00AD2099">
        <w:rPr>
          <w:rFonts w:eastAsia="Times New Roman" w:cs="Times New Roman"/>
        </w:rPr>
        <w:t xml:space="preserve">, one </w:t>
      </w:r>
      <w:r w:rsidR="00800106">
        <w:rPr>
          <w:rFonts w:eastAsia="Times New Roman" w:cs="Times New Roman"/>
        </w:rPr>
        <w:t>can</w:t>
      </w:r>
      <w:r w:rsidR="00C518CC">
        <w:rPr>
          <w:rFonts w:eastAsia="Times New Roman" w:cs="Times New Roman"/>
        </w:rPr>
        <w:t xml:space="preserve"> </w:t>
      </w:r>
      <w:r w:rsidR="00C518CC">
        <w:rPr>
          <w:rFonts w:eastAsia="Times New Roman" w:cs="Times New Roman"/>
        </w:rPr>
        <w:t>further</w:t>
      </w:r>
      <w:r w:rsidR="00C518CC">
        <w:rPr>
          <w:rFonts w:eastAsia="Times New Roman" w:cs="Times New Roman"/>
        </w:rPr>
        <w:t xml:space="preserve"> </w:t>
      </w:r>
      <w:r w:rsidR="0081531F">
        <w:rPr>
          <w:rFonts w:eastAsia="Times New Roman" w:cs="Times New Roman"/>
        </w:rPr>
        <w:t>examine</w:t>
      </w:r>
      <w:r w:rsidR="00FD6B49">
        <w:rPr>
          <w:rFonts w:eastAsia="Times New Roman" w:cs="Times New Roman"/>
        </w:rPr>
        <w:t xml:space="preserve"> and make actionable recommendation for</w:t>
      </w:r>
      <w:r w:rsidR="00F57589">
        <w:rPr>
          <w:rFonts w:eastAsia="Times New Roman" w:cs="Times New Roman"/>
        </w:rPr>
        <w:t xml:space="preserve"> medical approach</w:t>
      </w:r>
      <w:r w:rsidR="00C518CC">
        <w:rPr>
          <w:rFonts w:eastAsia="Times New Roman" w:cs="Times New Roman"/>
        </w:rPr>
        <w:t xml:space="preserve"> </w:t>
      </w:r>
      <w:r w:rsidR="00A3244B">
        <w:rPr>
          <w:rFonts w:eastAsia="Times New Roman" w:cs="Times New Roman"/>
        </w:rPr>
        <w:t xml:space="preserve">that </w:t>
      </w:r>
      <w:r w:rsidR="00C518CC">
        <w:rPr>
          <w:rFonts w:eastAsia="Times New Roman" w:cs="Times New Roman"/>
        </w:rPr>
        <w:t>work</w:t>
      </w:r>
      <w:r w:rsidR="00F57589">
        <w:rPr>
          <w:rFonts w:eastAsia="Times New Roman" w:cs="Times New Roman"/>
        </w:rPr>
        <w:t>s</w:t>
      </w:r>
      <w:r w:rsidR="00C518CC">
        <w:rPr>
          <w:rFonts w:eastAsia="Times New Roman" w:cs="Times New Roman"/>
        </w:rPr>
        <w:t xml:space="preserve"> best for</w:t>
      </w:r>
      <w:r w:rsidR="00A3244B">
        <w:rPr>
          <w:rFonts w:eastAsia="Times New Roman" w:cs="Times New Roman"/>
        </w:rPr>
        <w:t xml:space="preserve"> patients with gestational diabetes</w:t>
      </w:r>
      <w:r w:rsidR="00F57589">
        <w:rPr>
          <w:rFonts w:eastAsia="Times New Roman" w:cs="Times New Roman"/>
        </w:rPr>
        <w:t xml:space="preserve"> in</w:t>
      </w:r>
      <w:r w:rsidR="00B519FC">
        <w:rPr>
          <w:rFonts w:eastAsia="Times New Roman" w:cs="Times New Roman"/>
        </w:rPr>
        <w:t xml:space="preserve"> future analytical visualization</w:t>
      </w:r>
      <w:r w:rsidR="00A3244B">
        <w:rPr>
          <w:rFonts w:eastAsia="Times New Roman" w:cs="Times New Roman"/>
        </w:rPr>
        <w:t>.</w:t>
      </w:r>
      <w:r w:rsidR="00C518CC">
        <w:rPr>
          <w:rFonts w:eastAsia="Times New Roman" w:cs="Times New Roman"/>
        </w:rPr>
        <w:t xml:space="preserve"> </w:t>
      </w:r>
    </w:p>
    <w:p w:rsidR="00010842" w:rsidRPr="00A759DA" w:rsidRDefault="00010842" w:rsidP="00761CC6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5114BA" w:rsidRPr="00A759DA" w:rsidRDefault="001C6152" w:rsidP="005114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A759DA">
        <w:rPr>
          <w:rFonts w:eastAsia="Times New Roman" w:cs="Times New Roman"/>
          <w:b/>
        </w:rPr>
        <w:t>What does your visualization show;</w:t>
      </w:r>
      <w:r w:rsidR="00064F8E" w:rsidRPr="00A759DA">
        <w:rPr>
          <w:rFonts w:eastAsia="Times New Roman" w:cs="Times New Roman"/>
          <w:b/>
        </w:rPr>
        <w:t xml:space="preserve"> </w:t>
      </w:r>
      <w:r w:rsidRPr="00A759DA">
        <w:rPr>
          <w:rFonts w:eastAsia="Times New Roman" w:cs="Times New Roman"/>
          <w:b/>
        </w:rPr>
        <w:t xml:space="preserve">i.e. what is your </w:t>
      </w:r>
      <w:r w:rsidR="005114BA" w:rsidRPr="00A759DA">
        <w:rPr>
          <w:rFonts w:eastAsia="Times New Roman" w:cs="Times New Roman"/>
          <w:b/>
        </w:rPr>
        <w:t>portrayed visualization “story”?</w:t>
      </w:r>
    </w:p>
    <w:p w:rsidR="000B450F" w:rsidRDefault="009B32F1" w:rsidP="00761CC6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This visualization shows that t</w:t>
      </w:r>
      <w:r>
        <w:rPr>
          <w:rFonts w:eastAsia="Times New Roman" w:cs="Times New Roman"/>
        </w:rPr>
        <w:t>reatment</w:t>
      </w:r>
      <w:r>
        <w:rPr>
          <w:rFonts w:eastAsia="Times New Roman" w:cs="Times New Roman"/>
        </w:rPr>
        <w:t xml:space="preserve"> intervention </w:t>
      </w:r>
      <w:r w:rsidR="00F226AC">
        <w:rPr>
          <w:rFonts w:eastAsia="Times New Roman" w:cs="Times New Roman"/>
        </w:rPr>
        <w:t>‘D</w:t>
      </w:r>
      <w:r>
        <w:rPr>
          <w:rFonts w:eastAsia="Times New Roman" w:cs="Times New Roman"/>
        </w:rPr>
        <w:t>evice</w:t>
      </w:r>
      <w:r w:rsidR="00F226AC">
        <w:rPr>
          <w:rFonts w:eastAsia="Times New Roman" w:cs="Times New Roman"/>
        </w:rPr>
        <w:t>’</w:t>
      </w:r>
      <w:r>
        <w:rPr>
          <w:rFonts w:eastAsia="Times New Roman" w:cs="Times New Roman"/>
        </w:rPr>
        <w:t xml:space="preserve"> has the most number of participants</w:t>
      </w:r>
      <w:r w:rsidR="00EF4CD7">
        <w:rPr>
          <w:rFonts w:eastAsia="Times New Roman" w:cs="Times New Roman"/>
        </w:rPr>
        <w:t xml:space="preserve"> for the</w:t>
      </w:r>
      <w:r>
        <w:rPr>
          <w:rFonts w:eastAsia="Times New Roman" w:cs="Times New Roman"/>
        </w:rPr>
        <w:t xml:space="preserve"> clinical studies. It</w:t>
      </w:r>
      <w:r w:rsidR="00E44E5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has about</w:t>
      </w:r>
      <w:r>
        <w:rPr>
          <w:rFonts w:eastAsia="Times New Roman" w:cs="Times New Roman"/>
        </w:rPr>
        <w:t xml:space="preserve"> four</w:t>
      </w:r>
      <w:r>
        <w:rPr>
          <w:rFonts w:eastAsia="Times New Roman" w:cs="Times New Roman"/>
        </w:rPr>
        <w:t xml:space="preserve"> times as m</w:t>
      </w:r>
      <w:r w:rsidR="00CE3869">
        <w:rPr>
          <w:rFonts w:eastAsia="Times New Roman" w:cs="Times New Roman"/>
        </w:rPr>
        <w:t>any enrolle</w:t>
      </w:r>
      <w:r w:rsidR="00F7385B">
        <w:rPr>
          <w:rFonts w:eastAsia="Times New Roman" w:cs="Times New Roman"/>
        </w:rPr>
        <w:t>e</w:t>
      </w:r>
      <w:r w:rsidR="00F226AC">
        <w:rPr>
          <w:rFonts w:eastAsia="Times New Roman" w:cs="Times New Roman"/>
        </w:rPr>
        <w:t>s compare</w:t>
      </w:r>
      <w:r>
        <w:rPr>
          <w:rFonts w:eastAsia="Times New Roman" w:cs="Times New Roman"/>
        </w:rPr>
        <w:t xml:space="preserve"> with </w:t>
      </w:r>
      <w:r w:rsidR="00E44E5C">
        <w:rPr>
          <w:rFonts w:eastAsia="Times New Roman" w:cs="Times New Roman"/>
        </w:rPr>
        <w:t xml:space="preserve">the </w:t>
      </w:r>
      <w:r w:rsidR="0060288E">
        <w:rPr>
          <w:rFonts w:eastAsia="Times New Roman" w:cs="Times New Roman"/>
        </w:rPr>
        <w:t>next popular</w:t>
      </w:r>
      <w:r>
        <w:rPr>
          <w:rFonts w:eastAsia="Times New Roman" w:cs="Times New Roman"/>
        </w:rPr>
        <w:t xml:space="preserve"> intervention type</w:t>
      </w:r>
      <w:r w:rsidR="00F226AC">
        <w:rPr>
          <w:rFonts w:eastAsia="Times New Roman" w:cs="Times New Roman"/>
        </w:rPr>
        <w:t xml:space="preserve"> studied</w:t>
      </w:r>
      <w:r>
        <w:rPr>
          <w:rFonts w:eastAsia="Times New Roman" w:cs="Times New Roman"/>
        </w:rPr>
        <w:t>.</w:t>
      </w:r>
      <w:r w:rsidR="00E44E5C">
        <w:rPr>
          <w:rFonts w:eastAsia="Times New Roman" w:cs="Times New Roman"/>
        </w:rPr>
        <w:t xml:space="preserve"> </w:t>
      </w:r>
      <w:r w:rsidR="000B450F">
        <w:rPr>
          <w:rFonts w:eastAsia="Times New Roman" w:cs="Times New Roman"/>
        </w:rPr>
        <w:t xml:space="preserve">It further shows that Phase III </w:t>
      </w:r>
      <w:r w:rsidR="00C243CC">
        <w:rPr>
          <w:rFonts w:eastAsia="Times New Roman" w:cs="Times New Roman"/>
        </w:rPr>
        <w:t>has the most participants for</w:t>
      </w:r>
      <w:r w:rsidR="000B450F">
        <w:rPr>
          <w:rFonts w:eastAsia="Times New Roman" w:cs="Times New Roman"/>
        </w:rPr>
        <w:t xml:space="preserve"> </w:t>
      </w:r>
      <w:r w:rsidR="00130C32">
        <w:rPr>
          <w:rFonts w:eastAsia="Times New Roman" w:cs="Times New Roman"/>
        </w:rPr>
        <w:t xml:space="preserve">this </w:t>
      </w:r>
      <w:r w:rsidR="00EF4CD7">
        <w:rPr>
          <w:rFonts w:eastAsia="Times New Roman" w:cs="Times New Roman"/>
        </w:rPr>
        <w:t>research</w:t>
      </w:r>
      <w:r w:rsidR="00C243CC">
        <w:rPr>
          <w:rFonts w:eastAsia="Times New Roman" w:cs="Times New Roman"/>
        </w:rPr>
        <w:t xml:space="preserve">. </w:t>
      </w:r>
      <w:r w:rsidR="00E70BB8">
        <w:rPr>
          <w:rFonts w:eastAsia="Times New Roman" w:cs="Times New Roman"/>
        </w:rPr>
        <w:t xml:space="preserve">In </w:t>
      </w:r>
      <w:r w:rsidR="00C243CC">
        <w:rPr>
          <w:rFonts w:eastAsia="Times New Roman" w:cs="Times New Roman"/>
        </w:rPr>
        <w:lastRenderedPageBreak/>
        <w:t xml:space="preserve">this phase, </w:t>
      </w:r>
      <w:r w:rsidR="00C243CC">
        <w:rPr>
          <w:color w:val="000000"/>
          <w:lang w:val="en"/>
        </w:rPr>
        <w:t>evidence suggesting effectiveness of the drug has been obtained</w:t>
      </w:r>
      <w:r w:rsidR="00C243CC">
        <w:rPr>
          <w:color w:val="000000"/>
          <w:lang w:val="en"/>
        </w:rPr>
        <w:t xml:space="preserve">, </w:t>
      </w:r>
      <w:r w:rsidR="00C243CC">
        <w:rPr>
          <w:rFonts w:eastAsia="Times New Roman" w:cs="Times New Roman"/>
        </w:rPr>
        <w:t>and it’s</w:t>
      </w:r>
      <w:r w:rsidR="00945DA5">
        <w:rPr>
          <w:rFonts w:eastAsia="Times New Roman" w:cs="Times New Roman"/>
        </w:rPr>
        <w:t xml:space="preserve"> the last phase before </w:t>
      </w:r>
      <w:r w:rsidR="00C243CC">
        <w:rPr>
          <w:rFonts w:eastAsia="Times New Roman" w:cs="Times New Roman"/>
        </w:rPr>
        <w:t>FDA approves the treatment</w:t>
      </w:r>
      <w:r w:rsidR="007D7A07">
        <w:rPr>
          <w:rFonts w:eastAsia="Times New Roman" w:cs="Times New Roman"/>
        </w:rPr>
        <w:t xml:space="preserve"> under research</w:t>
      </w:r>
      <w:r w:rsidR="00C243CC">
        <w:rPr>
          <w:rFonts w:eastAsia="Times New Roman" w:cs="Times New Roman"/>
        </w:rPr>
        <w:t>.</w:t>
      </w:r>
    </w:p>
    <w:p w:rsidR="000B3609" w:rsidRDefault="000B3609" w:rsidP="00761CC6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1C6152" w:rsidRPr="00A759DA" w:rsidRDefault="001C6152" w:rsidP="001C6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A759DA">
        <w:rPr>
          <w:rFonts w:eastAsia="Times New Roman" w:cs="Times New Roman"/>
          <w:b/>
        </w:rPr>
        <w:t>What are your axes?</w:t>
      </w:r>
    </w:p>
    <w:p w:rsidR="00A84299" w:rsidRDefault="00764A69" w:rsidP="009677CF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</w:t>
      </w:r>
      <w:r w:rsidRPr="00A759DA">
        <w:rPr>
          <w:rFonts w:eastAsia="Times New Roman" w:cs="Times New Roman"/>
        </w:rPr>
        <w:t xml:space="preserve">he x-axis shows </w:t>
      </w:r>
      <w:r w:rsidR="00761124">
        <w:rPr>
          <w:rFonts w:eastAsia="Times New Roman" w:cs="Times New Roman"/>
        </w:rPr>
        <w:t>the five possible</w:t>
      </w:r>
      <w:r w:rsidRPr="00A759DA">
        <w:rPr>
          <w:rFonts w:eastAsia="Times New Roman" w:cs="Times New Roman"/>
        </w:rPr>
        <w:t xml:space="preserve"> type</w:t>
      </w:r>
      <w:r w:rsidR="00741073">
        <w:rPr>
          <w:rFonts w:eastAsia="Times New Roman" w:cs="Times New Roman"/>
        </w:rPr>
        <w:t>s</w:t>
      </w:r>
      <w:r w:rsidR="00761124">
        <w:rPr>
          <w:rFonts w:eastAsia="Times New Roman" w:cs="Times New Roman"/>
        </w:rPr>
        <w:t xml:space="preserve"> of treatment interventio</w:t>
      </w:r>
      <w:r w:rsidR="003769E8">
        <w:rPr>
          <w:rFonts w:eastAsia="Times New Roman" w:cs="Times New Roman"/>
        </w:rPr>
        <w:t>n for this</w:t>
      </w:r>
      <w:r w:rsidRPr="00A759DA">
        <w:rPr>
          <w:rFonts w:eastAsia="Times New Roman" w:cs="Times New Roman"/>
        </w:rPr>
        <w:t xml:space="preserve"> </w:t>
      </w:r>
      <w:r w:rsidR="00DF77AB">
        <w:rPr>
          <w:rFonts w:eastAsia="Times New Roman" w:cs="Times New Roman"/>
        </w:rPr>
        <w:t>clinical trial</w:t>
      </w:r>
      <w:r w:rsidR="00AC0AE2">
        <w:rPr>
          <w:rFonts w:eastAsia="Times New Roman" w:cs="Times New Roman"/>
        </w:rPr>
        <w:t xml:space="preserve"> </w:t>
      </w:r>
      <w:r w:rsidRPr="00A759DA">
        <w:rPr>
          <w:rFonts w:eastAsia="Times New Roman" w:cs="Times New Roman"/>
        </w:rPr>
        <w:t>studies</w:t>
      </w:r>
      <w:r w:rsidR="003E18C3">
        <w:rPr>
          <w:rFonts w:eastAsia="Times New Roman" w:cs="Times New Roman"/>
        </w:rPr>
        <w:t xml:space="preserve">. </w:t>
      </w:r>
      <w:r w:rsidR="002A7533">
        <w:rPr>
          <w:rFonts w:eastAsia="Times New Roman" w:cs="Times New Roman"/>
        </w:rPr>
        <w:t xml:space="preserve">The </w:t>
      </w:r>
      <w:r w:rsidR="00B67DB6">
        <w:rPr>
          <w:rFonts w:eastAsia="Times New Roman" w:cs="Times New Roman"/>
        </w:rPr>
        <w:t xml:space="preserve">treatment </w:t>
      </w:r>
      <w:r w:rsidR="003769E8">
        <w:rPr>
          <w:rFonts w:eastAsia="Times New Roman" w:cs="Times New Roman"/>
        </w:rPr>
        <w:t>intervention types were</w:t>
      </w:r>
      <w:r w:rsidR="003E18C3">
        <w:rPr>
          <w:rFonts w:eastAsia="Times New Roman" w:cs="Times New Roman"/>
        </w:rPr>
        <w:t xml:space="preserve"> Behavioral, Device, Dietary Supplement, Drug, and Procedure.</w:t>
      </w:r>
      <w:r w:rsidR="00437621">
        <w:rPr>
          <w:rFonts w:eastAsia="Times New Roman" w:cs="Times New Roman"/>
        </w:rPr>
        <w:t xml:space="preserve"> </w:t>
      </w:r>
      <w:r w:rsidR="003E18C3">
        <w:rPr>
          <w:rFonts w:eastAsia="Times New Roman" w:cs="Times New Roman"/>
        </w:rPr>
        <w:t>T</w:t>
      </w:r>
      <w:r w:rsidR="00D46D13" w:rsidRPr="00A759DA">
        <w:rPr>
          <w:rFonts w:eastAsia="Times New Roman" w:cs="Times New Roman"/>
        </w:rPr>
        <w:t>he y-axis shows</w:t>
      </w:r>
      <w:r>
        <w:rPr>
          <w:rFonts w:eastAsia="Times New Roman" w:cs="Times New Roman"/>
        </w:rPr>
        <w:t xml:space="preserve"> the </w:t>
      </w:r>
      <w:r w:rsidR="00B67DB6">
        <w:rPr>
          <w:rFonts w:eastAsia="Times New Roman" w:cs="Times New Roman"/>
        </w:rPr>
        <w:t xml:space="preserve">total </w:t>
      </w:r>
      <w:r>
        <w:rPr>
          <w:rFonts w:eastAsia="Times New Roman" w:cs="Times New Roman"/>
        </w:rPr>
        <w:t>number of enrollment</w:t>
      </w:r>
      <w:r w:rsidR="00D46D13" w:rsidRPr="00A759DA">
        <w:rPr>
          <w:rFonts w:eastAsia="Times New Roman" w:cs="Times New Roman"/>
        </w:rPr>
        <w:t>.</w:t>
      </w:r>
      <w:r w:rsidR="00452CE1">
        <w:rPr>
          <w:rFonts w:eastAsia="Times New Roman" w:cs="Times New Roman"/>
        </w:rPr>
        <w:t xml:space="preserve"> </w:t>
      </w:r>
      <w:r w:rsidR="00D657DD">
        <w:rPr>
          <w:rFonts w:eastAsia="Times New Roman" w:cs="Times New Roman"/>
        </w:rPr>
        <w:t>The enrollment number ranges</w:t>
      </w:r>
      <w:r w:rsidR="00293B93">
        <w:rPr>
          <w:rFonts w:eastAsia="Times New Roman" w:cs="Times New Roman"/>
        </w:rPr>
        <w:t xml:space="preserve"> from 0 to</w:t>
      </w:r>
      <w:r w:rsidR="00082F32">
        <w:rPr>
          <w:rFonts w:eastAsia="Times New Roman" w:cs="Times New Roman"/>
        </w:rPr>
        <w:t xml:space="preserve"> </w:t>
      </w:r>
      <w:r w:rsidR="00884F55">
        <w:rPr>
          <w:rFonts w:eastAsia="Times New Roman" w:cs="Times New Roman"/>
        </w:rPr>
        <w:t>75</w:t>
      </w:r>
      <w:r w:rsidR="00D657DD">
        <w:rPr>
          <w:rFonts w:eastAsia="Times New Roman" w:cs="Times New Roman"/>
        </w:rPr>
        <w:t>,000.</w:t>
      </w:r>
      <w:r w:rsidR="00437621">
        <w:rPr>
          <w:rFonts w:eastAsia="Times New Roman" w:cs="Times New Roman"/>
        </w:rPr>
        <w:t xml:space="preserve"> </w:t>
      </w:r>
      <w:r w:rsidR="00452CE1">
        <w:rPr>
          <w:rFonts w:eastAsia="Times New Roman" w:cs="Times New Roman"/>
        </w:rPr>
        <w:t xml:space="preserve">Additional </w:t>
      </w:r>
      <w:r w:rsidR="00AC0AE2">
        <w:rPr>
          <w:rFonts w:eastAsia="Times New Roman" w:cs="Times New Roman"/>
        </w:rPr>
        <w:t>variables wer</w:t>
      </w:r>
      <w:r w:rsidR="00DD73E1">
        <w:rPr>
          <w:rFonts w:eastAsia="Times New Roman" w:cs="Times New Roman"/>
        </w:rPr>
        <w:t xml:space="preserve">e added to </w:t>
      </w:r>
      <w:r w:rsidR="00DF77AB">
        <w:rPr>
          <w:rFonts w:eastAsia="Times New Roman" w:cs="Times New Roman"/>
        </w:rPr>
        <w:t xml:space="preserve">the </w:t>
      </w:r>
      <w:r w:rsidR="00DD73E1">
        <w:rPr>
          <w:rFonts w:eastAsia="Times New Roman" w:cs="Times New Roman"/>
        </w:rPr>
        <w:t xml:space="preserve">different iterations of the </w:t>
      </w:r>
      <w:r w:rsidR="00D43C54">
        <w:rPr>
          <w:rFonts w:eastAsia="Times New Roman" w:cs="Times New Roman"/>
        </w:rPr>
        <w:t>visualization</w:t>
      </w:r>
      <w:r w:rsidR="00DD73E1">
        <w:rPr>
          <w:rFonts w:eastAsia="Times New Roman" w:cs="Times New Roman"/>
        </w:rPr>
        <w:t>.</w:t>
      </w:r>
    </w:p>
    <w:p w:rsidR="00010842" w:rsidRPr="00A759DA" w:rsidRDefault="00010842" w:rsidP="009677CF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1C6152" w:rsidRPr="00A759DA" w:rsidRDefault="001C6152" w:rsidP="001C6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A759DA">
        <w:rPr>
          <w:rFonts w:eastAsia="Times New Roman" w:cs="Times New Roman"/>
          <w:b/>
        </w:rPr>
        <w:t>What variables and records (observations) you are using?</w:t>
      </w:r>
    </w:p>
    <w:p w:rsidR="00247228" w:rsidRDefault="00AD29DC" w:rsidP="005B32D6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A759DA">
        <w:rPr>
          <w:rFonts w:eastAsia="Times New Roman" w:cs="Times New Roman"/>
        </w:rPr>
        <w:t>The following variables were used to create the</w:t>
      </w:r>
      <w:r w:rsidR="003218BA">
        <w:rPr>
          <w:rFonts w:eastAsia="Times New Roman" w:cs="Times New Roman"/>
        </w:rPr>
        <w:t xml:space="preserve"> visualization. </w:t>
      </w:r>
    </w:p>
    <w:p w:rsidR="00247228" w:rsidRDefault="000553EC" w:rsidP="005B32D6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D052B">
        <w:rPr>
          <w:rFonts w:eastAsia="Times New Roman" w:cs="Times New Roman"/>
        </w:rPr>
        <w:t xml:space="preserve">Phase </w:t>
      </w:r>
      <w:r w:rsidRPr="00A759DA">
        <w:rPr>
          <w:rFonts w:eastAsia="Times New Roman" w:cs="Times New Roman"/>
        </w:rPr>
        <w:t xml:space="preserve">from </w:t>
      </w:r>
      <w:r>
        <w:rPr>
          <w:rFonts w:eastAsia="Times New Roman" w:cs="Times New Roman"/>
        </w:rPr>
        <w:t xml:space="preserve">the </w:t>
      </w:r>
      <w:r w:rsidRPr="00250CD6">
        <w:rPr>
          <w:rFonts w:ascii="Consolas" w:eastAsia="Times New Roman" w:hAnsi="Consolas" w:cs="Consolas"/>
        </w:rPr>
        <w:t>studies</w:t>
      </w:r>
      <w:r w:rsidRPr="00A759DA">
        <w:rPr>
          <w:rFonts w:eastAsia="Times New Roman" w:cs="Times New Roman"/>
        </w:rPr>
        <w:t xml:space="preserve"> table.</w:t>
      </w:r>
      <w:r>
        <w:rPr>
          <w:rFonts w:eastAsia="Times New Roman" w:cs="Times New Roman"/>
        </w:rPr>
        <w:t xml:space="preserve"> It’s a category field, </w:t>
      </w:r>
      <w:r w:rsidR="00E4749E">
        <w:rPr>
          <w:rFonts w:eastAsia="Times New Roman" w:cs="Times New Roman"/>
        </w:rPr>
        <w:t>p</w:t>
      </w:r>
      <w:r>
        <w:rPr>
          <w:rFonts w:eastAsia="Times New Roman" w:cs="Times New Roman"/>
        </w:rPr>
        <w:t xml:space="preserve">hases I through IV and early phase I were used. </w:t>
      </w:r>
      <w:r w:rsidRPr="001A1F3A">
        <w:rPr>
          <w:rFonts w:eastAsia="Times New Roman" w:cs="Times New Roman"/>
        </w:rPr>
        <w:t xml:space="preserve">Please note, </w:t>
      </w:r>
      <w:r w:rsidR="00AA4500">
        <w:rPr>
          <w:rFonts w:eastAsia="Times New Roman" w:cs="Times New Roman"/>
        </w:rPr>
        <w:t>p</w:t>
      </w:r>
      <w:r w:rsidRPr="001A1F3A">
        <w:rPr>
          <w:rFonts w:eastAsia="Times New Roman" w:cs="Times New Roman"/>
        </w:rPr>
        <w:t>hase</w:t>
      </w:r>
      <w:r>
        <w:rPr>
          <w:rFonts w:eastAsia="Times New Roman" w:cs="Times New Roman"/>
        </w:rPr>
        <w:t xml:space="preserve"> I/II </w:t>
      </w:r>
      <w:r w:rsidR="00AA4500">
        <w:rPr>
          <w:rFonts w:eastAsia="Times New Roman" w:cs="Times New Roman"/>
        </w:rPr>
        <w:t>and p</w:t>
      </w:r>
      <w:r>
        <w:rPr>
          <w:rFonts w:eastAsia="Times New Roman" w:cs="Times New Roman"/>
        </w:rPr>
        <w:t xml:space="preserve">hase II/III were also in the studies, but were </w:t>
      </w:r>
      <w:r w:rsidR="00E0033A">
        <w:rPr>
          <w:rFonts w:eastAsia="Times New Roman" w:cs="Times New Roman"/>
        </w:rPr>
        <w:t>ex</w:t>
      </w:r>
      <w:r>
        <w:rPr>
          <w:rFonts w:eastAsia="Times New Roman" w:cs="Times New Roman"/>
        </w:rPr>
        <w:t>cluded in this visualization</w:t>
      </w:r>
      <w:r>
        <w:rPr>
          <w:color w:val="000000"/>
          <w:lang w:val="en"/>
        </w:rPr>
        <w:t>.</w:t>
      </w:r>
      <w:r>
        <w:rPr>
          <w:rFonts w:eastAsia="Times New Roman" w:cs="Times New Roman"/>
        </w:rPr>
        <w:t xml:space="preserve"> </w:t>
      </w:r>
    </w:p>
    <w:p w:rsidR="00AD29DC" w:rsidRDefault="00AD29DC" w:rsidP="005B32D6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D052B">
        <w:rPr>
          <w:rFonts w:eastAsia="Times New Roman" w:cs="Times New Roman"/>
        </w:rPr>
        <w:t>Intervention Type</w:t>
      </w:r>
      <w:r w:rsidRPr="00A759DA">
        <w:rPr>
          <w:rFonts w:eastAsia="Times New Roman" w:cs="Times New Roman"/>
        </w:rPr>
        <w:t xml:space="preserve"> from</w:t>
      </w:r>
      <w:r w:rsidR="00250CD6">
        <w:rPr>
          <w:rFonts w:eastAsia="Times New Roman" w:cs="Times New Roman"/>
        </w:rPr>
        <w:t xml:space="preserve"> the</w:t>
      </w:r>
      <w:r w:rsidRPr="00A759DA">
        <w:rPr>
          <w:rFonts w:eastAsia="Times New Roman" w:cs="Times New Roman"/>
        </w:rPr>
        <w:t xml:space="preserve"> </w:t>
      </w:r>
      <w:r w:rsidRPr="00250CD6">
        <w:rPr>
          <w:rFonts w:ascii="Consolas" w:eastAsia="Times New Roman" w:hAnsi="Consolas" w:cs="Consolas"/>
        </w:rPr>
        <w:t>interventions</w:t>
      </w:r>
      <w:r w:rsidRPr="00A759DA">
        <w:rPr>
          <w:rFonts w:eastAsia="Times New Roman" w:cs="Times New Roman"/>
        </w:rPr>
        <w:t xml:space="preserve"> table.</w:t>
      </w:r>
      <w:r w:rsidR="001B3E7B">
        <w:rPr>
          <w:rFonts w:eastAsia="Times New Roman" w:cs="Times New Roman"/>
        </w:rPr>
        <w:t xml:space="preserve"> </w:t>
      </w:r>
      <w:r w:rsidR="005761EA">
        <w:rPr>
          <w:rFonts w:eastAsia="Times New Roman" w:cs="Times New Roman"/>
        </w:rPr>
        <w:t xml:space="preserve">It’s a category field, the possible categories for the visualization of gestational diabetes studies </w:t>
      </w:r>
      <w:r w:rsidR="007F140A">
        <w:rPr>
          <w:rFonts w:eastAsia="Times New Roman" w:cs="Times New Roman"/>
        </w:rPr>
        <w:t>were</w:t>
      </w:r>
      <w:r w:rsidR="005761EA" w:rsidRPr="00DE7CD6">
        <w:rPr>
          <w:rFonts w:eastAsia="Times New Roman" w:cs="Times New Roman"/>
        </w:rPr>
        <w:t xml:space="preserve"> </w:t>
      </w:r>
      <w:r w:rsidR="00237CF1" w:rsidRPr="00DE7CD6">
        <w:rPr>
          <w:rFonts w:eastAsia="Times New Roman" w:cs="Consolas"/>
        </w:rPr>
        <w:t xml:space="preserve">Behavioral, </w:t>
      </w:r>
      <w:r w:rsidR="00C318D5" w:rsidRPr="00DE7CD6">
        <w:rPr>
          <w:rFonts w:eastAsia="Times New Roman" w:cs="Consolas"/>
        </w:rPr>
        <w:t xml:space="preserve">Device, Dietary Supplement, </w:t>
      </w:r>
      <w:r w:rsidR="00237CF1" w:rsidRPr="00DE7CD6">
        <w:rPr>
          <w:rFonts w:eastAsia="Times New Roman" w:cs="Consolas"/>
        </w:rPr>
        <w:t>Drug</w:t>
      </w:r>
      <w:r w:rsidR="00C318D5" w:rsidRPr="00DE7CD6">
        <w:rPr>
          <w:rFonts w:eastAsia="Times New Roman" w:cs="Consolas"/>
        </w:rPr>
        <w:t>, and Procedure</w:t>
      </w:r>
      <w:r w:rsidR="00237CF1">
        <w:rPr>
          <w:rFonts w:eastAsia="Times New Roman" w:cs="Times New Roman"/>
        </w:rPr>
        <w:t>.</w:t>
      </w:r>
      <w:r w:rsidR="005761EA">
        <w:rPr>
          <w:rFonts w:eastAsia="Times New Roman" w:cs="Times New Roman"/>
        </w:rPr>
        <w:t xml:space="preserve"> 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2335"/>
        <w:gridCol w:w="2700"/>
        <w:gridCol w:w="3960"/>
      </w:tblGrid>
      <w:tr w:rsidR="00362D1A" w:rsidTr="00E5727B">
        <w:tc>
          <w:tcPr>
            <w:tcW w:w="2335" w:type="dxa"/>
            <w:shd w:val="clear" w:color="auto" w:fill="FFFFFF" w:themeFill="background1"/>
          </w:tcPr>
          <w:p w:rsidR="00DE7CD6" w:rsidRPr="00845546" w:rsidRDefault="005D76F1" w:rsidP="00AD29DC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1F4E79" w:themeColor="accent1" w:themeShade="80"/>
              </w:rPr>
            </w:pPr>
            <w:r w:rsidRPr="00845546">
              <w:rPr>
                <w:rFonts w:eastAsia="Times New Roman" w:cs="Times New Roman"/>
                <w:b/>
                <w:color w:val="1F4E79" w:themeColor="accent1" w:themeShade="80"/>
              </w:rPr>
              <w:t>Intervention Type</w:t>
            </w:r>
          </w:p>
        </w:tc>
        <w:tc>
          <w:tcPr>
            <w:tcW w:w="2700" w:type="dxa"/>
          </w:tcPr>
          <w:p w:rsidR="00DE7CD6" w:rsidRPr="00845546" w:rsidRDefault="005D76F1" w:rsidP="00AD29DC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1F4E79" w:themeColor="accent1" w:themeShade="80"/>
              </w:rPr>
            </w:pPr>
            <w:r w:rsidRPr="00845546">
              <w:rPr>
                <w:rFonts w:eastAsia="Times New Roman" w:cs="Times New Roman"/>
                <w:b/>
                <w:color w:val="1F4E79" w:themeColor="accent1" w:themeShade="80"/>
              </w:rPr>
              <w:t>Example</w:t>
            </w:r>
          </w:p>
        </w:tc>
        <w:tc>
          <w:tcPr>
            <w:tcW w:w="3960" w:type="dxa"/>
          </w:tcPr>
          <w:p w:rsidR="00DE7CD6" w:rsidRPr="00845546" w:rsidRDefault="00362D1A" w:rsidP="00AD29DC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1F4E79" w:themeColor="accent1" w:themeShade="80"/>
              </w:rPr>
            </w:pPr>
            <w:r w:rsidRPr="00845546">
              <w:rPr>
                <w:rFonts w:eastAsia="Times New Roman" w:cs="Times New Roman"/>
                <w:b/>
                <w:color w:val="1F4E79" w:themeColor="accent1" w:themeShade="80"/>
              </w:rPr>
              <w:t>Note</w:t>
            </w:r>
          </w:p>
        </w:tc>
      </w:tr>
      <w:tr w:rsidR="00362D1A" w:rsidTr="00E5727B">
        <w:tc>
          <w:tcPr>
            <w:tcW w:w="2335" w:type="dxa"/>
            <w:shd w:val="clear" w:color="auto" w:fill="E7E6E6" w:themeFill="background2"/>
          </w:tcPr>
          <w:p w:rsidR="00DE7CD6" w:rsidRPr="00DD5F82" w:rsidRDefault="005D76F1" w:rsidP="00AD29DC">
            <w:pPr>
              <w:spacing w:before="100" w:beforeAutospacing="1" w:after="100" w:afterAutospacing="1" w:line="240" w:lineRule="auto"/>
              <w:rPr>
                <w:rFonts w:eastAsia="Times New Roman" w:cs="Consolas"/>
              </w:rPr>
            </w:pPr>
            <w:r w:rsidRPr="00DD5F82">
              <w:rPr>
                <w:rFonts w:eastAsia="Times New Roman" w:cs="Consolas"/>
              </w:rPr>
              <w:t>Behavioral</w:t>
            </w:r>
          </w:p>
        </w:tc>
        <w:tc>
          <w:tcPr>
            <w:tcW w:w="2700" w:type="dxa"/>
          </w:tcPr>
          <w:p w:rsidR="00DE7CD6" w:rsidRDefault="00EB4CE6" w:rsidP="00AD29DC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</w:t>
            </w:r>
            <w:r w:rsidR="00362D1A">
              <w:rPr>
                <w:rFonts w:eastAsia="Times New Roman" w:cs="Times New Roman"/>
              </w:rPr>
              <w:t>ifestyle counseling</w:t>
            </w:r>
          </w:p>
        </w:tc>
        <w:tc>
          <w:tcPr>
            <w:tcW w:w="3960" w:type="dxa"/>
          </w:tcPr>
          <w:p w:rsidR="00DE7CD6" w:rsidRDefault="00DE7CD6" w:rsidP="00AD29DC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62D1A" w:rsidTr="00E5727B">
        <w:tc>
          <w:tcPr>
            <w:tcW w:w="2335" w:type="dxa"/>
            <w:shd w:val="clear" w:color="auto" w:fill="E7E6E6" w:themeFill="background2"/>
          </w:tcPr>
          <w:p w:rsidR="00DE7CD6" w:rsidRPr="00DD5F82" w:rsidRDefault="005D76F1" w:rsidP="00AD29DC">
            <w:pPr>
              <w:spacing w:before="100" w:beforeAutospacing="1" w:after="100" w:afterAutospacing="1" w:line="240" w:lineRule="auto"/>
              <w:rPr>
                <w:rFonts w:eastAsia="Times New Roman" w:cs="Consolas"/>
              </w:rPr>
            </w:pPr>
            <w:r w:rsidRPr="00DD5F82">
              <w:rPr>
                <w:rFonts w:eastAsia="Times New Roman" w:cs="Consolas"/>
              </w:rPr>
              <w:t>Device</w:t>
            </w:r>
          </w:p>
        </w:tc>
        <w:tc>
          <w:tcPr>
            <w:tcW w:w="2700" w:type="dxa"/>
          </w:tcPr>
          <w:p w:rsidR="00DE7CD6" w:rsidRDefault="00EB4CE6" w:rsidP="00AD29DC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gl</w:t>
            </w:r>
            <w:r w:rsidR="005D76F1">
              <w:rPr>
                <w:rFonts w:eastAsia="Times New Roman" w:cs="Times New Roman"/>
              </w:rPr>
              <w:t>ucose monitor</w:t>
            </w:r>
          </w:p>
        </w:tc>
        <w:tc>
          <w:tcPr>
            <w:tcW w:w="3960" w:type="dxa"/>
          </w:tcPr>
          <w:p w:rsidR="00DE7CD6" w:rsidRDefault="00190BF9" w:rsidP="00AD29DC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including sham</w:t>
            </w:r>
            <w:r w:rsidR="00BF6669">
              <w:rPr>
                <w:rFonts w:eastAsia="Times New Roman" w:cs="Times New Roman"/>
              </w:rPr>
              <w:t xml:space="preserve"> (placebo device)</w:t>
            </w:r>
          </w:p>
        </w:tc>
      </w:tr>
      <w:tr w:rsidR="00362D1A" w:rsidTr="00E5727B">
        <w:tc>
          <w:tcPr>
            <w:tcW w:w="2335" w:type="dxa"/>
            <w:shd w:val="clear" w:color="auto" w:fill="E7E6E6" w:themeFill="background2"/>
          </w:tcPr>
          <w:p w:rsidR="00DE7CD6" w:rsidRPr="00DD5F82" w:rsidRDefault="005D76F1" w:rsidP="00AD29DC">
            <w:pPr>
              <w:spacing w:before="100" w:beforeAutospacing="1" w:after="100" w:afterAutospacing="1" w:line="240" w:lineRule="auto"/>
              <w:rPr>
                <w:rFonts w:eastAsia="Times New Roman" w:cs="Consolas"/>
              </w:rPr>
            </w:pPr>
            <w:r w:rsidRPr="00DD5F82">
              <w:rPr>
                <w:rFonts w:eastAsia="Times New Roman" w:cs="Consolas"/>
              </w:rPr>
              <w:t>Dietary Supplement</w:t>
            </w:r>
          </w:p>
        </w:tc>
        <w:tc>
          <w:tcPr>
            <w:tcW w:w="2700" w:type="dxa"/>
          </w:tcPr>
          <w:p w:rsidR="00DE7CD6" w:rsidRDefault="00362D1A" w:rsidP="00AD29DC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vitamins, minerals</w:t>
            </w:r>
          </w:p>
        </w:tc>
        <w:tc>
          <w:tcPr>
            <w:tcW w:w="3960" w:type="dxa"/>
          </w:tcPr>
          <w:p w:rsidR="00DE7CD6" w:rsidRDefault="00DE7CD6" w:rsidP="00AD29DC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62D1A" w:rsidTr="00E5727B">
        <w:tc>
          <w:tcPr>
            <w:tcW w:w="2335" w:type="dxa"/>
            <w:shd w:val="clear" w:color="auto" w:fill="E7E6E6" w:themeFill="background2"/>
          </w:tcPr>
          <w:p w:rsidR="00DE7CD6" w:rsidRPr="00DD5F82" w:rsidRDefault="005D76F1" w:rsidP="00AD29DC">
            <w:pPr>
              <w:spacing w:before="100" w:beforeAutospacing="1" w:after="100" w:afterAutospacing="1" w:line="240" w:lineRule="auto"/>
              <w:rPr>
                <w:rFonts w:eastAsia="Times New Roman" w:cs="Consolas"/>
              </w:rPr>
            </w:pPr>
            <w:r w:rsidRPr="00DD5F82">
              <w:rPr>
                <w:rFonts w:eastAsia="Times New Roman" w:cs="Consolas"/>
              </w:rPr>
              <w:t>Drug</w:t>
            </w:r>
          </w:p>
        </w:tc>
        <w:tc>
          <w:tcPr>
            <w:tcW w:w="2700" w:type="dxa"/>
          </w:tcPr>
          <w:p w:rsidR="00DE7CD6" w:rsidRDefault="00DE7CD6" w:rsidP="00AD29DC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3960" w:type="dxa"/>
          </w:tcPr>
          <w:p w:rsidR="00DE7CD6" w:rsidRDefault="00190BF9" w:rsidP="00AD29DC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</w:t>
            </w:r>
            <w:r w:rsidR="00362D1A">
              <w:rPr>
                <w:rFonts w:eastAsia="Times New Roman" w:cs="Times New Roman"/>
              </w:rPr>
              <w:t>ncluding placebo</w:t>
            </w:r>
          </w:p>
        </w:tc>
      </w:tr>
      <w:tr w:rsidR="00362D1A" w:rsidTr="00E5727B">
        <w:tc>
          <w:tcPr>
            <w:tcW w:w="2335" w:type="dxa"/>
            <w:shd w:val="clear" w:color="auto" w:fill="E7E6E6" w:themeFill="background2"/>
          </w:tcPr>
          <w:p w:rsidR="00DE7CD6" w:rsidRPr="00DD5F82" w:rsidRDefault="005D76F1" w:rsidP="00AD29DC">
            <w:pPr>
              <w:spacing w:before="100" w:beforeAutospacing="1" w:after="100" w:afterAutospacing="1" w:line="240" w:lineRule="auto"/>
              <w:rPr>
                <w:rFonts w:eastAsia="Times New Roman" w:cs="Consolas"/>
              </w:rPr>
            </w:pPr>
            <w:r w:rsidRPr="00DD5F82">
              <w:rPr>
                <w:rFonts w:eastAsia="Times New Roman" w:cs="Consolas"/>
              </w:rPr>
              <w:t>Procedure</w:t>
            </w:r>
          </w:p>
        </w:tc>
        <w:tc>
          <w:tcPr>
            <w:tcW w:w="2700" w:type="dxa"/>
          </w:tcPr>
          <w:p w:rsidR="00DE7CD6" w:rsidRDefault="00DE7CD6" w:rsidP="00AD29DC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3960" w:type="dxa"/>
          </w:tcPr>
          <w:p w:rsidR="00DE7CD6" w:rsidRDefault="00DE7CD6" w:rsidP="00AD29DC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</w:tbl>
    <w:p w:rsidR="005A356B" w:rsidRDefault="00D64DEB" w:rsidP="00761CC6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</w:t>
      </w:r>
      <w:r w:rsidRPr="00A759DA">
        <w:rPr>
          <w:rFonts w:eastAsia="Times New Roman" w:cs="Times New Roman"/>
        </w:rPr>
        <w:t>records</w:t>
      </w:r>
      <w:r>
        <w:rPr>
          <w:rFonts w:eastAsia="Times New Roman" w:cs="Times New Roman"/>
        </w:rPr>
        <w:t xml:space="preserve"> </w:t>
      </w:r>
      <w:r w:rsidR="00250CD6">
        <w:rPr>
          <w:rFonts w:eastAsia="Times New Roman" w:cs="Times New Roman"/>
        </w:rPr>
        <w:t xml:space="preserve">(observations) </w:t>
      </w:r>
      <w:r w:rsidR="004A2A17">
        <w:rPr>
          <w:rFonts w:eastAsia="Times New Roman" w:cs="Times New Roman"/>
        </w:rPr>
        <w:t xml:space="preserve">used were </w:t>
      </w:r>
      <w:r w:rsidR="004A2A17" w:rsidRPr="0068393E">
        <w:rPr>
          <w:rFonts w:eastAsia="Times New Roman" w:cs="Times New Roman"/>
        </w:rPr>
        <w:t>E</w:t>
      </w:r>
      <w:r w:rsidR="00BC13A8" w:rsidRPr="0068393E">
        <w:rPr>
          <w:rFonts w:eastAsia="Times New Roman" w:cs="Times New Roman"/>
        </w:rPr>
        <w:t>nrollment</w:t>
      </w:r>
      <w:r w:rsidR="00EC456A" w:rsidRPr="0068393E">
        <w:rPr>
          <w:rFonts w:eastAsia="Times New Roman" w:cs="Times New Roman"/>
        </w:rPr>
        <w:t xml:space="preserve"> </w:t>
      </w:r>
      <w:r w:rsidR="005A356B" w:rsidRPr="00A759DA">
        <w:rPr>
          <w:rFonts w:eastAsia="Times New Roman" w:cs="Times New Roman"/>
        </w:rPr>
        <w:t xml:space="preserve">from </w:t>
      </w:r>
      <w:r w:rsidR="00BC13A8">
        <w:rPr>
          <w:rFonts w:eastAsia="Times New Roman" w:cs="Times New Roman"/>
        </w:rPr>
        <w:t xml:space="preserve">the </w:t>
      </w:r>
      <w:r w:rsidR="005A356B" w:rsidRPr="006B2701">
        <w:rPr>
          <w:rFonts w:ascii="Consolas" w:eastAsia="Times New Roman" w:hAnsi="Consolas" w:cs="Consolas"/>
        </w:rPr>
        <w:t>studies</w:t>
      </w:r>
      <w:r w:rsidR="005A356B" w:rsidRPr="00A759DA">
        <w:rPr>
          <w:rFonts w:eastAsia="Times New Roman" w:cs="Times New Roman"/>
        </w:rPr>
        <w:t xml:space="preserve"> table</w:t>
      </w:r>
      <w:r w:rsidR="005A356B" w:rsidRPr="000D7DD0">
        <w:rPr>
          <w:rFonts w:eastAsia="Times New Roman" w:cs="Times New Roman"/>
        </w:rPr>
        <w:t>.</w:t>
      </w:r>
      <w:r w:rsidR="000D7DD0" w:rsidRPr="000D7DD0">
        <w:rPr>
          <w:rFonts w:eastAsia="Times New Roman" w:cs="Times New Roman"/>
        </w:rPr>
        <w:t xml:space="preserve"> It</w:t>
      </w:r>
      <w:r w:rsidR="004A2A17">
        <w:rPr>
          <w:rFonts w:eastAsia="Times New Roman" w:cs="Times New Roman"/>
        </w:rPr>
        <w:t>’s a</w:t>
      </w:r>
      <w:r w:rsidR="000D7DD0" w:rsidRPr="000D7DD0">
        <w:rPr>
          <w:rFonts w:eastAsia="Times New Roman" w:cs="Times New Roman"/>
        </w:rPr>
        <w:t xml:space="preserve"> metrics that measures</w:t>
      </w:r>
      <w:r w:rsidR="005A356B" w:rsidRPr="000D7DD0">
        <w:rPr>
          <w:rFonts w:eastAsia="Times New Roman" w:cs="Times New Roman"/>
        </w:rPr>
        <w:t xml:space="preserve"> </w:t>
      </w:r>
      <w:r w:rsidR="00BC13A8">
        <w:rPr>
          <w:rFonts w:eastAsia="Times New Roman" w:cs="Times New Roman"/>
        </w:rPr>
        <w:t>the total number of partic</w:t>
      </w:r>
      <w:r w:rsidR="00AE547B">
        <w:rPr>
          <w:rFonts w:eastAsia="Times New Roman" w:cs="Times New Roman"/>
        </w:rPr>
        <w:t>ipants that we</w:t>
      </w:r>
      <w:r w:rsidR="00D21425">
        <w:rPr>
          <w:rFonts w:eastAsia="Times New Roman" w:cs="Times New Roman"/>
        </w:rPr>
        <w:t>re enrolled in the</w:t>
      </w:r>
      <w:r w:rsidR="00BC13A8">
        <w:rPr>
          <w:rFonts w:eastAsia="Times New Roman" w:cs="Times New Roman"/>
        </w:rPr>
        <w:t xml:space="preserve"> </w:t>
      </w:r>
      <w:r w:rsidR="006F6F4B">
        <w:rPr>
          <w:rFonts w:eastAsia="Times New Roman" w:cs="Times New Roman"/>
        </w:rPr>
        <w:t>studies</w:t>
      </w:r>
      <w:r w:rsidR="00BC13A8">
        <w:rPr>
          <w:rFonts w:eastAsia="Times New Roman" w:cs="Times New Roman"/>
        </w:rPr>
        <w:t>.</w:t>
      </w:r>
    </w:p>
    <w:p w:rsidR="00010842" w:rsidRPr="00A759DA" w:rsidRDefault="00010842" w:rsidP="00761CC6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1C6152" w:rsidRPr="00886347" w:rsidRDefault="001C6152" w:rsidP="001C6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886347">
        <w:rPr>
          <w:rFonts w:eastAsia="Times New Roman" w:cs="Times New Roman"/>
          <w:b/>
        </w:rPr>
        <w:t>Was any cleaning required? If so, what was it?</w:t>
      </w:r>
    </w:p>
    <w:p w:rsidR="00914DB0" w:rsidRDefault="00AD29DC" w:rsidP="007156F4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A759DA">
        <w:rPr>
          <w:rFonts w:eastAsia="Times New Roman" w:cs="Times New Roman"/>
        </w:rPr>
        <w:t>There wasn’t any cleaning required</w:t>
      </w:r>
      <w:r w:rsidR="00DA0D97">
        <w:rPr>
          <w:rFonts w:eastAsia="Times New Roman" w:cs="Times New Roman"/>
        </w:rPr>
        <w:t>, but the data were</w:t>
      </w:r>
      <w:r w:rsidR="005114BA" w:rsidRPr="00A759DA">
        <w:rPr>
          <w:rFonts w:eastAsia="Times New Roman" w:cs="Times New Roman"/>
        </w:rPr>
        <w:t xml:space="preserve"> filtered with the following criteria.</w:t>
      </w:r>
      <w:r w:rsidR="00205C59">
        <w:rPr>
          <w:rFonts w:eastAsia="Times New Roman" w:cs="Times New Roman"/>
        </w:rPr>
        <w:t xml:space="preserve"> </w:t>
      </w:r>
      <w:r w:rsidR="00E75E69">
        <w:rPr>
          <w:rFonts w:eastAsia="Times New Roman" w:cs="Times New Roman"/>
        </w:rPr>
        <w:t>Only i</w:t>
      </w:r>
      <w:r w:rsidR="00E75E69">
        <w:rPr>
          <w:rFonts w:eastAsia="Times New Roman" w:cs="Times New Roman"/>
        </w:rPr>
        <w:t>nterventional</w:t>
      </w:r>
      <w:r w:rsidR="00E75E69">
        <w:rPr>
          <w:rFonts w:eastAsia="Times New Roman" w:cs="Times New Roman"/>
        </w:rPr>
        <w:t xml:space="preserve"> studies</w:t>
      </w:r>
      <w:r w:rsidR="00366EF4">
        <w:rPr>
          <w:rFonts w:eastAsia="Times New Roman" w:cs="Times New Roman"/>
        </w:rPr>
        <w:t xml:space="preserve"> </w:t>
      </w:r>
      <w:r w:rsidR="00BF4BFE">
        <w:rPr>
          <w:rFonts w:eastAsia="Times New Roman" w:cs="Times New Roman"/>
        </w:rPr>
        <w:t>we</w:t>
      </w:r>
      <w:r w:rsidR="00366EF4">
        <w:rPr>
          <w:rFonts w:eastAsia="Times New Roman" w:cs="Times New Roman"/>
        </w:rPr>
        <w:t>re</w:t>
      </w:r>
      <w:r w:rsidR="00E75E69">
        <w:rPr>
          <w:rFonts w:eastAsia="Times New Roman" w:cs="Times New Roman"/>
        </w:rPr>
        <w:t xml:space="preserve"> used</w:t>
      </w:r>
      <w:r w:rsidR="00143492">
        <w:rPr>
          <w:rFonts w:eastAsia="Times New Roman" w:cs="Times New Roman"/>
        </w:rPr>
        <w:t xml:space="preserve">, observational studies </w:t>
      </w:r>
      <w:r w:rsidR="00BF4BFE">
        <w:rPr>
          <w:rFonts w:eastAsia="Times New Roman" w:cs="Times New Roman"/>
        </w:rPr>
        <w:t>we</w:t>
      </w:r>
      <w:r w:rsidR="00143492">
        <w:rPr>
          <w:rFonts w:eastAsia="Times New Roman" w:cs="Times New Roman"/>
        </w:rPr>
        <w:t xml:space="preserve">re not included in this visualization. </w:t>
      </w:r>
      <w:r w:rsidR="00AC14E4">
        <w:rPr>
          <w:rFonts w:eastAsia="Times New Roman" w:cs="Times New Roman"/>
        </w:rPr>
        <w:t>O</w:t>
      </w:r>
      <w:r w:rsidR="00AC14E4">
        <w:rPr>
          <w:rFonts w:eastAsia="Times New Roman" w:cs="Times New Roman"/>
        </w:rPr>
        <w:t>ut of 16 possible diabetes related conditions</w:t>
      </w:r>
      <w:r w:rsidR="00AC14E4">
        <w:rPr>
          <w:rFonts w:eastAsia="Times New Roman" w:cs="Times New Roman"/>
        </w:rPr>
        <w:t>,</w:t>
      </w:r>
      <w:r w:rsidR="00AC14E4">
        <w:rPr>
          <w:rFonts w:eastAsia="Times New Roman" w:cs="Times New Roman"/>
        </w:rPr>
        <w:t xml:space="preserve"> </w:t>
      </w:r>
      <w:r w:rsidR="008A5562">
        <w:rPr>
          <w:rFonts w:eastAsia="Times New Roman" w:cs="Times New Roman"/>
        </w:rPr>
        <w:t xml:space="preserve">only </w:t>
      </w:r>
      <w:r w:rsidR="00AC14E4">
        <w:rPr>
          <w:rFonts w:eastAsia="Times New Roman" w:cs="Times New Roman"/>
        </w:rPr>
        <w:t>gestational d</w:t>
      </w:r>
      <w:r w:rsidR="00AC14E4">
        <w:rPr>
          <w:rFonts w:eastAsia="Times New Roman" w:cs="Times New Roman"/>
        </w:rPr>
        <w:t xml:space="preserve">iabetes </w:t>
      </w:r>
      <w:r w:rsidR="008A5562">
        <w:rPr>
          <w:rFonts w:eastAsia="Times New Roman" w:cs="Times New Roman"/>
        </w:rPr>
        <w:t xml:space="preserve">studies </w:t>
      </w:r>
      <w:r w:rsidR="00C70A17">
        <w:rPr>
          <w:rFonts w:eastAsia="Times New Roman" w:cs="Times New Roman"/>
        </w:rPr>
        <w:t>wer</w:t>
      </w:r>
      <w:r w:rsidR="00366EF4">
        <w:rPr>
          <w:rFonts w:eastAsia="Times New Roman" w:cs="Times New Roman"/>
        </w:rPr>
        <w:t>e</w:t>
      </w:r>
      <w:r w:rsidR="00E75E69">
        <w:rPr>
          <w:rFonts w:eastAsia="Times New Roman" w:cs="Times New Roman"/>
        </w:rPr>
        <w:t xml:space="preserve"> included in this visualization.</w:t>
      </w:r>
      <w:r w:rsidR="000B2053">
        <w:rPr>
          <w:rFonts w:eastAsia="Times New Roman" w:cs="Times New Roman"/>
        </w:rPr>
        <w:t xml:space="preserve"> </w:t>
      </w:r>
      <w:r w:rsidR="00F567B8">
        <w:rPr>
          <w:rFonts w:eastAsia="Times New Roman" w:cs="Times New Roman"/>
        </w:rPr>
        <w:t>Ph</w:t>
      </w:r>
      <w:r w:rsidR="00366EF4">
        <w:rPr>
          <w:rFonts w:eastAsia="Times New Roman" w:cs="Times New Roman"/>
        </w:rPr>
        <w:t>ase 0</w:t>
      </w:r>
      <w:r w:rsidR="002E238A">
        <w:rPr>
          <w:rFonts w:eastAsia="Times New Roman" w:cs="Times New Roman"/>
        </w:rPr>
        <w:t xml:space="preserve"> (early phase I</w:t>
      </w:r>
      <w:r w:rsidR="00366EF4">
        <w:rPr>
          <w:rFonts w:eastAsia="Times New Roman" w:cs="Times New Roman"/>
        </w:rPr>
        <w:t>)</w:t>
      </w:r>
      <w:r w:rsidR="002E238A">
        <w:rPr>
          <w:rFonts w:eastAsia="Times New Roman" w:cs="Times New Roman"/>
        </w:rPr>
        <w:t>, I, II, III</w:t>
      </w:r>
      <w:r w:rsidR="00366EF4">
        <w:rPr>
          <w:rFonts w:eastAsia="Times New Roman" w:cs="Times New Roman"/>
        </w:rPr>
        <w:t>, and</w:t>
      </w:r>
      <w:r w:rsidR="002E238A">
        <w:rPr>
          <w:rFonts w:eastAsia="Times New Roman" w:cs="Times New Roman"/>
        </w:rPr>
        <w:t xml:space="preserve"> IV</w:t>
      </w:r>
      <w:r w:rsidR="00BF4BFE">
        <w:rPr>
          <w:rFonts w:eastAsia="Times New Roman" w:cs="Times New Roman"/>
        </w:rPr>
        <w:t xml:space="preserve"> we</w:t>
      </w:r>
      <w:r w:rsidR="00366EF4">
        <w:rPr>
          <w:rFonts w:eastAsia="Times New Roman" w:cs="Times New Roman"/>
        </w:rPr>
        <w:t>re</w:t>
      </w:r>
      <w:r w:rsidR="00F567B8">
        <w:rPr>
          <w:rFonts w:eastAsia="Times New Roman" w:cs="Times New Roman"/>
        </w:rPr>
        <w:t xml:space="preserve"> included, p</w:t>
      </w:r>
      <w:r w:rsidR="000B2053">
        <w:rPr>
          <w:rFonts w:eastAsia="Times New Roman" w:cs="Times New Roman"/>
        </w:rPr>
        <w:t>hase</w:t>
      </w:r>
      <w:r w:rsidR="002E238A">
        <w:rPr>
          <w:rFonts w:eastAsia="Times New Roman" w:cs="Times New Roman"/>
        </w:rPr>
        <w:t xml:space="preserve"> I</w:t>
      </w:r>
      <w:r w:rsidR="000B2053">
        <w:rPr>
          <w:rFonts w:eastAsia="Times New Roman" w:cs="Times New Roman"/>
        </w:rPr>
        <w:t>/</w:t>
      </w:r>
      <w:r w:rsidR="002E238A">
        <w:rPr>
          <w:rFonts w:eastAsia="Times New Roman" w:cs="Times New Roman"/>
        </w:rPr>
        <w:t>II</w:t>
      </w:r>
      <w:r w:rsidR="00F567B8">
        <w:rPr>
          <w:rFonts w:eastAsia="Times New Roman" w:cs="Times New Roman"/>
        </w:rPr>
        <w:t xml:space="preserve"> and p</w:t>
      </w:r>
      <w:r w:rsidR="002E238A">
        <w:rPr>
          <w:rFonts w:eastAsia="Times New Roman" w:cs="Times New Roman"/>
        </w:rPr>
        <w:t>hase II/III</w:t>
      </w:r>
      <w:r w:rsidR="00BF4BFE">
        <w:rPr>
          <w:rFonts w:eastAsia="Times New Roman" w:cs="Times New Roman"/>
        </w:rPr>
        <w:t xml:space="preserve"> we</w:t>
      </w:r>
      <w:r w:rsidR="000B2053">
        <w:rPr>
          <w:rFonts w:eastAsia="Times New Roman" w:cs="Times New Roman"/>
        </w:rPr>
        <w:t>re excluded in this visual.</w:t>
      </w:r>
    </w:p>
    <w:p w:rsidR="00010842" w:rsidRPr="00A759DA" w:rsidRDefault="00010842" w:rsidP="007156F4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1C6152" w:rsidRDefault="001C6152" w:rsidP="001C6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886347">
        <w:rPr>
          <w:rFonts w:eastAsia="Times New Roman" w:cs="Times New Roman"/>
          <w:b/>
        </w:rPr>
        <w:lastRenderedPageBreak/>
        <w:t>Develop three iterations for your visualization story, iteratively improving upon the prior version. Discuss pros and cons for each iteration.</w:t>
      </w:r>
    </w:p>
    <w:p w:rsidR="00756C79" w:rsidRPr="00185C8F" w:rsidRDefault="00185C8F" w:rsidP="00756C79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185C8F">
        <w:rPr>
          <w:rFonts w:eastAsia="Times New Roman" w:cs="Times New Roman"/>
        </w:rPr>
        <w:t xml:space="preserve">Please see Tableau file </w:t>
      </w:r>
      <w:r w:rsidR="00D60C43" w:rsidRPr="00CC6B26">
        <w:rPr>
          <w:rFonts w:ascii="Consolas" w:eastAsia="Times New Roman" w:hAnsi="Consolas" w:cs="Consolas"/>
          <w:sz w:val="20"/>
          <w:szCs w:val="20"/>
        </w:rPr>
        <w:t>Project1Sosa</w:t>
      </w:r>
      <w:r w:rsidRPr="00CC6B26">
        <w:rPr>
          <w:rFonts w:ascii="Consolas" w:eastAsia="Times New Roman" w:hAnsi="Consolas" w:cs="Consolas"/>
          <w:sz w:val="20"/>
          <w:szCs w:val="20"/>
        </w:rPr>
        <w:t>.twb</w:t>
      </w:r>
      <w:r w:rsidR="00FC43BC" w:rsidRPr="00450B61">
        <w:rPr>
          <w:rFonts w:eastAsia="Times New Roman" w:cs="Times New Roman"/>
        </w:rPr>
        <w:t xml:space="preserve"> </w:t>
      </w:r>
      <w:r w:rsidR="00FC43BC">
        <w:rPr>
          <w:rFonts w:eastAsia="Times New Roman" w:cs="Times New Roman"/>
        </w:rPr>
        <w:t>for the three iterations of the visualization story.</w:t>
      </w:r>
    </w:p>
    <w:p w:rsidR="00BF7616" w:rsidRPr="00846C8E" w:rsidRDefault="00E9373D">
      <w:pPr>
        <w:rPr>
          <w:rFonts w:cs="Times New Roman"/>
          <w:b/>
          <w:i/>
          <w:u w:val="single"/>
        </w:rPr>
      </w:pPr>
      <w:r w:rsidRPr="00846C8E">
        <w:rPr>
          <w:rFonts w:cs="Times New Roman"/>
          <w:b/>
          <w:i/>
          <w:u w:val="single"/>
        </w:rPr>
        <w:t>Iteration 1:</w:t>
      </w:r>
    </w:p>
    <w:p w:rsidR="004C25BC" w:rsidRDefault="004C25BC" w:rsidP="004C25BC">
      <w:pPr>
        <w:rPr>
          <w:rFonts w:cs="Times New Roman"/>
        </w:rPr>
      </w:pPr>
      <w:r w:rsidRPr="00B8567B">
        <w:rPr>
          <w:rFonts w:cs="Times New Roman"/>
          <w:b/>
        </w:rPr>
        <w:t>Pros:</w:t>
      </w:r>
      <w:r>
        <w:rPr>
          <w:rFonts w:cs="Times New Roman"/>
        </w:rPr>
        <w:t xml:space="preserve"> This stacked bar chart nicely shows the five different intervention type for the gestational diabetes clinical research and the </w:t>
      </w:r>
      <w:r w:rsidR="000E3F27">
        <w:rPr>
          <w:rFonts w:cs="Times New Roman"/>
        </w:rPr>
        <w:t xml:space="preserve">color coded </w:t>
      </w:r>
      <w:r>
        <w:rPr>
          <w:rFonts w:cs="Times New Roman"/>
        </w:rPr>
        <w:t xml:space="preserve">breakdown for each of the study phase. This is great to get an overall view of the relative number </w:t>
      </w:r>
      <w:r w:rsidR="00F727E2">
        <w:rPr>
          <w:rFonts w:cs="Times New Roman"/>
        </w:rPr>
        <w:t xml:space="preserve">for </w:t>
      </w:r>
      <w:r>
        <w:rPr>
          <w:rFonts w:cs="Times New Roman"/>
        </w:rPr>
        <w:t xml:space="preserve">each intervention type studied. </w:t>
      </w:r>
    </w:p>
    <w:p w:rsidR="004C25BC" w:rsidRDefault="004C25BC" w:rsidP="004C25BC">
      <w:pPr>
        <w:rPr>
          <w:rFonts w:cs="Times New Roman"/>
        </w:rPr>
      </w:pPr>
      <w:r w:rsidRPr="00046875">
        <w:rPr>
          <w:rFonts w:cs="Times New Roman"/>
          <w:b/>
        </w:rPr>
        <w:t>Cons:</w:t>
      </w:r>
      <w:r>
        <w:rPr>
          <w:rFonts w:cs="Times New Roman"/>
        </w:rPr>
        <w:t xml:space="preserve"> It is difficult to see the enrollment number </w:t>
      </w:r>
      <w:r w:rsidR="00700A7D">
        <w:rPr>
          <w:rFonts w:cs="Times New Roman"/>
        </w:rPr>
        <w:t>of</w:t>
      </w:r>
      <w:r>
        <w:rPr>
          <w:rFonts w:cs="Times New Roman"/>
        </w:rPr>
        <w:t xml:space="preserve"> phases with </w:t>
      </w:r>
      <w:r w:rsidR="001826EB">
        <w:rPr>
          <w:rFonts w:cs="Times New Roman"/>
        </w:rPr>
        <w:t xml:space="preserve">a </w:t>
      </w:r>
      <w:r>
        <w:rPr>
          <w:rFonts w:cs="Times New Roman"/>
        </w:rPr>
        <w:t>small number of enrollme</w:t>
      </w:r>
      <w:r w:rsidR="00F727E2">
        <w:rPr>
          <w:rFonts w:cs="Times New Roman"/>
        </w:rPr>
        <w:t>nt. A</w:t>
      </w:r>
      <w:r>
        <w:rPr>
          <w:rFonts w:cs="Times New Roman"/>
        </w:rPr>
        <w:t>ddition</w:t>
      </w:r>
      <w:r w:rsidR="0096746B">
        <w:rPr>
          <w:rFonts w:cs="Times New Roman"/>
        </w:rPr>
        <w:t>ally</w:t>
      </w:r>
      <w:r>
        <w:rPr>
          <w:rFonts w:cs="Times New Roman"/>
        </w:rPr>
        <w:t xml:space="preserve">, labeling of small segments clutter the chart and make it difficult to identify the associated </w:t>
      </w:r>
      <w:r w:rsidR="00D628D4">
        <w:rPr>
          <w:rFonts w:cs="Times New Roman"/>
        </w:rPr>
        <w:t>enrollment number</w:t>
      </w:r>
      <w:r w:rsidR="003C7969">
        <w:rPr>
          <w:rFonts w:cs="Times New Roman"/>
        </w:rPr>
        <w:t xml:space="preserve"> corresponds to that</w:t>
      </w:r>
      <w:r>
        <w:rPr>
          <w:rFonts w:cs="Times New Roman"/>
        </w:rPr>
        <w:t xml:space="preserve"> phase. Also, it’s difficul</w:t>
      </w:r>
      <w:r w:rsidR="001826EB">
        <w:rPr>
          <w:rFonts w:cs="Times New Roman"/>
        </w:rPr>
        <w:t>t to make comparison of</w:t>
      </w:r>
      <w:r>
        <w:rPr>
          <w:rFonts w:cs="Times New Roman"/>
        </w:rPr>
        <w:t xml:space="preserve"> the enrollment number for different phases of the studies.</w:t>
      </w:r>
    </w:p>
    <w:p w:rsidR="00E54FD3" w:rsidRDefault="00545FE7">
      <w:pPr>
        <w:rPr>
          <w:rFonts w:cs="Times New Roman"/>
        </w:rPr>
      </w:pPr>
      <w:r w:rsidRPr="00545FE7">
        <w:rPr>
          <w:rFonts w:cs="Times New Roman"/>
          <w:noProof/>
        </w:rPr>
        <w:drawing>
          <wp:inline distT="0" distB="0" distL="0" distR="0">
            <wp:extent cx="5943600" cy="4914374"/>
            <wp:effectExtent l="0" t="0" r="0" b="635"/>
            <wp:docPr id="8" name="Picture 8" descr="C:\Users\connie\UW\DS745\week5\version3\Project1Iter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nnie\UW\DS745\week5\version3\Project1Iteration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FD3" w:rsidRDefault="00E54FD3">
      <w:pPr>
        <w:rPr>
          <w:rFonts w:cs="Times New Roman"/>
        </w:rPr>
      </w:pPr>
    </w:p>
    <w:p w:rsidR="000B3609" w:rsidRDefault="000B3609">
      <w:pPr>
        <w:rPr>
          <w:rFonts w:cs="Times New Roman"/>
          <w:b/>
          <w:i/>
          <w:u w:val="single"/>
        </w:rPr>
      </w:pPr>
    </w:p>
    <w:p w:rsidR="00E54FD3" w:rsidRPr="00846C8E" w:rsidRDefault="00E54FD3">
      <w:pPr>
        <w:rPr>
          <w:rFonts w:cs="Times New Roman"/>
          <w:b/>
          <w:i/>
          <w:u w:val="single"/>
        </w:rPr>
      </w:pPr>
      <w:r w:rsidRPr="00846C8E">
        <w:rPr>
          <w:rFonts w:cs="Times New Roman"/>
          <w:b/>
          <w:i/>
          <w:u w:val="single"/>
        </w:rPr>
        <w:lastRenderedPageBreak/>
        <w:t>Iteration 2:</w:t>
      </w:r>
    </w:p>
    <w:p w:rsidR="008B4DCF" w:rsidRDefault="008B4DCF" w:rsidP="008B4DCF">
      <w:pPr>
        <w:rPr>
          <w:rFonts w:cs="Times New Roman"/>
        </w:rPr>
      </w:pPr>
      <w:r w:rsidRPr="00B8567B">
        <w:rPr>
          <w:rFonts w:cs="Times New Roman"/>
          <w:b/>
        </w:rPr>
        <w:t>Pros:</w:t>
      </w:r>
      <w:r>
        <w:rPr>
          <w:rFonts w:cs="Times New Roman"/>
        </w:rPr>
        <w:t xml:space="preserve"> This side-by-side</w:t>
      </w:r>
      <w:r w:rsidR="00266408">
        <w:rPr>
          <w:rFonts w:cs="Times New Roman"/>
        </w:rPr>
        <w:t xml:space="preserve"> bar chart </w:t>
      </w:r>
      <w:r>
        <w:rPr>
          <w:rFonts w:cs="Times New Roman"/>
        </w:rPr>
        <w:t xml:space="preserve">shows the five different intervention type for the gestational diabetes clinical research and it segmented the </w:t>
      </w:r>
      <w:r w:rsidR="003B0AFF">
        <w:rPr>
          <w:rFonts w:cs="Times New Roman"/>
        </w:rPr>
        <w:t xml:space="preserve">phase </w:t>
      </w:r>
      <w:r>
        <w:rPr>
          <w:rFonts w:cs="Times New Roman"/>
        </w:rPr>
        <w:t>by different color</w:t>
      </w:r>
      <w:r w:rsidR="00D01833">
        <w:rPr>
          <w:rFonts w:cs="Times New Roman"/>
        </w:rPr>
        <w:t>s</w:t>
      </w:r>
      <w:r>
        <w:rPr>
          <w:rFonts w:cs="Times New Roman"/>
        </w:rPr>
        <w:t xml:space="preserve">. With this iteration, the enrollment number is clearly shown and easily seen </w:t>
      </w:r>
      <w:r w:rsidR="00DD37C5">
        <w:rPr>
          <w:rFonts w:cs="Times New Roman"/>
        </w:rPr>
        <w:t>at the top of each</w:t>
      </w:r>
      <w:r>
        <w:rPr>
          <w:rFonts w:cs="Times New Roman"/>
        </w:rPr>
        <w:t xml:space="preserve"> bar.</w:t>
      </w:r>
      <w:r w:rsidR="00894F30">
        <w:rPr>
          <w:rFonts w:cs="Times New Roman"/>
        </w:rPr>
        <w:t xml:space="preserve"> Labels are no longer cluttered. </w:t>
      </w:r>
    </w:p>
    <w:p w:rsidR="008B4DCF" w:rsidRPr="008B2B52" w:rsidRDefault="008B4DCF" w:rsidP="008B4DCF">
      <w:pPr>
        <w:rPr>
          <w:rFonts w:cs="Times New Roman"/>
        </w:rPr>
      </w:pPr>
      <w:r w:rsidRPr="00E11AEA">
        <w:rPr>
          <w:rFonts w:cs="Times New Roman"/>
          <w:b/>
        </w:rPr>
        <w:t>Cons:</w:t>
      </w:r>
      <w:r>
        <w:rPr>
          <w:rFonts w:cs="Times New Roman"/>
          <w:b/>
        </w:rPr>
        <w:t xml:space="preserve"> </w:t>
      </w:r>
      <w:r w:rsidRPr="005C2372">
        <w:rPr>
          <w:rFonts w:cs="Times New Roman"/>
        </w:rPr>
        <w:t>The graph is now wider</w:t>
      </w:r>
      <w:r>
        <w:rPr>
          <w:rFonts w:cs="Times New Roman"/>
        </w:rPr>
        <w:t xml:space="preserve">, and </w:t>
      </w:r>
      <w:r w:rsidR="00415A92">
        <w:rPr>
          <w:rFonts w:cs="Times New Roman"/>
        </w:rPr>
        <w:t xml:space="preserve">is not </w:t>
      </w:r>
      <w:r>
        <w:rPr>
          <w:rFonts w:cs="Times New Roman"/>
        </w:rPr>
        <w:t xml:space="preserve">within the eye span. Scrolling might be necessary depends on the size of </w:t>
      </w:r>
      <w:r w:rsidR="00243299">
        <w:rPr>
          <w:rFonts w:cs="Times New Roman"/>
        </w:rPr>
        <w:t xml:space="preserve">the </w:t>
      </w:r>
      <w:r>
        <w:rPr>
          <w:rFonts w:cs="Times New Roman"/>
        </w:rPr>
        <w:t xml:space="preserve">tool window. </w:t>
      </w:r>
      <w:r w:rsidR="00E61770">
        <w:rPr>
          <w:rFonts w:cs="Times New Roman"/>
        </w:rPr>
        <w:t>T</w:t>
      </w:r>
      <w:r w:rsidR="00E61770">
        <w:rPr>
          <w:rFonts w:cs="Times New Roman"/>
        </w:rPr>
        <w:t>he fact that n</w:t>
      </w:r>
      <w:r w:rsidR="00E61770">
        <w:rPr>
          <w:rFonts w:cs="Times New Roman"/>
        </w:rPr>
        <w:t>ot all five</w:t>
      </w:r>
      <w:r w:rsidR="00E61770">
        <w:rPr>
          <w:rFonts w:cs="Times New Roman"/>
        </w:rPr>
        <w:t xml:space="preserve"> phases are pr</w:t>
      </w:r>
      <w:r w:rsidR="006C345A">
        <w:rPr>
          <w:rFonts w:cs="Times New Roman"/>
        </w:rPr>
        <w:t>esent</w:t>
      </w:r>
      <w:r w:rsidR="00E61770">
        <w:rPr>
          <w:rFonts w:cs="Times New Roman"/>
        </w:rPr>
        <w:t xml:space="preserve"> and the </w:t>
      </w:r>
      <w:r w:rsidR="001C1135">
        <w:rPr>
          <w:rFonts w:cs="Times New Roman"/>
        </w:rPr>
        <w:t xml:space="preserve">resulting </w:t>
      </w:r>
      <w:r w:rsidR="00E61770">
        <w:rPr>
          <w:rFonts w:cs="Times New Roman"/>
        </w:rPr>
        <w:t>v</w:t>
      </w:r>
      <w:r w:rsidR="00E61770">
        <w:rPr>
          <w:rFonts w:cs="Times New Roman"/>
        </w:rPr>
        <w:t xml:space="preserve">ariable width of </w:t>
      </w:r>
      <w:r w:rsidR="00BB6412">
        <w:rPr>
          <w:rFonts w:cs="Times New Roman"/>
        </w:rPr>
        <w:t xml:space="preserve">different </w:t>
      </w:r>
      <w:r w:rsidR="00E61770">
        <w:rPr>
          <w:rFonts w:cs="Times New Roman"/>
        </w:rPr>
        <w:t>intervention type makes</w:t>
      </w:r>
      <w:r>
        <w:rPr>
          <w:rFonts w:cs="Times New Roman"/>
        </w:rPr>
        <w:t xml:space="preserve"> pattern-finding</w:t>
      </w:r>
      <w:r w:rsidR="00E61770">
        <w:rPr>
          <w:rFonts w:cs="Times New Roman"/>
        </w:rPr>
        <w:t xml:space="preserve"> </w:t>
      </w:r>
      <w:r w:rsidR="00E61770">
        <w:rPr>
          <w:rFonts w:cs="Times New Roman"/>
        </w:rPr>
        <w:t>difficult</w:t>
      </w:r>
      <w:r>
        <w:rPr>
          <w:rFonts w:cs="Times New Roman"/>
        </w:rPr>
        <w:t>, which makes comparison</w:t>
      </w:r>
      <w:r w:rsidR="00C370BE">
        <w:rPr>
          <w:rFonts w:cs="Times New Roman"/>
        </w:rPr>
        <w:t>s</w:t>
      </w:r>
      <w:r>
        <w:rPr>
          <w:rFonts w:cs="Times New Roman"/>
        </w:rPr>
        <w:t xml:space="preserve"> of different phases </w:t>
      </w:r>
      <w:r w:rsidR="00243299">
        <w:rPr>
          <w:rFonts w:cs="Times New Roman"/>
        </w:rPr>
        <w:t>challenging</w:t>
      </w:r>
      <w:r>
        <w:rPr>
          <w:rFonts w:cs="Times New Roman"/>
        </w:rPr>
        <w:t>.</w:t>
      </w:r>
      <w:r w:rsidR="00E61770">
        <w:rPr>
          <w:rFonts w:cs="Times New Roman"/>
        </w:rPr>
        <w:t xml:space="preserve"> </w:t>
      </w:r>
    </w:p>
    <w:p w:rsidR="00E54FD3" w:rsidRDefault="00811C9B">
      <w:pPr>
        <w:rPr>
          <w:rFonts w:cs="Times New Roman"/>
        </w:rPr>
      </w:pPr>
      <w:r w:rsidRPr="00811C9B">
        <w:rPr>
          <w:rFonts w:cs="Times New Roman"/>
          <w:noProof/>
        </w:rPr>
        <w:drawing>
          <wp:inline distT="0" distB="0" distL="0" distR="0">
            <wp:extent cx="5943600" cy="3349828"/>
            <wp:effectExtent l="0" t="0" r="0" b="3175"/>
            <wp:docPr id="4" name="Picture 4" descr="C:\Users\connie\UW\DS745\week5\version3\Project1Iter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nie\UW\DS745\week5\version3\Project1Iteration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C9B" w:rsidRDefault="00811C9B">
      <w:pPr>
        <w:rPr>
          <w:rFonts w:cs="Times New Roman"/>
        </w:rPr>
      </w:pPr>
    </w:p>
    <w:p w:rsidR="00811C9B" w:rsidRPr="00846C8E" w:rsidRDefault="00811C9B">
      <w:pPr>
        <w:rPr>
          <w:rFonts w:cs="Times New Roman"/>
          <w:b/>
          <w:i/>
          <w:u w:val="single"/>
        </w:rPr>
      </w:pPr>
      <w:r w:rsidRPr="00846C8E">
        <w:rPr>
          <w:rFonts w:cs="Times New Roman"/>
          <w:b/>
          <w:i/>
          <w:u w:val="single"/>
        </w:rPr>
        <w:t>Iteration 3:</w:t>
      </w:r>
    </w:p>
    <w:p w:rsidR="007A3CC0" w:rsidRDefault="007A3CC0" w:rsidP="007A3CC0">
      <w:pPr>
        <w:rPr>
          <w:rFonts w:cs="Times New Roman"/>
        </w:rPr>
      </w:pPr>
      <w:r w:rsidRPr="00846C8E">
        <w:rPr>
          <w:rFonts w:cs="Times New Roman"/>
          <w:b/>
        </w:rPr>
        <w:t>Pros:</w:t>
      </w:r>
      <w:r w:rsidR="00F62DB6">
        <w:rPr>
          <w:rFonts w:cs="Times New Roman"/>
          <w:b/>
        </w:rPr>
        <w:t xml:space="preserve"> </w:t>
      </w:r>
      <w:r w:rsidR="00CF2DB6" w:rsidRPr="00CF2DB6">
        <w:rPr>
          <w:rFonts w:cs="Times New Roman"/>
        </w:rPr>
        <w:t xml:space="preserve">To properly describe the evidence as </w:t>
      </w:r>
      <w:r w:rsidR="00CF2DB6">
        <w:rPr>
          <w:rFonts w:cs="Times New Roman"/>
        </w:rPr>
        <w:t>recommended by</w:t>
      </w:r>
      <w:r w:rsidR="00CF2DB6" w:rsidRPr="00CF2DB6">
        <w:rPr>
          <w:rFonts w:cs="Times New Roman"/>
        </w:rPr>
        <w:t xml:space="preserve"> Tufte, d</w:t>
      </w:r>
      <w:r w:rsidR="00BF5492" w:rsidRPr="00CF2DB6">
        <w:rPr>
          <w:rFonts w:cs="Times New Roman"/>
        </w:rPr>
        <w:t>ata</w:t>
      </w:r>
      <w:r w:rsidR="00BF5492">
        <w:rPr>
          <w:rFonts w:cs="Times New Roman"/>
        </w:rPr>
        <w:t xml:space="preserve"> source,</w:t>
      </w:r>
      <w:r w:rsidR="00F62DB6" w:rsidRPr="00F62DB6">
        <w:rPr>
          <w:rFonts w:cs="Times New Roman"/>
        </w:rPr>
        <w:t xml:space="preserve"> sponsor</w:t>
      </w:r>
      <w:r w:rsidR="00BF5492">
        <w:rPr>
          <w:rFonts w:cs="Times New Roman"/>
        </w:rPr>
        <w:t xml:space="preserve">, </w:t>
      </w:r>
      <w:r w:rsidR="00451E51">
        <w:rPr>
          <w:rFonts w:cs="Times New Roman"/>
        </w:rPr>
        <w:t xml:space="preserve">author, </w:t>
      </w:r>
      <w:r w:rsidR="00BF5492">
        <w:rPr>
          <w:rFonts w:cs="Times New Roman"/>
        </w:rPr>
        <w:t>and relevant issues</w:t>
      </w:r>
      <w:r w:rsidR="00DA78BF">
        <w:rPr>
          <w:rFonts w:cs="Times New Roman"/>
        </w:rPr>
        <w:t xml:space="preserve"> were added</w:t>
      </w:r>
      <w:r w:rsidR="007C20FC">
        <w:rPr>
          <w:rFonts w:cs="Times New Roman"/>
        </w:rPr>
        <w:t xml:space="preserve"> to this</w:t>
      </w:r>
      <w:r w:rsidR="00451E51">
        <w:rPr>
          <w:rFonts w:cs="Times New Roman"/>
        </w:rPr>
        <w:t xml:space="preserve"> visualization</w:t>
      </w:r>
      <w:r w:rsidR="00DA78BF">
        <w:rPr>
          <w:rFonts w:cs="Times New Roman"/>
        </w:rPr>
        <w:t xml:space="preserve">. Use of </w:t>
      </w:r>
      <w:r w:rsidR="00CF2DB6">
        <w:rPr>
          <w:rFonts w:cs="Times New Roman"/>
        </w:rPr>
        <w:t xml:space="preserve">varying </w:t>
      </w:r>
      <w:r w:rsidR="00DA78BF">
        <w:rPr>
          <w:rFonts w:cs="Times New Roman"/>
        </w:rPr>
        <w:t>colors to segment different phase</w:t>
      </w:r>
      <w:r w:rsidR="00CF2DB6">
        <w:rPr>
          <w:rFonts w:cs="Times New Roman"/>
        </w:rPr>
        <w:t xml:space="preserve"> of </w:t>
      </w:r>
      <w:r w:rsidR="002F1649">
        <w:rPr>
          <w:rFonts w:cs="Times New Roman"/>
        </w:rPr>
        <w:t xml:space="preserve">the </w:t>
      </w:r>
      <w:r w:rsidR="00CF2DB6">
        <w:rPr>
          <w:rFonts w:cs="Times New Roman"/>
        </w:rPr>
        <w:t>studies</w:t>
      </w:r>
      <w:r w:rsidR="00DA78BF">
        <w:rPr>
          <w:rFonts w:cs="Times New Roman"/>
        </w:rPr>
        <w:t xml:space="preserve"> were removed. </w:t>
      </w:r>
      <w:r w:rsidR="00451E51">
        <w:rPr>
          <w:rFonts w:cs="Times New Roman"/>
        </w:rPr>
        <w:t>Rather, p</w:t>
      </w:r>
      <w:r w:rsidR="00DA78BF">
        <w:rPr>
          <w:rFonts w:cs="Times New Roman"/>
        </w:rPr>
        <w:t xml:space="preserve">hase </w:t>
      </w:r>
      <w:r w:rsidR="00325333">
        <w:rPr>
          <w:rFonts w:cs="Times New Roman"/>
        </w:rPr>
        <w:t xml:space="preserve">dimension </w:t>
      </w:r>
      <w:r w:rsidR="00DA78BF">
        <w:rPr>
          <w:rFonts w:cs="Times New Roman"/>
        </w:rPr>
        <w:t xml:space="preserve">was moved to the y-axis </w:t>
      </w:r>
      <w:r w:rsidR="00CF2DB6">
        <w:rPr>
          <w:rFonts w:cs="Times New Roman"/>
        </w:rPr>
        <w:t xml:space="preserve">to </w:t>
      </w:r>
      <w:r w:rsidR="00DF659D">
        <w:rPr>
          <w:rFonts w:cs="Times New Roman"/>
        </w:rPr>
        <w:t xml:space="preserve">give a </w:t>
      </w:r>
      <w:r w:rsidR="00CF2DB6">
        <w:rPr>
          <w:rFonts w:cs="Times New Roman"/>
        </w:rPr>
        <w:t>better</w:t>
      </w:r>
      <w:r w:rsidR="00CB0A12">
        <w:rPr>
          <w:rFonts w:cs="Times New Roman"/>
        </w:rPr>
        <w:t xml:space="preserve"> overall </w:t>
      </w:r>
      <w:r w:rsidR="00DF659D">
        <w:rPr>
          <w:rFonts w:cs="Times New Roman"/>
        </w:rPr>
        <w:t>visual of</w:t>
      </w:r>
      <w:r w:rsidR="00CF2DB6">
        <w:rPr>
          <w:rFonts w:cs="Times New Roman"/>
        </w:rPr>
        <w:t xml:space="preserve"> the multivariate nature of this analysis</w:t>
      </w:r>
      <w:r w:rsidR="005E1DB5">
        <w:rPr>
          <w:rFonts w:cs="Times New Roman"/>
        </w:rPr>
        <w:t xml:space="preserve">. With </w:t>
      </w:r>
      <w:r w:rsidR="00081BDB">
        <w:rPr>
          <w:rFonts w:cs="Times New Roman"/>
        </w:rPr>
        <w:t>multiple</w:t>
      </w:r>
      <w:r w:rsidR="005E1DB5">
        <w:rPr>
          <w:rFonts w:cs="Times New Roman"/>
        </w:rPr>
        <w:t xml:space="preserve"> vertical bar charts</w:t>
      </w:r>
      <w:r w:rsidR="000B0A5D">
        <w:rPr>
          <w:rFonts w:cs="Times New Roman"/>
        </w:rPr>
        <w:t>,</w:t>
      </w:r>
      <w:r w:rsidR="005E1DB5">
        <w:rPr>
          <w:rFonts w:cs="Times New Roman"/>
        </w:rPr>
        <w:t xml:space="preserve"> each represent</w:t>
      </w:r>
      <w:r w:rsidR="000A1495">
        <w:rPr>
          <w:rFonts w:cs="Times New Roman"/>
        </w:rPr>
        <w:t>s</w:t>
      </w:r>
      <w:r w:rsidR="005E1DB5">
        <w:rPr>
          <w:rFonts w:cs="Times New Roman"/>
        </w:rPr>
        <w:t xml:space="preserve"> </w:t>
      </w:r>
      <w:r w:rsidR="00081BDB">
        <w:rPr>
          <w:rFonts w:cs="Times New Roman"/>
        </w:rPr>
        <w:t xml:space="preserve">the number of </w:t>
      </w:r>
      <w:r w:rsidR="005E1DB5">
        <w:rPr>
          <w:rFonts w:cs="Times New Roman"/>
        </w:rPr>
        <w:t>enrollment</w:t>
      </w:r>
      <w:r w:rsidR="002F1649">
        <w:rPr>
          <w:rFonts w:cs="Times New Roman"/>
        </w:rPr>
        <w:t>s</w:t>
      </w:r>
      <w:r w:rsidR="00081BDB">
        <w:rPr>
          <w:rFonts w:cs="Times New Roman"/>
        </w:rPr>
        <w:t xml:space="preserve"> </w:t>
      </w:r>
      <w:r w:rsidR="009B3D6E">
        <w:rPr>
          <w:rFonts w:cs="Times New Roman"/>
        </w:rPr>
        <w:t>by intervention type</w:t>
      </w:r>
      <w:r w:rsidR="000B0A5D">
        <w:rPr>
          <w:rFonts w:cs="Times New Roman"/>
        </w:rPr>
        <w:t>,</w:t>
      </w:r>
      <w:r w:rsidR="009B3D6E">
        <w:rPr>
          <w:rFonts w:cs="Times New Roman"/>
        </w:rPr>
        <w:t xml:space="preserve"> and </w:t>
      </w:r>
      <w:r w:rsidR="00DF659D">
        <w:rPr>
          <w:rFonts w:cs="Times New Roman"/>
        </w:rPr>
        <w:t xml:space="preserve">were </w:t>
      </w:r>
      <w:r w:rsidR="009B3D6E">
        <w:rPr>
          <w:rFonts w:cs="Times New Roman"/>
        </w:rPr>
        <w:t>divided into five different p</w:t>
      </w:r>
      <w:r w:rsidR="005E1DB5">
        <w:rPr>
          <w:rFonts w:cs="Times New Roman"/>
        </w:rPr>
        <w:t>hase</w:t>
      </w:r>
      <w:r w:rsidR="002F1649">
        <w:rPr>
          <w:rFonts w:cs="Times New Roman"/>
        </w:rPr>
        <w:t>s for the</w:t>
      </w:r>
      <w:r w:rsidR="007C20FC">
        <w:rPr>
          <w:rFonts w:cs="Times New Roman"/>
        </w:rPr>
        <w:t xml:space="preserve"> clinical</w:t>
      </w:r>
      <w:r w:rsidR="009B3D6E">
        <w:rPr>
          <w:rFonts w:cs="Times New Roman"/>
        </w:rPr>
        <w:t xml:space="preserve"> studies.</w:t>
      </w:r>
      <w:r w:rsidR="00056698">
        <w:rPr>
          <w:rFonts w:cs="Times New Roman"/>
        </w:rPr>
        <w:t xml:space="preserve"> Th</w:t>
      </w:r>
      <w:r w:rsidR="00803867">
        <w:rPr>
          <w:rFonts w:cs="Times New Roman"/>
        </w:rPr>
        <w:t>i</w:t>
      </w:r>
      <w:r w:rsidR="00E317A7">
        <w:rPr>
          <w:rFonts w:cs="Times New Roman"/>
        </w:rPr>
        <w:t>s type of chart</w:t>
      </w:r>
      <w:r w:rsidR="00940F0B">
        <w:rPr>
          <w:rFonts w:cs="Times New Roman"/>
        </w:rPr>
        <w:t xml:space="preserve"> is</w:t>
      </w:r>
      <w:r w:rsidR="00803867">
        <w:rPr>
          <w:rFonts w:cs="Times New Roman"/>
        </w:rPr>
        <w:t xml:space="preserve"> helpful </w:t>
      </w:r>
      <w:r w:rsidR="00940F0B">
        <w:rPr>
          <w:rFonts w:cs="Times New Roman"/>
        </w:rPr>
        <w:t xml:space="preserve">since </w:t>
      </w:r>
      <w:r w:rsidR="006F40DD">
        <w:rPr>
          <w:rFonts w:cs="Times New Roman"/>
        </w:rPr>
        <w:t>large</w:t>
      </w:r>
      <w:r w:rsidR="00056698">
        <w:rPr>
          <w:rFonts w:cs="Times New Roman"/>
        </w:rPr>
        <w:t xml:space="preserve"> difference</w:t>
      </w:r>
      <w:r w:rsidR="00940F0B">
        <w:rPr>
          <w:rFonts w:cs="Times New Roman"/>
        </w:rPr>
        <w:t>s</w:t>
      </w:r>
      <w:r w:rsidR="00056698">
        <w:rPr>
          <w:rFonts w:cs="Times New Roman"/>
        </w:rPr>
        <w:t xml:space="preserve"> </w:t>
      </w:r>
      <w:r w:rsidR="006F40DD">
        <w:rPr>
          <w:rFonts w:cs="Times New Roman"/>
        </w:rPr>
        <w:t>observed</w:t>
      </w:r>
      <w:r w:rsidR="00940F0B">
        <w:rPr>
          <w:rFonts w:cs="Times New Roman"/>
        </w:rPr>
        <w:t xml:space="preserve"> </w:t>
      </w:r>
      <w:r w:rsidR="00056698">
        <w:rPr>
          <w:rFonts w:cs="Times New Roman"/>
        </w:rPr>
        <w:t>between</w:t>
      </w:r>
      <w:r w:rsidR="00803867">
        <w:rPr>
          <w:rFonts w:cs="Times New Roman"/>
        </w:rPr>
        <w:t xml:space="preserve"> the</w:t>
      </w:r>
      <w:r w:rsidR="00056698">
        <w:rPr>
          <w:rFonts w:cs="Times New Roman"/>
        </w:rPr>
        <w:t xml:space="preserve"> different</w:t>
      </w:r>
      <w:r w:rsidR="00803867">
        <w:rPr>
          <w:rFonts w:cs="Times New Roman"/>
        </w:rPr>
        <w:t xml:space="preserve"> </w:t>
      </w:r>
      <w:r w:rsidR="006F40DD">
        <w:rPr>
          <w:rFonts w:cs="Times New Roman"/>
        </w:rPr>
        <w:t>intervention</w:t>
      </w:r>
      <w:r w:rsidR="006F40DD">
        <w:rPr>
          <w:rFonts w:cs="Times New Roman"/>
        </w:rPr>
        <w:t xml:space="preserve"> </w:t>
      </w:r>
      <w:r w:rsidR="00803867">
        <w:rPr>
          <w:rFonts w:cs="Times New Roman"/>
        </w:rPr>
        <w:t>type</w:t>
      </w:r>
      <w:r w:rsidR="0052364E">
        <w:rPr>
          <w:rFonts w:cs="Times New Roman"/>
        </w:rPr>
        <w:t>s</w:t>
      </w:r>
      <w:r w:rsidR="00803867">
        <w:rPr>
          <w:rFonts w:cs="Times New Roman"/>
        </w:rPr>
        <w:t>.</w:t>
      </w:r>
      <w:r w:rsidR="00056698">
        <w:rPr>
          <w:rFonts w:cs="Times New Roman"/>
        </w:rPr>
        <w:t xml:space="preserve"> </w:t>
      </w:r>
    </w:p>
    <w:p w:rsidR="00533DDD" w:rsidRDefault="00FF232C" w:rsidP="007A3CC0">
      <w:pPr>
        <w:rPr>
          <w:rFonts w:cs="Times New Roman"/>
        </w:rPr>
      </w:pPr>
      <w:r>
        <w:rPr>
          <w:rFonts w:cs="Times New Roman"/>
        </w:rPr>
        <w:t>T</w:t>
      </w:r>
      <w:r w:rsidR="00533DDD">
        <w:rPr>
          <w:rFonts w:cs="Times New Roman"/>
        </w:rPr>
        <w:t xml:space="preserve">he presence of </w:t>
      </w:r>
      <w:r w:rsidR="00106649">
        <w:rPr>
          <w:rFonts w:cs="Times New Roman"/>
        </w:rPr>
        <w:t>a</w:t>
      </w:r>
      <w:r w:rsidR="000F23C6">
        <w:rPr>
          <w:rFonts w:cs="Times New Roman"/>
        </w:rPr>
        <w:t xml:space="preserve"> </w:t>
      </w:r>
      <w:r w:rsidR="00C4485F">
        <w:rPr>
          <w:rFonts w:cs="Times New Roman"/>
        </w:rPr>
        <w:t>dis</w:t>
      </w:r>
      <w:r w:rsidR="000F23C6">
        <w:rPr>
          <w:rFonts w:cs="Times New Roman"/>
        </w:rPr>
        <w:t>proport</w:t>
      </w:r>
      <w:r w:rsidR="00EE2B09">
        <w:rPr>
          <w:rFonts w:cs="Times New Roman"/>
        </w:rPr>
        <w:t>ionate</w:t>
      </w:r>
      <w:r w:rsidR="00A17726">
        <w:rPr>
          <w:rFonts w:cs="Times New Roman"/>
        </w:rPr>
        <w:t>ly</w:t>
      </w:r>
      <w:r w:rsidR="00533DDD">
        <w:rPr>
          <w:rFonts w:cs="Times New Roman"/>
        </w:rPr>
        <w:t xml:space="preserve"> </w:t>
      </w:r>
      <w:r w:rsidR="00533DDD">
        <w:rPr>
          <w:rFonts w:cs="Times New Roman"/>
        </w:rPr>
        <w:t xml:space="preserve">large enrollment number </w:t>
      </w:r>
      <w:r w:rsidR="00533DDD">
        <w:rPr>
          <w:rFonts w:cs="Times New Roman"/>
        </w:rPr>
        <w:t xml:space="preserve">for </w:t>
      </w:r>
      <w:r w:rsidR="00C84C30">
        <w:rPr>
          <w:rFonts w:cs="Times New Roman"/>
        </w:rPr>
        <w:t>the</w:t>
      </w:r>
      <w:r w:rsidR="00533DDD">
        <w:rPr>
          <w:rFonts w:cs="Times New Roman"/>
        </w:rPr>
        <w:t xml:space="preserve"> particular</w:t>
      </w:r>
      <w:r w:rsidR="0052364E">
        <w:rPr>
          <w:rFonts w:cs="Times New Roman"/>
        </w:rPr>
        <w:t xml:space="preserve"> intervention</w:t>
      </w:r>
      <w:r w:rsidR="00533DDD">
        <w:rPr>
          <w:rFonts w:cs="Times New Roman"/>
        </w:rPr>
        <w:t xml:space="preserve"> type made the </w:t>
      </w:r>
      <w:r w:rsidR="001266AF">
        <w:rPr>
          <w:rFonts w:cs="Times New Roman"/>
        </w:rPr>
        <w:t>smaller</w:t>
      </w:r>
      <w:r w:rsidR="00533DDD">
        <w:rPr>
          <w:rFonts w:cs="Times New Roman"/>
        </w:rPr>
        <w:t xml:space="preserve"> numbers </w:t>
      </w:r>
      <w:r w:rsidR="00F07DCE">
        <w:rPr>
          <w:rFonts w:cs="Times New Roman"/>
        </w:rPr>
        <w:t>difficult to see in other type</w:t>
      </w:r>
      <w:r w:rsidR="00533DDD">
        <w:rPr>
          <w:rFonts w:cs="Times New Roman"/>
        </w:rPr>
        <w:t xml:space="preserve"> of</w:t>
      </w:r>
      <w:r w:rsidR="001266AF">
        <w:rPr>
          <w:rFonts w:cs="Times New Roman"/>
        </w:rPr>
        <w:t xml:space="preserve"> </w:t>
      </w:r>
      <w:r w:rsidR="00533DDD">
        <w:rPr>
          <w:rFonts w:cs="Times New Roman"/>
        </w:rPr>
        <w:t>charts.</w:t>
      </w:r>
      <w:r>
        <w:rPr>
          <w:rFonts w:cs="Times New Roman"/>
        </w:rPr>
        <w:t xml:space="preserve"> The visualization makes it relatively easy to </w:t>
      </w:r>
      <w:r w:rsidR="000636E4">
        <w:rPr>
          <w:rFonts w:cs="Times New Roman"/>
        </w:rPr>
        <w:t xml:space="preserve">make </w:t>
      </w:r>
      <w:r w:rsidR="00D94083">
        <w:rPr>
          <w:rFonts w:cs="Times New Roman"/>
        </w:rPr>
        <w:t>enrollment</w:t>
      </w:r>
      <w:r w:rsidR="00D94083">
        <w:rPr>
          <w:rFonts w:cs="Times New Roman"/>
        </w:rPr>
        <w:t xml:space="preserve"> comparison</w:t>
      </w:r>
      <w:r w:rsidR="00D37865">
        <w:rPr>
          <w:rFonts w:cs="Times New Roman"/>
        </w:rPr>
        <w:t>s</w:t>
      </w:r>
      <w:r>
        <w:rPr>
          <w:rFonts w:cs="Times New Roman"/>
        </w:rPr>
        <w:t xml:space="preserve"> </w:t>
      </w:r>
      <w:r w:rsidR="00C02288">
        <w:rPr>
          <w:rFonts w:cs="Times New Roman"/>
        </w:rPr>
        <w:t>of</w:t>
      </w:r>
      <w:r w:rsidR="00596465">
        <w:rPr>
          <w:rFonts w:cs="Times New Roman"/>
        </w:rPr>
        <w:t xml:space="preserve"> </w:t>
      </w:r>
      <w:r w:rsidR="0007225C">
        <w:rPr>
          <w:rFonts w:cs="Times New Roman"/>
        </w:rPr>
        <w:t>different intervention type</w:t>
      </w:r>
      <w:r w:rsidR="0007225C">
        <w:rPr>
          <w:rFonts w:cs="Times New Roman"/>
        </w:rPr>
        <w:t xml:space="preserve"> and </w:t>
      </w:r>
      <w:r w:rsidR="00596465">
        <w:rPr>
          <w:rFonts w:cs="Times New Roman"/>
        </w:rPr>
        <w:t>different phase</w:t>
      </w:r>
      <w:r>
        <w:rPr>
          <w:rFonts w:cs="Times New Roman"/>
        </w:rPr>
        <w:t>.</w:t>
      </w:r>
    </w:p>
    <w:p w:rsidR="007A3CC0" w:rsidRPr="001F4ACB" w:rsidRDefault="007A3CC0" w:rsidP="007A3CC0">
      <w:pPr>
        <w:rPr>
          <w:rFonts w:cs="Times New Roman"/>
        </w:rPr>
      </w:pPr>
      <w:r w:rsidRPr="00846C8E">
        <w:rPr>
          <w:rFonts w:cs="Times New Roman"/>
          <w:b/>
        </w:rPr>
        <w:t>Cons:</w:t>
      </w:r>
      <w:r w:rsidR="001F4ACB">
        <w:rPr>
          <w:rFonts w:cs="Times New Roman"/>
          <w:b/>
        </w:rPr>
        <w:t xml:space="preserve"> </w:t>
      </w:r>
      <w:r w:rsidR="00862185" w:rsidRPr="00862185">
        <w:rPr>
          <w:rFonts w:cs="Times New Roman"/>
        </w:rPr>
        <w:t>This visualization makes the</w:t>
      </w:r>
      <w:r w:rsidR="00DD2669">
        <w:rPr>
          <w:rFonts w:cs="Times New Roman"/>
        </w:rPr>
        <w:t xml:space="preserve"> comparison of the</w:t>
      </w:r>
      <w:r w:rsidR="00862185" w:rsidRPr="00862185">
        <w:rPr>
          <w:rFonts w:cs="Times New Roman"/>
        </w:rPr>
        <w:t xml:space="preserve"> </w:t>
      </w:r>
      <w:r w:rsidR="00DD2669">
        <w:rPr>
          <w:rFonts w:cs="Times New Roman"/>
        </w:rPr>
        <w:t xml:space="preserve">sum </w:t>
      </w:r>
      <w:r w:rsidR="00862185" w:rsidRPr="00862185">
        <w:rPr>
          <w:rFonts w:cs="Times New Roman"/>
        </w:rPr>
        <w:t>total</w:t>
      </w:r>
      <w:r w:rsidR="00862185">
        <w:rPr>
          <w:rFonts w:cs="Times New Roman"/>
        </w:rPr>
        <w:t xml:space="preserve"> amount of</w:t>
      </w:r>
      <w:r w:rsidR="001F4ACB" w:rsidRPr="001F4ACB">
        <w:rPr>
          <w:rFonts w:cs="Times New Roman"/>
        </w:rPr>
        <w:t xml:space="preserve"> </w:t>
      </w:r>
      <w:r w:rsidR="00862185">
        <w:rPr>
          <w:rFonts w:cs="Times New Roman"/>
        </w:rPr>
        <w:t>enrollment</w:t>
      </w:r>
      <w:r w:rsidR="008C395F">
        <w:rPr>
          <w:rFonts w:cs="Times New Roman"/>
        </w:rPr>
        <w:t xml:space="preserve"> for </w:t>
      </w:r>
      <w:r w:rsidR="00862185">
        <w:rPr>
          <w:rFonts w:cs="Times New Roman"/>
        </w:rPr>
        <w:t xml:space="preserve">different intervention type is </w:t>
      </w:r>
      <w:r w:rsidR="00BC4ABB">
        <w:rPr>
          <w:rFonts w:cs="Times New Roman"/>
        </w:rPr>
        <w:t>more difficult. By</w:t>
      </w:r>
      <w:r w:rsidR="00DD2669">
        <w:rPr>
          <w:rFonts w:cs="Times New Roman"/>
        </w:rPr>
        <w:t xml:space="preserve"> adding another vertical bar chart that shows the total enrollment for all five phases</w:t>
      </w:r>
      <w:r w:rsidR="00BC4ABB">
        <w:rPr>
          <w:rFonts w:cs="Times New Roman"/>
        </w:rPr>
        <w:t xml:space="preserve"> might corre</w:t>
      </w:r>
      <w:bookmarkStart w:id="0" w:name="_GoBack"/>
      <w:bookmarkEnd w:id="0"/>
      <w:r w:rsidR="00BC4ABB">
        <w:rPr>
          <w:rFonts w:cs="Times New Roman"/>
        </w:rPr>
        <w:t>ct this deficiency</w:t>
      </w:r>
      <w:r w:rsidR="00DD2669">
        <w:rPr>
          <w:rFonts w:cs="Times New Roman"/>
        </w:rPr>
        <w:t>.</w:t>
      </w:r>
    </w:p>
    <w:p w:rsidR="00811C9B" w:rsidRDefault="00612F3D">
      <w:pPr>
        <w:rPr>
          <w:rFonts w:cs="Times New Roman"/>
        </w:rPr>
      </w:pPr>
      <w:r w:rsidRPr="00612F3D">
        <w:rPr>
          <w:rFonts w:cs="Times New Roman"/>
          <w:noProof/>
        </w:rPr>
        <w:lastRenderedPageBreak/>
        <w:drawing>
          <wp:inline distT="0" distB="0" distL="0" distR="0">
            <wp:extent cx="5943600" cy="4270228"/>
            <wp:effectExtent l="0" t="0" r="0" b="0"/>
            <wp:docPr id="10" name="Picture 10" descr="C:\Users\connie\UW\DS745\week5\version3\Project1Itera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nnie\UW\DS745\week5\version3\Project1Iteration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0B0" w:rsidRDefault="005460B0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:rsidR="002228E7" w:rsidRPr="00D23D34" w:rsidRDefault="006F5AEB">
      <w:pPr>
        <w:rPr>
          <w:rFonts w:cs="Times New Roman"/>
          <w:b/>
        </w:rPr>
      </w:pPr>
      <w:r w:rsidRPr="00D23D34">
        <w:rPr>
          <w:rFonts w:cs="Times New Roman"/>
          <w:b/>
        </w:rPr>
        <w:lastRenderedPageBreak/>
        <w:t>References:</w:t>
      </w:r>
    </w:p>
    <w:p w:rsidR="00856E1E" w:rsidRDefault="00856E1E">
      <w:pPr>
        <w:rPr>
          <w:rFonts w:cs="Times New Roman"/>
        </w:rPr>
      </w:pPr>
      <w:r w:rsidRPr="00856E1E">
        <w:rPr>
          <w:rFonts w:cs="Times New Roman"/>
        </w:rPr>
        <w:t>http://www.dcri.org/</w:t>
      </w:r>
    </w:p>
    <w:p w:rsidR="006F5AEB" w:rsidRDefault="001C24CA">
      <w:pPr>
        <w:rPr>
          <w:rFonts w:cs="Times New Roman"/>
        </w:rPr>
      </w:pPr>
      <w:r w:rsidRPr="001C24CA">
        <w:rPr>
          <w:rFonts w:cs="Times New Roman"/>
        </w:rPr>
        <w:t>https://prsinfo.clinicaltrials.gov/definitions.html#InterventionType</w:t>
      </w:r>
    </w:p>
    <w:p w:rsidR="001C24CA" w:rsidRDefault="001C24CA">
      <w:pPr>
        <w:rPr>
          <w:rFonts w:cs="Times New Roman"/>
        </w:rPr>
      </w:pPr>
      <w:r w:rsidRPr="001C24CA">
        <w:rPr>
          <w:rFonts w:cs="Times New Roman"/>
        </w:rPr>
        <w:t>https://www.nlm.nih.gov/services/ctphases.html</w:t>
      </w:r>
    </w:p>
    <w:p w:rsidR="00C97281" w:rsidRDefault="00C97281">
      <w:pPr>
        <w:rPr>
          <w:rFonts w:cs="Times New Roman"/>
        </w:rPr>
      </w:pPr>
      <w:r w:rsidRPr="00C97281">
        <w:rPr>
          <w:rFonts w:cs="Times New Roman"/>
        </w:rPr>
        <w:t>http://aact.ctti-clinicaltrials.org/</w:t>
      </w:r>
    </w:p>
    <w:p w:rsidR="00C97281" w:rsidRDefault="00C97281">
      <w:pPr>
        <w:rPr>
          <w:rFonts w:cs="Times New Roman"/>
        </w:rPr>
      </w:pPr>
      <w:r w:rsidRPr="00C97281">
        <w:rPr>
          <w:rFonts w:cs="Times New Roman"/>
        </w:rPr>
        <w:t>https://www.ctti-clinicaltrials.org/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7375"/>
      </w:tblGrid>
      <w:tr w:rsidR="0091781D" w:rsidRPr="00D958E1" w:rsidTr="00D931B6">
        <w:tc>
          <w:tcPr>
            <w:tcW w:w="1615" w:type="dxa"/>
          </w:tcPr>
          <w:p w:rsidR="0091781D" w:rsidRPr="00D958E1" w:rsidRDefault="0091781D" w:rsidP="00D931B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1F4E79" w:themeColor="accent1" w:themeShade="80"/>
              </w:rPr>
            </w:pPr>
            <w:r w:rsidRPr="00D958E1">
              <w:rPr>
                <w:rFonts w:eastAsia="Times New Roman" w:cs="Times New Roman"/>
                <w:b/>
                <w:color w:val="1F4E79" w:themeColor="accent1" w:themeShade="80"/>
              </w:rPr>
              <w:t>Phase</w:t>
            </w:r>
          </w:p>
        </w:tc>
        <w:tc>
          <w:tcPr>
            <w:tcW w:w="7375" w:type="dxa"/>
          </w:tcPr>
          <w:p w:rsidR="0091781D" w:rsidRPr="00D958E1" w:rsidRDefault="0091781D" w:rsidP="00D931B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1F4E79" w:themeColor="accent1" w:themeShade="80"/>
              </w:rPr>
            </w:pPr>
            <w:r w:rsidRPr="00D958E1">
              <w:rPr>
                <w:rFonts w:eastAsia="Times New Roman" w:cs="Times New Roman"/>
                <w:b/>
                <w:color w:val="1F4E79" w:themeColor="accent1" w:themeShade="80"/>
              </w:rPr>
              <w:t>Description</w:t>
            </w:r>
          </w:p>
        </w:tc>
      </w:tr>
      <w:tr w:rsidR="0091781D" w:rsidTr="00D931B6">
        <w:tc>
          <w:tcPr>
            <w:tcW w:w="1615" w:type="dxa"/>
            <w:shd w:val="clear" w:color="auto" w:fill="E7E6E6" w:themeFill="background2"/>
          </w:tcPr>
          <w:p w:rsidR="0091781D" w:rsidRDefault="0091781D" w:rsidP="00D931B6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Early Phase 1</w:t>
            </w:r>
          </w:p>
        </w:tc>
        <w:tc>
          <w:tcPr>
            <w:tcW w:w="7375" w:type="dxa"/>
          </w:tcPr>
          <w:p w:rsidR="0091781D" w:rsidRDefault="0091781D" w:rsidP="00D931B6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Formerly listed as ‘Phase 0’</w:t>
            </w:r>
          </w:p>
        </w:tc>
      </w:tr>
      <w:tr w:rsidR="0091781D" w:rsidTr="00D931B6">
        <w:tc>
          <w:tcPr>
            <w:tcW w:w="1615" w:type="dxa"/>
            <w:shd w:val="clear" w:color="auto" w:fill="E7E6E6" w:themeFill="background2"/>
          </w:tcPr>
          <w:p w:rsidR="0091781D" w:rsidRDefault="0091781D" w:rsidP="00D931B6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Phase 1</w:t>
            </w:r>
          </w:p>
        </w:tc>
        <w:tc>
          <w:tcPr>
            <w:tcW w:w="7375" w:type="dxa"/>
          </w:tcPr>
          <w:p w:rsidR="0091781D" w:rsidRDefault="0091781D" w:rsidP="00D931B6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color w:val="000000"/>
                <w:lang w:val="en"/>
              </w:rPr>
              <w:t>Includes initial studies to determine the metabolism and pharmacologic actions of drugs in humans, the side effects associated with increasing doses, and to gain early evidence of effectiveness; may include healthy participants and/or patients.</w:t>
            </w:r>
          </w:p>
        </w:tc>
      </w:tr>
      <w:tr w:rsidR="0091781D" w:rsidTr="00D931B6">
        <w:tc>
          <w:tcPr>
            <w:tcW w:w="1615" w:type="dxa"/>
            <w:shd w:val="clear" w:color="auto" w:fill="E7E6E6" w:themeFill="background2"/>
          </w:tcPr>
          <w:p w:rsidR="0091781D" w:rsidRDefault="0091781D" w:rsidP="00D931B6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Phase 2</w:t>
            </w:r>
          </w:p>
        </w:tc>
        <w:tc>
          <w:tcPr>
            <w:tcW w:w="7375" w:type="dxa"/>
          </w:tcPr>
          <w:p w:rsidR="0091781D" w:rsidRDefault="0091781D" w:rsidP="00D931B6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color w:val="000000"/>
                <w:lang w:val="en"/>
              </w:rPr>
              <w:t>Includes controlled clinical studies conducted to evaluate the effectiveness of the drug for a particular indication or indications in participants with the disease or condition under study and to determine the common short-term side effects and risks.</w:t>
            </w:r>
          </w:p>
        </w:tc>
      </w:tr>
      <w:tr w:rsidR="0091781D" w:rsidTr="00D931B6">
        <w:tc>
          <w:tcPr>
            <w:tcW w:w="1615" w:type="dxa"/>
            <w:shd w:val="clear" w:color="auto" w:fill="E7E6E6" w:themeFill="background2"/>
          </w:tcPr>
          <w:p w:rsidR="0091781D" w:rsidRDefault="0091781D" w:rsidP="00D931B6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Phase 3</w:t>
            </w:r>
          </w:p>
        </w:tc>
        <w:tc>
          <w:tcPr>
            <w:tcW w:w="7375" w:type="dxa"/>
          </w:tcPr>
          <w:p w:rsidR="0091781D" w:rsidRDefault="0091781D" w:rsidP="00D931B6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color w:val="000000"/>
                <w:lang w:val="en"/>
              </w:rPr>
              <w:t>Includes trials conducted after preliminary evidence suggesting effectiveness of the drug has been obtained, and are intended to gather additional information to evaluate the overall benefit-risk relationship of the drug.</w:t>
            </w:r>
          </w:p>
        </w:tc>
      </w:tr>
      <w:tr w:rsidR="0091781D" w:rsidTr="00D931B6">
        <w:tc>
          <w:tcPr>
            <w:tcW w:w="1615" w:type="dxa"/>
            <w:shd w:val="clear" w:color="auto" w:fill="E7E6E6" w:themeFill="background2"/>
          </w:tcPr>
          <w:p w:rsidR="0091781D" w:rsidRDefault="0091781D" w:rsidP="00D931B6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Phase 4</w:t>
            </w:r>
          </w:p>
        </w:tc>
        <w:tc>
          <w:tcPr>
            <w:tcW w:w="7375" w:type="dxa"/>
          </w:tcPr>
          <w:p w:rsidR="0091781D" w:rsidRDefault="0091781D" w:rsidP="00D931B6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color w:val="000000"/>
                <w:lang w:val="en"/>
              </w:rPr>
              <w:t>Studies of FDA-approved drugs to delineate additional information including the drug's risks, benefits, and optimal use.</w:t>
            </w:r>
          </w:p>
        </w:tc>
      </w:tr>
    </w:tbl>
    <w:p w:rsidR="002228E7" w:rsidRDefault="002228E7">
      <w:pPr>
        <w:rPr>
          <w:rFonts w:cs="Times New Roman"/>
        </w:rPr>
      </w:pPr>
    </w:p>
    <w:p w:rsidR="00E15AAE" w:rsidRPr="00A759DA" w:rsidRDefault="00E15AAE">
      <w:pPr>
        <w:rPr>
          <w:rFonts w:cs="Times New Roman"/>
        </w:rPr>
      </w:pPr>
    </w:p>
    <w:sectPr w:rsidR="00E15AAE" w:rsidRPr="00A7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14DD4"/>
    <w:multiLevelType w:val="multilevel"/>
    <w:tmpl w:val="1440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E1315"/>
    <w:multiLevelType w:val="hybridMultilevel"/>
    <w:tmpl w:val="3306DA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14492"/>
    <w:multiLevelType w:val="hybridMultilevel"/>
    <w:tmpl w:val="A18AD84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52"/>
    <w:rsid w:val="00010842"/>
    <w:rsid w:val="00033F62"/>
    <w:rsid w:val="00046875"/>
    <w:rsid w:val="000543D7"/>
    <w:rsid w:val="000553EC"/>
    <w:rsid w:val="00056698"/>
    <w:rsid w:val="000636E4"/>
    <w:rsid w:val="00064F8E"/>
    <w:rsid w:val="00065938"/>
    <w:rsid w:val="0007225C"/>
    <w:rsid w:val="000772BD"/>
    <w:rsid w:val="00081BDB"/>
    <w:rsid w:val="00082F32"/>
    <w:rsid w:val="00094B3A"/>
    <w:rsid w:val="000A13B0"/>
    <w:rsid w:val="000A1495"/>
    <w:rsid w:val="000B0A5D"/>
    <w:rsid w:val="000B2053"/>
    <w:rsid w:val="000B3609"/>
    <w:rsid w:val="000B450F"/>
    <w:rsid w:val="000C1C21"/>
    <w:rsid w:val="000C3394"/>
    <w:rsid w:val="000D7DD0"/>
    <w:rsid w:val="000E3F27"/>
    <w:rsid w:val="000F23C6"/>
    <w:rsid w:val="00105642"/>
    <w:rsid w:val="00106649"/>
    <w:rsid w:val="00113737"/>
    <w:rsid w:val="00114B87"/>
    <w:rsid w:val="001233C7"/>
    <w:rsid w:val="001266AF"/>
    <w:rsid w:val="00130C32"/>
    <w:rsid w:val="001354E3"/>
    <w:rsid w:val="00143492"/>
    <w:rsid w:val="0014688A"/>
    <w:rsid w:val="00176057"/>
    <w:rsid w:val="001826EB"/>
    <w:rsid w:val="0018364D"/>
    <w:rsid w:val="00185C8F"/>
    <w:rsid w:val="00190BF9"/>
    <w:rsid w:val="00196D69"/>
    <w:rsid w:val="001A03BE"/>
    <w:rsid w:val="001A0CDE"/>
    <w:rsid w:val="001A1F3A"/>
    <w:rsid w:val="001A1F62"/>
    <w:rsid w:val="001A3475"/>
    <w:rsid w:val="001B3E7B"/>
    <w:rsid w:val="001C1135"/>
    <w:rsid w:val="001C24CA"/>
    <w:rsid w:val="001C6152"/>
    <w:rsid w:val="001D2AA4"/>
    <w:rsid w:val="001E71B7"/>
    <w:rsid w:val="001F4ACB"/>
    <w:rsid w:val="00205C59"/>
    <w:rsid w:val="002228E7"/>
    <w:rsid w:val="00237CF1"/>
    <w:rsid w:val="00243299"/>
    <w:rsid w:val="00244E42"/>
    <w:rsid w:val="00247228"/>
    <w:rsid w:val="00250CD6"/>
    <w:rsid w:val="00266408"/>
    <w:rsid w:val="002878E2"/>
    <w:rsid w:val="00290E31"/>
    <w:rsid w:val="00292F4D"/>
    <w:rsid w:val="00293B93"/>
    <w:rsid w:val="002A7533"/>
    <w:rsid w:val="002B0724"/>
    <w:rsid w:val="002B4A72"/>
    <w:rsid w:val="002B4AA0"/>
    <w:rsid w:val="002C325B"/>
    <w:rsid w:val="002C5947"/>
    <w:rsid w:val="002E238A"/>
    <w:rsid w:val="002F1649"/>
    <w:rsid w:val="00314471"/>
    <w:rsid w:val="00314F44"/>
    <w:rsid w:val="003206F1"/>
    <w:rsid w:val="003218BA"/>
    <w:rsid w:val="00325333"/>
    <w:rsid w:val="0032658E"/>
    <w:rsid w:val="003332AE"/>
    <w:rsid w:val="00346963"/>
    <w:rsid w:val="00361646"/>
    <w:rsid w:val="00362D1A"/>
    <w:rsid w:val="00366EF4"/>
    <w:rsid w:val="003769E8"/>
    <w:rsid w:val="00380BAD"/>
    <w:rsid w:val="00385109"/>
    <w:rsid w:val="00386824"/>
    <w:rsid w:val="00390792"/>
    <w:rsid w:val="00392FFF"/>
    <w:rsid w:val="00396F52"/>
    <w:rsid w:val="003A18AA"/>
    <w:rsid w:val="003A57BE"/>
    <w:rsid w:val="003B0AFF"/>
    <w:rsid w:val="003B5EB0"/>
    <w:rsid w:val="003C0A95"/>
    <w:rsid w:val="003C7969"/>
    <w:rsid w:val="003D5101"/>
    <w:rsid w:val="003D76EA"/>
    <w:rsid w:val="003E18C3"/>
    <w:rsid w:val="003E368A"/>
    <w:rsid w:val="003F2F6D"/>
    <w:rsid w:val="00415A92"/>
    <w:rsid w:val="00421105"/>
    <w:rsid w:val="00436647"/>
    <w:rsid w:val="00437621"/>
    <w:rsid w:val="00450B61"/>
    <w:rsid w:val="0045164D"/>
    <w:rsid w:val="00451E51"/>
    <w:rsid w:val="00452CE1"/>
    <w:rsid w:val="0045560A"/>
    <w:rsid w:val="004705E4"/>
    <w:rsid w:val="00483695"/>
    <w:rsid w:val="004877FD"/>
    <w:rsid w:val="004A2A17"/>
    <w:rsid w:val="004B035F"/>
    <w:rsid w:val="004B20BE"/>
    <w:rsid w:val="004C25BC"/>
    <w:rsid w:val="004C5847"/>
    <w:rsid w:val="004E6317"/>
    <w:rsid w:val="005114BA"/>
    <w:rsid w:val="00516B8E"/>
    <w:rsid w:val="00517766"/>
    <w:rsid w:val="005225F8"/>
    <w:rsid w:val="0052364E"/>
    <w:rsid w:val="00523ACD"/>
    <w:rsid w:val="00531FF8"/>
    <w:rsid w:val="00533DDD"/>
    <w:rsid w:val="005453B7"/>
    <w:rsid w:val="00545FE7"/>
    <w:rsid w:val="005460B0"/>
    <w:rsid w:val="005557E2"/>
    <w:rsid w:val="00560ECC"/>
    <w:rsid w:val="0056284F"/>
    <w:rsid w:val="005761EA"/>
    <w:rsid w:val="00585B03"/>
    <w:rsid w:val="00596465"/>
    <w:rsid w:val="005A356B"/>
    <w:rsid w:val="005B32D6"/>
    <w:rsid w:val="005B499D"/>
    <w:rsid w:val="005B7D01"/>
    <w:rsid w:val="005C2372"/>
    <w:rsid w:val="005D76F1"/>
    <w:rsid w:val="005E1DB5"/>
    <w:rsid w:val="0060288E"/>
    <w:rsid w:val="0060310B"/>
    <w:rsid w:val="00603462"/>
    <w:rsid w:val="00612F3D"/>
    <w:rsid w:val="00666754"/>
    <w:rsid w:val="00672361"/>
    <w:rsid w:val="0068393E"/>
    <w:rsid w:val="006A3766"/>
    <w:rsid w:val="006B2701"/>
    <w:rsid w:val="006C345A"/>
    <w:rsid w:val="006C7090"/>
    <w:rsid w:val="006C7A03"/>
    <w:rsid w:val="006D0255"/>
    <w:rsid w:val="006D2CC2"/>
    <w:rsid w:val="006F40DD"/>
    <w:rsid w:val="006F5AEB"/>
    <w:rsid w:val="006F6F4B"/>
    <w:rsid w:val="006F7C71"/>
    <w:rsid w:val="00700A7D"/>
    <w:rsid w:val="007156F4"/>
    <w:rsid w:val="00731D63"/>
    <w:rsid w:val="00741073"/>
    <w:rsid w:val="00756C79"/>
    <w:rsid w:val="00761124"/>
    <w:rsid w:val="00761CC6"/>
    <w:rsid w:val="00764A69"/>
    <w:rsid w:val="0077050D"/>
    <w:rsid w:val="00772603"/>
    <w:rsid w:val="007A3CC0"/>
    <w:rsid w:val="007C20FC"/>
    <w:rsid w:val="007D7A07"/>
    <w:rsid w:val="007F126F"/>
    <w:rsid w:val="007F140A"/>
    <w:rsid w:val="007F1503"/>
    <w:rsid w:val="00800106"/>
    <w:rsid w:val="00803867"/>
    <w:rsid w:val="00806F55"/>
    <w:rsid w:val="00811C9B"/>
    <w:rsid w:val="008142F9"/>
    <w:rsid w:val="0081531F"/>
    <w:rsid w:val="0082511E"/>
    <w:rsid w:val="0083516B"/>
    <w:rsid w:val="00842294"/>
    <w:rsid w:val="00843C86"/>
    <w:rsid w:val="00845546"/>
    <w:rsid w:val="00846C8E"/>
    <w:rsid w:val="0085381B"/>
    <w:rsid w:val="00856E1E"/>
    <w:rsid w:val="00862185"/>
    <w:rsid w:val="00867847"/>
    <w:rsid w:val="00870438"/>
    <w:rsid w:val="00871C73"/>
    <w:rsid w:val="00884F55"/>
    <w:rsid w:val="00886347"/>
    <w:rsid w:val="00891D6C"/>
    <w:rsid w:val="00894F30"/>
    <w:rsid w:val="008A5562"/>
    <w:rsid w:val="008B2B52"/>
    <w:rsid w:val="008B4DCF"/>
    <w:rsid w:val="008C395F"/>
    <w:rsid w:val="008C77D8"/>
    <w:rsid w:val="008D1D5E"/>
    <w:rsid w:val="008F2D75"/>
    <w:rsid w:val="00907F63"/>
    <w:rsid w:val="00914DB0"/>
    <w:rsid w:val="0091781D"/>
    <w:rsid w:val="00927AB6"/>
    <w:rsid w:val="00940F0B"/>
    <w:rsid w:val="00945DA5"/>
    <w:rsid w:val="0096473E"/>
    <w:rsid w:val="0096746B"/>
    <w:rsid w:val="009677CF"/>
    <w:rsid w:val="009B15C1"/>
    <w:rsid w:val="009B32F1"/>
    <w:rsid w:val="009B3D6E"/>
    <w:rsid w:val="009C6CB8"/>
    <w:rsid w:val="00A04378"/>
    <w:rsid w:val="00A11026"/>
    <w:rsid w:val="00A1570C"/>
    <w:rsid w:val="00A17726"/>
    <w:rsid w:val="00A3244B"/>
    <w:rsid w:val="00A551F5"/>
    <w:rsid w:val="00A71F2F"/>
    <w:rsid w:val="00A759DA"/>
    <w:rsid w:val="00A84299"/>
    <w:rsid w:val="00AA4500"/>
    <w:rsid w:val="00AB7C0C"/>
    <w:rsid w:val="00AC0AE2"/>
    <w:rsid w:val="00AC14E4"/>
    <w:rsid w:val="00AC1665"/>
    <w:rsid w:val="00AC1785"/>
    <w:rsid w:val="00AD2099"/>
    <w:rsid w:val="00AD29DC"/>
    <w:rsid w:val="00AE547B"/>
    <w:rsid w:val="00B424A5"/>
    <w:rsid w:val="00B519FC"/>
    <w:rsid w:val="00B56CC1"/>
    <w:rsid w:val="00B67DB6"/>
    <w:rsid w:val="00B8567B"/>
    <w:rsid w:val="00B941EF"/>
    <w:rsid w:val="00B95FBF"/>
    <w:rsid w:val="00BA16F6"/>
    <w:rsid w:val="00BA422A"/>
    <w:rsid w:val="00BB0314"/>
    <w:rsid w:val="00BB6412"/>
    <w:rsid w:val="00BC0477"/>
    <w:rsid w:val="00BC13A8"/>
    <w:rsid w:val="00BC18EC"/>
    <w:rsid w:val="00BC3CEF"/>
    <w:rsid w:val="00BC4ABB"/>
    <w:rsid w:val="00BC4BDF"/>
    <w:rsid w:val="00BD052B"/>
    <w:rsid w:val="00BF4BFE"/>
    <w:rsid w:val="00BF5492"/>
    <w:rsid w:val="00BF6669"/>
    <w:rsid w:val="00C02288"/>
    <w:rsid w:val="00C243CC"/>
    <w:rsid w:val="00C30F52"/>
    <w:rsid w:val="00C318D5"/>
    <w:rsid w:val="00C370BE"/>
    <w:rsid w:val="00C4485F"/>
    <w:rsid w:val="00C518CC"/>
    <w:rsid w:val="00C5702B"/>
    <w:rsid w:val="00C601C4"/>
    <w:rsid w:val="00C70A17"/>
    <w:rsid w:val="00C84C30"/>
    <w:rsid w:val="00C93B88"/>
    <w:rsid w:val="00C97281"/>
    <w:rsid w:val="00CB0A12"/>
    <w:rsid w:val="00CB63DE"/>
    <w:rsid w:val="00CC2750"/>
    <w:rsid w:val="00CC6B26"/>
    <w:rsid w:val="00CD24C0"/>
    <w:rsid w:val="00CE3869"/>
    <w:rsid w:val="00CF2DB6"/>
    <w:rsid w:val="00CF556C"/>
    <w:rsid w:val="00D01833"/>
    <w:rsid w:val="00D21425"/>
    <w:rsid w:val="00D23D34"/>
    <w:rsid w:val="00D37865"/>
    <w:rsid w:val="00D43C54"/>
    <w:rsid w:val="00D46D13"/>
    <w:rsid w:val="00D509AF"/>
    <w:rsid w:val="00D60C43"/>
    <w:rsid w:val="00D628D4"/>
    <w:rsid w:val="00D64DEB"/>
    <w:rsid w:val="00D657DD"/>
    <w:rsid w:val="00D67663"/>
    <w:rsid w:val="00D94083"/>
    <w:rsid w:val="00D958E1"/>
    <w:rsid w:val="00DA0D97"/>
    <w:rsid w:val="00DA78BF"/>
    <w:rsid w:val="00DB64BA"/>
    <w:rsid w:val="00DC23B2"/>
    <w:rsid w:val="00DD2669"/>
    <w:rsid w:val="00DD37C5"/>
    <w:rsid w:val="00DD5F82"/>
    <w:rsid w:val="00DD71C4"/>
    <w:rsid w:val="00DD73E1"/>
    <w:rsid w:val="00DE7CD6"/>
    <w:rsid w:val="00DF21B9"/>
    <w:rsid w:val="00DF3132"/>
    <w:rsid w:val="00DF659D"/>
    <w:rsid w:val="00DF77AB"/>
    <w:rsid w:val="00E0033A"/>
    <w:rsid w:val="00E1133B"/>
    <w:rsid w:val="00E117A4"/>
    <w:rsid w:val="00E11AEA"/>
    <w:rsid w:val="00E15AAE"/>
    <w:rsid w:val="00E17C34"/>
    <w:rsid w:val="00E22C5A"/>
    <w:rsid w:val="00E317A7"/>
    <w:rsid w:val="00E3242F"/>
    <w:rsid w:val="00E44E5C"/>
    <w:rsid w:val="00E4749E"/>
    <w:rsid w:val="00E54FD3"/>
    <w:rsid w:val="00E5727B"/>
    <w:rsid w:val="00E61770"/>
    <w:rsid w:val="00E6219A"/>
    <w:rsid w:val="00E70BB8"/>
    <w:rsid w:val="00E75E69"/>
    <w:rsid w:val="00E9373D"/>
    <w:rsid w:val="00EB4CE6"/>
    <w:rsid w:val="00EC2037"/>
    <w:rsid w:val="00EC456A"/>
    <w:rsid w:val="00ED1946"/>
    <w:rsid w:val="00EE2B09"/>
    <w:rsid w:val="00EF4CD7"/>
    <w:rsid w:val="00F028E5"/>
    <w:rsid w:val="00F0291E"/>
    <w:rsid w:val="00F05BF1"/>
    <w:rsid w:val="00F07DCE"/>
    <w:rsid w:val="00F1075D"/>
    <w:rsid w:val="00F1609F"/>
    <w:rsid w:val="00F226AC"/>
    <w:rsid w:val="00F567B8"/>
    <w:rsid w:val="00F57589"/>
    <w:rsid w:val="00F57EB6"/>
    <w:rsid w:val="00F62DB6"/>
    <w:rsid w:val="00F727E2"/>
    <w:rsid w:val="00F7385B"/>
    <w:rsid w:val="00F84638"/>
    <w:rsid w:val="00F85155"/>
    <w:rsid w:val="00F86DF3"/>
    <w:rsid w:val="00F9558B"/>
    <w:rsid w:val="00FA12E5"/>
    <w:rsid w:val="00FA768C"/>
    <w:rsid w:val="00FC43BC"/>
    <w:rsid w:val="00FC56BA"/>
    <w:rsid w:val="00FD6B49"/>
    <w:rsid w:val="00FE5AE5"/>
    <w:rsid w:val="00FE61C2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B4EAC-1956-4AFB-86AD-C4199590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1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CB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6CB8"/>
  </w:style>
  <w:style w:type="character" w:styleId="Hyperlink">
    <w:name w:val="Hyperlink"/>
    <w:basedOn w:val="DefaultParagraphFont"/>
    <w:uiPriority w:val="99"/>
    <w:unhideWhenUsed/>
    <w:rsid w:val="009C6CB8"/>
    <w:rPr>
      <w:color w:val="0000FF"/>
      <w:u w:val="single"/>
    </w:rPr>
  </w:style>
  <w:style w:type="character" w:customStyle="1" w:styleId="st1">
    <w:name w:val="st1"/>
    <w:basedOn w:val="DefaultParagraphFont"/>
    <w:rsid w:val="006C7090"/>
  </w:style>
  <w:style w:type="character" w:styleId="FollowedHyperlink">
    <w:name w:val="FollowedHyperlink"/>
    <w:basedOn w:val="DefaultParagraphFont"/>
    <w:uiPriority w:val="99"/>
    <w:semiHidden/>
    <w:unhideWhenUsed/>
    <w:rsid w:val="001B3E7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E7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1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act.ctti-clinicaltrials.org/conn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tti-clinicaltrials.org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aact.ctti-clinicaltrials.org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</dc:creator>
  <cp:keywords/>
  <dc:description/>
  <cp:lastModifiedBy>connie</cp:lastModifiedBy>
  <cp:revision>2</cp:revision>
  <dcterms:created xsi:type="dcterms:W3CDTF">2017-02-20T03:26:00Z</dcterms:created>
  <dcterms:modified xsi:type="dcterms:W3CDTF">2017-02-20T03:26:00Z</dcterms:modified>
</cp:coreProperties>
</file>