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A05C1" w14:textId="77777777" w:rsidR="00DB3E9D" w:rsidRDefault="00AE0491">
      <w:pPr>
        <w:jc w:val="center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0E4B6D72" w14:textId="77777777" w:rsidR="00DB3E9D" w:rsidRDefault="00AE0491">
      <w:pPr>
        <w:jc w:val="center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7EB267F5" w14:textId="77777777" w:rsidR="00DB3E9D" w:rsidRDefault="00AE0491">
      <w:pPr>
        <w:jc w:val="center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«Брестский Государственный технический университет»</w:t>
      </w:r>
    </w:p>
    <w:p w14:paraId="1D4B0F07" w14:textId="77777777" w:rsidR="00DB3E9D" w:rsidRDefault="00AE0491">
      <w:pPr>
        <w:jc w:val="center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ИИТ</w:t>
      </w:r>
    </w:p>
    <w:p w14:paraId="638C3E1B" w14:textId="77777777" w:rsidR="00DB3E9D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7855A" w14:textId="77777777" w:rsidR="00DB3E9D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03849E" w14:textId="77777777" w:rsidR="00DB3E9D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0380B6" w14:textId="77777777" w:rsidR="00DB3E9D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6D7B63" w14:textId="77777777" w:rsidR="00DB3E9D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238ACA" w14:textId="670D10E5" w:rsidR="00DB3E9D" w:rsidRPr="0024029B" w:rsidRDefault="00AE0491">
      <w:pPr>
        <w:jc w:val="center"/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24029B" w:rsidRPr="0024029B">
        <w:rPr>
          <w:rFonts w:ascii="Times New Roman" w:hAnsi="Times New Roman" w:cs="Times New Roman"/>
          <w:b/>
          <w:sz w:val="28"/>
          <w:szCs w:val="28"/>
        </w:rPr>
        <w:t>1</w:t>
      </w:r>
    </w:p>
    <w:p w14:paraId="73903621" w14:textId="41E1115F" w:rsidR="00DB3E9D" w:rsidRDefault="00AE0491">
      <w:pPr>
        <w:jc w:val="center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="0024029B">
        <w:rPr>
          <w:rFonts w:ascii="Times New Roman" w:hAnsi="Times New Roman" w:cs="Times New Roman"/>
          <w:sz w:val="28"/>
          <w:szCs w:val="28"/>
        </w:rPr>
        <w:t>Современные методы защиты компьютерных систем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E798C84" w14:textId="13012AAF" w:rsidR="00DB3E9D" w:rsidRPr="00F9772E" w:rsidRDefault="00AE0491" w:rsidP="00F9772E">
      <w:pPr>
        <w:pStyle w:val="afe"/>
        <w:spacing w:before="0" w:beforeAutospacing="0" w:after="0" w:afterAutospacing="0"/>
        <w:jc w:val="center"/>
        <w:rPr>
          <w:rFonts w:eastAsiaTheme="minorHAnsi"/>
          <w:sz w:val="28"/>
          <w:szCs w:val="28"/>
          <w:lang w:eastAsia="en-US"/>
        </w:rPr>
      </w:pPr>
      <w:r w:rsidRPr="00F9772E">
        <w:rPr>
          <w:rFonts w:eastAsiaTheme="minorHAnsi"/>
          <w:sz w:val="28"/>
          <w:szCs w:val="28"/>
          <w:lang w:eastAsia="en-US"/>
        </w:rPr>
        <w:t>Тема:</w:t>
      </w:r>
      <w:r w:rsidR="00F9772E" w:rsidRPr="00F9772E">
        <w:rPr>
          <w:rFonts w:eastAsiaTheme="minorHAnsi"/>
          <w:sz w:val="28"/>
          <w:szCs w:val="28"/>
          <w:lang w:eastAsia="en-US"/>
        </w:rPr>
        <w:t xml:space="preserve"> </w:t>
      </w:r>
      <w:r w:rsidRPr="00F9772E">
        <w:rPr>
          <w:rFonts w:eastAsiaTheme="minorHAnsi"/>
          <w:sz w:val="28"/>
          <w:szCs w:val="28"/>
          <w:lang w:eastAsia="en-US"/>
        </w:rPr>
        <w:t>«</w:t>
      </w:r>
      <w:r w:rsidR="00071756">
        <w:rPr>
          <w:rFonts w:eastAsiaTheme="minorHAnsi"/>
          <w:sz w:val="28"/>
          <w:szCs w:val="28"/>
          <w:lang w:eastAsia="en-US"/>
        </w:rPr>
        <w:t>Сумматор в квантовых схемах</w:t>
      </w:r>
      <w:r>
        <w:rPr>
          <w:sz w:val="28"/>
          <w:szCs w:val="28"/>
        </w:rPr>
        <w:t>»</w:t>
      </w:r>
    </w:p>
    <w:p w14:paraId="18109FF6" w14:textId="77777777" w:rsidR="00DB3E9D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56B85" w14:textId="77777777" w:rsidR="00DB3E9D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8AAE47" w14:textId="77777777" w:rsidR="00DB3E9D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C8EEB" w14:textId="77777777" w:rsidR="00DB3E9D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61139EE4" w14:textId="77777777" w:rsidR="00DB3E9D" w:rsidRDefault="00AE0491">
      <w:pPr>
        <w:ind w:left="6372" w:firstLine="708"/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Выполнил:</w:t>
      </w:r>
    </w:p>
    <w:p w14:paraId="48C382A5" w14:textId="77777777" w:rsidR="00DB3E9D" w:rsidRDefault="00AE0491">
      <w:pPr>
        <w:ind w:left="6372" w:firstLine="708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3 курса</w:t>
      </w:r>
    </w:p>
    <w:p w14:paraId="0F77CA69" w14:textId="2FE94BFC" w:rsidR="00DB3E9D" w:rsidRPr="00CC2385" w:rsidRDefault="00AE0491">
      <w:pPr>
        <w:ind w:left="6372" w:firstLine="708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Группы ИИ-2</w:t>
      </w:r>
      <w:r w:rsidR="00CC2385" w:rsidRPr="00CC2385">
        <w:rPr>
          <w:rFonts w:ascii="Times New Roman" w:hAnsi="Times New Roman" w:cs="Times New Roman"/>
          <w:sz w:val="28"/>
          <w:szCs w:val="28"/>
        </w:rPr>
        <w:t>3</w:t>
      </w:r>
    </w:p>
    <w:p w14:paraId="019CE927" w14:textId="462842F2" w:rsidR="00DB3E9D" w:rsidRDefault="000B51B9">
      <w:pPr>
        <w:ind w:left="6372" w:firstLine="708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Макаревич Н. Р.</w:t>
      </w:r>
    </w:p>
    <w:p w14:paraId="7BA929D2" w14:textId="77777777" w:rsidR="00DB3E9D" w:rsidRDefault="00AE0491">
      <w:pPr>
        <w:ind w:left="6372" w:firstLine="708"/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Проверил: </w:t>
      </w:r>
    </w:p>
    <w:p w14:paraId="23B66763" w14:textId="4A63CF5B" w:rsidR="00DB3E9D" w:rsidRDefault="0024029B">
      <w:pPr>
        <w:spacing w:after="0"/>
        <w:ind w:left="6372" w:right="-284" w:firstLine="708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Хацкевич А. С.</w:t>
      </w:r>
    </w:p>
    <w:p w14:paraId="27A8F6FD" w14:textId="77777777" w:rsidR="00DB3E9D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18182054" w14:textId="77777777" w:rsidR="00DB3E9D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709CF6E0" w14:textId="7216B571" w:rsidR="00DB3E9D" w:rsidRDefault="00DB3E9D">
      <w:pPr>
        <w:rPr>
          <w:sz w:val="28"/>
          <w:szCs w:val="28"/>
        </w:rPr>
      </w:pPr>
    </w:p>
    <w:p w14:paraId="6C3B92A7" w14:textId="77777777" w:rsidR="0024029B" w:rsidRDefault="0024029B">
      <w:pPr>
        <w:rPr>
          <w:sz w:val="28"/>
          <w:szCs w:val="28"/>
        </w:rPr>
      </w:pPr>
    </w:p>
    <w:p w14:paraId="53FF4364" w14:textId="60F5ED3C" w:rsidR="00484C11" w:rsidRDefault="00AE0491" w:rsidP="00484C1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Брест 202</w:t>
      </w:r>
      <w:r w:rsidR="006B65C9">
        <w:rPr>
          <w:rFonts w:ascii="Times New Roman" w:hAnsi="Times New Roman" w:cs="Times New Roman"/>
          <w:sz w:val="28"/>
          <w:szCs w:val="28"/>
          <w:lang w:val="uk-UA"/>
        </w:rPr>
        <w:t>5</w:t>
      </w:r>
    </w:p>
    <w:p w14:paraId="51EA4167" w14:textId="77777777" w:rsidR="00071756" w:rsidRDefault="00071756" w:rsidP="0007175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71756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Цель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работы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559AEF70" w14:textId="6B6D6901" w:rsidR="00071756" w:rsidRDefault="00071756" w:rsidP="00071756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ознакомление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с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выполнением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простого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сложения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с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помощью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квантовых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схем.</w:t>
      </w:r>
    </w:p>
    <w:p w14:paraId="3DB4805A" w14:textId="37004BBE" w:rsidR="00071756" w:rsidRPr="00071756" w:rsidRDefault="00071756" w:rsidP="00071756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Задание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1</w:t>
      </w:r>
    </w:p>
    <w:p w14:paraId="50ACC8AC" w14:textId="77777777" w:rsidR="00071756" w:rsidRPr="00071756" w:rsidRDefault="00071756" w:rsidP="0007175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1.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Изучить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теоретический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материал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54409DAB" w14:textId="21667937" w:rsidR="00071756" w:rsidRPr="00071756" w:rsidRDefault="00071756" w:rsidP="0007175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2.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Средствами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Qiskit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или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используя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средства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интерактивной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среды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IBM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Quantum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Experience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https://quantum.ibm.com/composer/ ,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создать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квантовую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схему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полного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сумматора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17B6D6B9" w14:textId="00CED2F0" w:rsidR="00071756" w:rsidRPr="00071756" w:rsidRDefault="00071756" w:rsidP="00071756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Задание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2</w:t>
      </w:r>
    </w:p>
    <w:p w14:paraId="40D425EE" w14:textId="50358522" w:rsidR="00071756" w:rsidRPr="00071756" w:rsidRDefault="00071756" w:rsidP="0007175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1.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Создать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квантовую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схему по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варианту</w:t>
      </w:r>
      <w:proofErr w:type="spellEnd"/>
    </w:p>
    <w:p w14:paraId="5F62462B" w14:textId="06A7F520" w:rsidR="00071756" w:rsidRDefault="00071756" w:rsidP="0007175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F(A, B, C, D, E) = (A </w:t>
      </w:r>
      <w:r w:rsidRPr="00071756">
        <w:rPr>
          <w:rFonts w:ascii="Cambria Math" w:hAnsi="Cambria Math" w:cs="Cambria Math"/>
          <w:sz w:val="28"/>
          <w:szCs w:val="28"/>
          <w:lang w:val="uk-UA"/>
        </w:rPr>
        <w:t>∧</w:t>
      </w:r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B) </w:t>
      </w:r>
      <w:r w:rsidRPr="00071756">
        <w:rPr>
          <w:rFonts w:ascii="Cambria Math" w:hAnsi="Cambria Math" w:cs="Cambria Math"/>
          <w:sz w:val="28"/>
          <w:szCs w:val="28"/>
          <w:lang w:val="uk-UA"/>
        </w:rPr>
        <w:t>∨</w:t>
      </w:r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(C </w:t>
      </w:r>
      <w:r w:rsidRPr="00071756">
        <w:rPr>
          <w:rFonts w:ascii="Cambria Math" w:hAnsi="Cambria Math" w:cs="Cambria Math"/>
          <w:sz w:val="28"/>
          <w:szCs w:val="28"/>
          <w:lang w:val="uk-UA"/>
        </w:rPr>
        <w:t>∧</w:t>
      </w:r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D) </w:t>
      </w:r>
      <w:r w:rsidRPr="00071756">
        <w:rPr>
          <w:rFonts w:ascii="Cambria Math" w:hAnsi="Cambria Math" w:cs="Cambria Math"/>
          <w:sz w:val="28"/>
          <w:szCs w:val="28"/>
          <w:lang w:val="uk-UA"/>
        </w:rPr>
        <w:t>∨</w:t>
      </w:r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(E </w:t>
      </w:r>
      <w:r w:rsidRPr="00071756">
        <w:rPr>
          <w:rFonts w:ascii="Cambria Math" w:hAnsi="Cambria Math" w:cs="Cambria Math"/>
          <w:sz w:val="28"/>
          <w:szCs w:val="28"/>
          <w:lang w:val="uk-UA"/>
        </w:rPr>
        <w:t>∧</w:t>
      </w:r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(A </w:t>
      </w:r>
      <w:r w:rsidRPr="00071756">
        <w:rPr>
          <w:rFonts w:ascii="Cambria Math" w:hAnsi="Cambria Math" w:cs="Cambria Math"/>
          <w:sz w:val="28"/>
          <w:szCs w:val="28"/>
          <w:lang w:val="uk-UA"/>
        </w:rPr>
        <w:t>⊕</w:t>
      </w:r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B))</w:t>
      </w:r>
    </w:p>
    <w:p w14:paraId="6E887AE4" w14:textId="6FD52DBB" w:rsidR="00071756" w:rsidRPr="00071756" w:rsidRDefault="00071756" w:rsidP="0007175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Код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приложения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04DF722B" w14:textId="7777777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from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qiskit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import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QuantumCircuit</w:t>
      </w:r>
      <w:proofErr w:type="spellEnd"/>
    </w:p>
    <w:p w14:paraId="0B2BA07C" w14:textId="7777777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from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qiskit_aer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import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Aer</w:t>
      </w:r>
      <w:proofErr w:type="spellEnd"/>
    </w:p>
    <w:p w14:paraId="4960579E" w14:textId="50183A42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from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qiskit.visualization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import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plot_bloch_multivector</w:t>
      </w:r>
      <w:proofErr w:type="spellEnd"/>
    </w:p>
    <w:p w14:paraId="085E5A2F" w14:textId="4C7FDF0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qc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=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QuantumCircuit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>(5, 2)</w:t>
      </w:r>
    </w:p>
    <w:p w14:paraId="26B66084" w14:textId="7777777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>qc.cx(0, 3)</w:t>
      </w:r>
    </w:p>
    <w:p w14:paraId="3DA17E92" w14:textId="7777777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>qc.cx(1, 3)</w:t>
      </w:r>
    </w:p>
    <w:p w14:paraId="77817FFA" w14:textId="7777777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>qc.cx(2, 3)</w:t>
      </w:r>
    </w:p>
    <w:p w14:paraId="283AE3FF" w14:textId="609BDC58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qc.barrier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>()</w:t>
      </w:r>
    </w:p>
    <w:p w14:paraId="7649854D" w14:textId="7777777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qc.ccx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>(0, 1, 4)</w:t>
      </w:r>
    </w:p>
    <w:p w14:paraId="76A0FEE8" w14:textId="5660FCC6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qc.ccx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>(2, 3, 4)</w:t>
      </w:r>
    </w:p>
    <w:p w14:paraId="195FFB0D" w14:textId="7777777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qc.measure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>(3, 0)</w:t>
      </w:r>
    </w:p>
    <w:p w14:paraId="2BD7FEA1" w14:textId="61CE2BD8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qc.measure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>(4, 1)</w:t>
      </w:r>
    </w:p>
    <w:p w14:paraId="420F6F16" w14:textId="4671E380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qc.draw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>('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mpl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>')</w:t>
      </w:r>
    </w:p>
    <w:p w14:paraId="699C34EB" w14:textId="1A318303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qc2 = 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QuantumCircuit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>(7, 1)</w:t>
      </w:r>
    </w:p>
    <w:p w14:paraId="28A71701" w14:textId="7777777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qc2.cx(0, 6)  #(A </w:t>
      </w:r>
      <w:r w:rsidRPr="00071756">
        <w:rPr>
          <w:rFonts w:ascii="Cambria Math" w:hAnsi="Cambria Math" w:cs="Cambria Math"/>
          <w:sz w:val="24"/>
          <w:szCs w:val="24"/>
          <w:lang w:val="uk-UA"/>
        </w:rPr>
        <w:t>⊕</w:t>
      </w:r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B)</w:t>
      </w:r>
    </w:p>
    <w:p w14:paraId="4B4A7EF6" w14:textId="787BD7F0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>qc2.cx(1, 6)</w:t>
      </w:r>
    </w:p>
    <w:p w14:paraId="03F5811B" w14:textId="7777777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>qc2.cx(0, 5)</w:t>
      </w:r>
    </w:p>
    <w:p w14:paraId="7C66A533" w14:textId="7777777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>qc2.cx(1, 5)</w:t>
      </w:r>
    </w:p>
    <w:p w14:paraId="0DF96042" w14:textId="421807D3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qc2.ccx(4, 5, 6)  #(E </w:t>
      </w:r>
      <w:r w:rsidRPr="00071756">
        <w:rPr>
          <w:rFonts w:ascii="Cambria Math" w:hAnsi="Cambria Math" w:cs="Cambria Math"/>
          <w:sz w:val="24"/>
          <w:szCs w:val="24"/>
          <w:lang w:val="uk-UA"/>
        </w:rPr>
        <w:t>∧</w:t>
      </w:r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(A </w:t>
      </w:r>
      <w:r w:rsidRPr="00071756">
        <w:rPr>
          <w:rFonts w:ascii="Cambria Math" w:hAnsi="Cambria Math" w:cs="Cambria Math"/>
          <w:sz w:val="24"/>
          <w:szCs w:val="24"/>
          <w:lang w:val="uk-UA"/>
        </w:rPr>
        <w:t>⊕</w:t>
      </w:r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B)</w:t>
      </w:r>
    </w:p>
    <w:p w14:paraId="01A5CC1A" w14:textId="2EF10A63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qc2.ccx(0, 1, 6)  #(A </w:t>
      </w:r>
      <w:r w:rsidRPr="00071756">
        <w:rPr>
          <w:rFonts w:ascii="Cambria Math" w:hAnsi="Cambria Math" w:cs="Cambria Math"/>
          <w:sz w:val="24"/>
          <w:szCs w:val="24"/>
          <w:lang w:val="uk-UA"/>
        </w:rPr>
        <w:t>∧</w:t>
      </w:r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B)</w:t>
      </w:r>
    </w:p>
    <w:p w14:paraId="4C06C520" w14:textId="70283E8B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qc2.ccx(2, 3, 6) #(C </w:t>
      </w:r>
      <w:r w:rsidRPr="00071756">
        <w:rPr>
          <w:rFonts w:ascii="Cambria Math" w:hAnsi="Cambria Math" w:cs="Cambria Math"/>
          <w:sz w:val="24"/>
          <w:szCs w:val="24"/>
          <w:lang w:val="uk-UA"/>
        </w:rPr>
        <w:t>∧</w:t>
      </w:r>
      <w:r w:rsidRPr="00071756">
        <w:rPr>
          <w:rFonts w:ascii="Times New Roman" w:hAnsi="Times New Roman" w:cs="Times New Roman"/>
          <w:sz w:val="24"/>
          <w:szCs w:val="24"/>
          <w:lang w:val="uk-UA"/>
        </w:rPr>
        <w:t xml:space="preserve"> D)</w:t>
      </w:r>
    </w:p>
    <w:p w14:paraId="3ACD04A5" w14:textId="52F45EBE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>qc2.measure(6, 0)</w:t>
      </w:r>
    </w:p>
    <w:p w14:paraId="0B19C468" w14:textId="77777777" w:rsid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t>qc2.draw("</w:t>
      </w:r>
      <w:proofErr w:type="spellStart"/>
      <w:r w:rsidRPr="00071756">
        <w:rPr>
          <w:rFonts w:ascii="Times New Roman" w:hAnsi="Times New Roman" w:cs="Times New Roman"/>
          <w:sz w:val="24"/>
          <w:szCs w:val="24"/>
          <w:lang w:val="uk-UA"/>
        </w:rPr>
        <w:t>mpl</w:t>
      </w:r>
      <w:proofErr w:type="spellEnd"/>
      <w:r w:rsidRPr="00071756">
        <w:rPr>
          <w:rFonts w:ascii="Times New Roman" w:hAnsi="Times New Roman" w:cs="Times New Roman"/>
          <w:sz w:val="24"/>
          <w:szCs w:val="24"/>
          <w:lang w:val="uk-UA"/>
        </w:rPr>
        <w:t>")</w:t>
      </w:r>
    </w:p>
    <w:p w14:paraId="0F6F7CFF" w14:textId="76909216" w:rsid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drawing>
          <wp:inline distT="0" distB="0" distL="0" distR="0" wp14:anchorId="2F23D0B5" wp14:editId="51FFF7CB">
            <wp:extent cx="4015740" cy="2773339"/>
            <wp:effectExtent l="0" t="0" r="381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7977" cy="277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3AB3" w14:textId="3AFEF9D0" w:rsid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71756">
        <w:rPr>
          <w:rFonts w:ascii="Times New Roman" w:hAnsi="Times New Roman" w:cs="Times New Roman"/>
          <w:sz w:val="24"/>
          <w:szCs w:val="24"/>
          <w:lang w:val="uk-UA"/>
        </w:rPr>
        <w:drawing>
          <wp:inline distT="0" distB="0" distL="0" distR="0" wp14:anchorId="711CDE01" wp14:editId="04DA0503">
            <wp:extent cx="4038600" cy="3599068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693" cy="360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64B7" w14:textId="0CE601EB" w:rsidR="00071756" w:rsidRDefault="00071756" w:rsidP="00071756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Вывод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ознаком</w:t>
      </w:r>
      <w:r>
        <w:rPr>
          <w:rFonts w:ascii="Times New Roman" w:hAnsi="Times New Roman" w:cs="Times New Roman"/>
          <w:sz w:val="28"/>
          <w:szCs w:val="28"/>
          <w:lang w:val="uk-UA"/>
        </w:rPr>
        <w:t>ился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с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выполнением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простого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сложения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с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помощью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71756">
        <w:rPr>
          <w:rFonts w:ascii="Times New Roman" w:hAnsi="Times New Roman" w:cs="Times New Roman"/>
          <w:sz w:val="28"/>
          <w:szCs w:val="28"/>
          <w:lang w:val="uk-UA"/>
        </w:rPr>
        <w:t>квантовых</w:t>
      </w:r>
      <w:proofErr w:type="spellEnd"/>
      <w:r w:rsidRPr="00071756">
        <w:rPr>
          <w:rFonts w:ascii="Times New Roman" w:hAnsi="Times New Roman" w:cs="Times New Roman"/>
          <w:sz w:val="28"/>
          <w:szCs w:val="28"/>
          <w:lang w:val="uk-UA"/>
        </w:rPr>
        <w:t xml:space="preserve"> схем.</w:t>
      </w:r>
    </w:p>
    <w:p w14:paraId="62C28377" w14:textId="7DFBB417" w:rsidR="00071756" w:rsidRPr="00071756" w:rsidRDefault="00071756" w:rsidP="00071756">
      <w:pPr>
        <w:rPr>
          <w:rFonts w:ascii="Times New Roman" w:hAnsi="Times New Roman" w:cs="Times New Roman"/>
          <w:sz w:val="24"/>
          <w:szCs w:val="24"/>
          <w:lang w:val="uk-UA"/>
        </w:rPr>
      </w:pPr>
    </w:p>
    <w:sectPr w:rsidR="00071756" w:rsidRPr="00071756">
      <w:headerReference w:type="default" r:id="rId8"/>
      <w:pgSz w:w="11906" w:h="16838"/>
      <w:pgMar w:top="1146" w:right="720" w:bottom="720" w:left="720" w:header="72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364BC3" w14:textId="77777777" w:rsidR="007142B2" w:rsidRDefault="007142B2">
      <w:pPr>
        <w:spacing w:after="0" w:line="240" w:lineRule="auto"/>
      </w:pPr>
      <w:r>
        <w:separator/>
      </w:r>
    </w:p>
  </w:endnote>
  <w:endnote w:type="continuationSeparator" w:id="0">
    <w:p w14:paraId="0BC5984C" w14:textId="77777777" w:rsidR="007142B2" w:rsidRDefault="007142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AC64D" w14:textId="77777777" w:rsidR="007142B2" w:rsidRDefault="007142B2">
      <w:pPr>
        <w:spacing w:after="0" w:line="240" w:lineRule="auto"/>
      </w:pPr>
      <w:r>
        <w:separator/>
      </w:r>
    </w:p>
  </w:footnote>
  <w:footnote w:type="continuationSeparator" w:id="0">
    <w:p w14:paraId="770205B4" w14:textId="77777777" w:rsidR="007142B2" w:rsidRDefault="007142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2EC24" w14:textId="77777777" w:rsidR="00DB3E9D" w:rsidRDefault="00AE0491">
    <w:pPr>
      <w:pStyle w:val="af2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E9D"/>
    <w:rsid w:val="00071756"/>
    <w:rsid w:val="000B51B9"/>
    <w:rsid w:val="00117DBC"/>
    <w:rsid w:val="0024029B"/>
    <w:rsid w:val="004011A2"/>
    <w:rsid w:val="00476F20"/>
    <w:rsid w:val="00484C11"/>
    <w:rsid w:val="004D21BF"/>
    <w:rsid w:val="00680D0A"/>
    <w:rsid w:val="006B65C9"/>
    <w:rsid w:val="007142B2"/>
    <w:rsid w:val="00741C26"/>
    <w:rsid w:val="00785B7C"/>
    <w:rsid w:val="007D3A1A"/>
    <w:rsid w:val="0082191A"/>
    <w:rsid w:val="008C7D44"/>
    <w:rsid w:val="00902C1C"/>
    <w:rsid w:val="00A86A88"/>
    <w:rsid w:val="00A90520"/>
    <w:rsid w:val="00AE0491"/>
    <w:rsid w:val="00B1550C"/>
    <w:rsid w:val="00BA3ACC"/>
    <w:rsid w:val="00C7116A"/>
    <w:rsid w:val="00C77DE2"/>
    <w:rsid w:val="00CC2385"/>
    <w:rsid w:val="00D16436"/>
    <w:rsid w:val="00DB3E9D"/>
    <w:rsid w:val="00ED45D7"/>
    <w:rsid w:val="00F93686"/>
    <w:rsid w:val="00F97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53C91"/>
  <w15:docId w15:val="{316CE42F-63B9-40D2-A155-8D2891E4A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semiHidden/>
    <w:unhideWhenUsed/>
    <w:qFormat/>
    <w:pPr>
      <w:keepNext/>
      <w:spacing w:before="120" w:after="120" w:line="240" w:lineRule="auto"/>
      <w:outlineLvl w:val="1"/>
    </w:pPr>
    <w:rPr>
      <w:rFonts w:ascii="Times New Roman" w:eastAsia="Times New Roman" w:hAnsi="Times New Roman" w:cs="Times New Roman"/>
      <w:b/>
      <w:i/>
      <w:sz w:val="24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1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styleId="a9">
    <w:name w:val="Hyperlink"/>
    <w:uiPriority w:val="99"/>
    <w:unhideWhenUsed/>
    <w:rPr>
      <w:color w:val="0000FF" w:themeColor="hyperlink"/>
      <w:u w:val="single"/>
    </w:rPr>
  </w:style>
  <w:style w:type="character" w:customStyle="1" w:styleId="aa">
    <w:name w:val="Текст сноски Знак"/>
    <w:link w:val="ab"/>
    <w:uiPriority w:val="99"/>
    <w:qFormat/>
    <w:rPr>
      <w:sz w:val="18"/>
    </w:rPr>
  </w:style>
  <w:style w:type="character" w:customStyle="1" w:styleId="FootnoteCharacters">
    <w:name w:val="Footnote Characters"/>
    <w:basedOn w:val="a0"/>
    <w:uiPriority w:val="99"/>
    <w:unhideWhenUsed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ac">
    <w:name w:val="Текст концевой сноски Знак"/>
    <w:link w:val="ad"/>
    <w:uiPriority w:val="99"/>
    <w:qFormat/>
    <w:rPr>
      <w:sz w:val="20"/>
    </w:rPr>
  </w:style>
  <w:style w:type="character" w:customStyle="1" w:styleId="EndnoteCharacters">
    <w:name w:val="Endnote Characters"/>
    <w:basedOn w:val="a0"/>
    <w:uiPriority w:val="99"/>
    <w:semiHidden/>
    <w:unhideWhenUsed/>
    <w:qFormat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styleId="ae">
    <w:name w:val="Placeholder Text"/>
    <w:basedOn w:val="a0"/>
    <w:uiPriority w:val="99"/>
    <w:semiHidden/>
    <w:qFormat/>
    <w:rPr>
      <w:color w:val="808080"/>
    </w:rPr>
  </w:style>
  <w:style w:type="character" w:customStyle="1" w:styleId="af">
    <w:name w:val="Текст выноски Знак"/>
    <w:basedOn w:val="a0"/>
    <w:link w:val="af0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semiHidden/>
    <w:qFormat/>
    <w:rPr>
      <w:rFonts w:ascii="Times New Roman" w:eastAsia="Times New Roman" w:hAnsi="Times New Roman" w:cs="Times New Roman"/>
      <w:b/>
      <w:i/>
      <w:sz w:val="24"/>
      <w:szCs w:val="20"/>
      <w:lang w:eastAsia="ru-RU"/>
    </w:rPr>
  </w:style>
  <w:style w:type="character" w:customStyle="1" w:styleId="af1">
    <w:name w:val="Верхний колонтитул Знак"/>
    <w:basedOn w:val="a0"/>
    <w:link w:val="af2"/>
    <w:uiPriority w:val="99"/>
    <w:qFormat/>
  </w:style>
  <w:style w:type="character" w:customStyle="1" w:styleId="af3">
    <w:name w:val="Нижний колонтитул Знак"/>
    <w:basedOn w:val="a0"/>
    <w:link w:val="af4"/>
    <w:uiPriority w:val="99"/>
    <w:qFormat/>
  </w:style>
  <w:style w:type="paragraph" w:customStyle="1" w:styleId="Heading">
    <w:name w:val="Heading"/>
    <w:basedOn w:val="a"/>
    <w:next w:val="af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f5">
    <w:name w:val="Body Text"/>
    <w:basedOn w:val="a"/>
    <w:pPr>
      <w:spacing w:after="140"/>
    </w:pPr>
  </w:style>
  <w:style w:type="paragraph" w:styleId="af6">
    <w:name w:val="List"/>
    <w:basedOn w:val="af5"/>
    <w:rPr>
      <w:rFonts w:cs="Lohit Devanagari"/>
    </w:rPr>
  </w:style>
  <w:style w:type="paragraph" w:styleId="af7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f8">
    <w:name w:val="No Spacing"/>
    <w:uiPriority w:val="1"/>
    <w:qFormat/>
  </w:style>
  <w:style w:type="paragraph" w:styleId="a4">
    <w:name w:val="Title"/>
    <w:basedOn w:val="a"/>
    <w:next w:val="a"/>
    <w:link w:val="a3"/>
    <w:uiPriority w:val="10"/>
    <w:qFormat/>
    <w:pPr>
      <w:spacing w:before="300"/>
      <w:contextualSpacing/>
    </w:pPr>
    <w:rPr>
      <w:sz w:val="48"/>
      <w:szCs w:val="48"/>
    </w:rPr>
  </w:style>
  <w:style w:type="paragraph" w:styleId="a6">
    <w:name w:val="Subtitle"/>
    <w:basedOn w:val="a"/>
    <w:next w:val="a"/>
    <w:link w:val="a5"/>
    <w:uiPriority w:val="11"/>
    <w:qFormat/>
    <w:pPr>
      <w:spacing w:before="200"/>
    </w:pPr>
    <w:rPr>
      <w:sz w:val="24"/>
      <w:szCs w:val="24"/>
    </w:rPr>
  </w:style>
  <w:style w:type="paragraph" w:styleId="22">
    <w:name w:val="Quote"/>
    <w:basedOn w:val="a"/>
    <w:next w:val="a"/>
    <w:link w:val="21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b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ad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index heading"/>
    <w:basedOn w:val="Heading"/>
  </w:style>
  <w:style w:type="paragraph" w:styleId="afa">
    <w:name w:val="TOC Heading"/>
    <w:uiPriority w:val="39"/>
    <w:unhideWhenUsed/>
    <w:pPr>
      <w:spacing w:after="200" w:line="276" w:lineRule="auto"/>
    </w:pPr>
  </w:style>
  <w:style w:type="paragraph" w:styleId="afb">
    <w:name w:val="table of figures"/>
    <w:basedOn w:val="a"/>
    <w:next w:val="a"/>
    <w:uiPriority w:val="99"/>
    <w:unhideWhenUsed/>
    <w:qFormat/>
    <w:pPr>
      <w:spacing w:after="0"/>
    </w:pPr>
  </w:style>
  <w:style w:type="paragraph" w:styleId="af0">
    <w:name w:val="Balloon Text"/>
    <w:basedOn w:val="a"/>
    <w:link w:val="af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link w:val="af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link w:val="af3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afd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 светлая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3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52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-111">
    <w:name w:val="Таблица-сетка 1 светлая — акцент 1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-121">
    <w:name w:val="Таблица-сетка 1 светлая — акцент 21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-131">
    <w:name w:val="Таблица-сетка 1 светлая — акцент 31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-141">
    <w:name w:val="Таблица-сетка 1 светлая — акцент 41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-151">
    <w:name w:val="Таблица-сетка 1 светлая — акцент 51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-161">
    <w:name w:val="Таблица-сетка 1 светлая — акцент 61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211">
    <w:name w:val="Таблица-сетка 2 — акцент 1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81BD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-221">
    <w:name w:val="Таблица-сетка 2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0504D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231">
    <w:name w:val="Таблица-сетка 2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BBB59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241">
    <w:name w:val="Таблица-сетка 2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064A2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251">
    <w:name w:val="Таблица-сетка 2 — акцент 51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261">
    <w:name w:val="Таблица-сетка 2 — акцент 61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311">
    <w:name w:val="Таблица-сетка 3 — акцент 1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-321">
    <w:name w:val="Таблица-сетка 3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331">
    <w:name w:val="Таблица-сетка 3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341">
    <w:name w:val="Таблица-сетка 3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351">
    <w:name w:val="Таблица-сетка 3 — акцент 51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361">
    <w:name w:val="Таблица-сетка 3 — акцент 61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411">
    <w:name w:val="Таблица-сетка 4 — акцент 1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  <w:shd w:val="clear" w:color="5D8AC2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-421">
    <w:name w:val="Таблица-сетка 4 — акцент 21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  <w:shd w:val="clear" w:color="D99695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431">
    <w:name w:val="Таблица-сетка 4 — акцент 31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  <w:shd w:val="clear" w:color="9ABB59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441">
    <w:name w:val="Таблица-сетка 4 — акцент 41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  <w:shd w:val="clear" w:color="B2A1C6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451">
    <w:name w:val="Таблица-сетка 4 — акцент 51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461">
    <w:name w:val="Таблица-сетка 4 — акцент 61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-511">
    <w:name w:val="Таблица-сетка 5 темная — акцент 1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Col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-521">
    <w:name w:val="Таблица-сетка 5 темная — акцент 2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Col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-531">
    <w:name w:val="Таблица-сетка 5 темная — акцент 3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Col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-541">
    <w:name w:val="Таблица-сетка 5 темная — акцент 4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Col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-551">
    <w:name w:val="Таблица-сетка 5 темная — акцент 5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Col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-561">
    <w:name w:val="Таблица-сетка 5 темная — акцент 6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Col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611">
    <w:name w:val="Таблица-сетка 6 цветная — акцент 1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-621">
    <w:name w:val="Таблица-сетка 6 цветная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631">
    <w:name w:val="Таблица-сетка 6 цветная — акцент 31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-641">
    <w:name w:val="Таблица-сетка 6 цветная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651">
    <w:name w:val="Таблица-сетка 6 цветная — акцент 51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661">
    <w:name w:val="Таблица-сетка 6 цветная — акцент 61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711">
    <w:name w:val="Таблица-сетка 7 цветная — акцент 1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-721">
    <w:name w:val="Таблица-сетка 7 цветная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0504D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C0504D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731">
    <w:name w:val="Таблица-сетка 7 цветная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BB59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sz="4" w:space="0" w:color="9BBB59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BBB59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-741">
    <w:name w:val="Таблица-сетка 7 цветная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064A2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8064A2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751">
    <w:name w:val="Таблица-сетка 7 цветная — акцент 51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ACC6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sz="4" w:space="0" w:color="4BACC6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4BACC6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761">
    <w:name w:val="Таблица-сетка 7 цветная — акцент 61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79646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sz="4" w:space="0" w:color="F79646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79646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-1110">
    <w:name w:val="Список-таблица 1 светлая — акцент 1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-1210">
    <w:name w:val="Список-таблица 1 светлая — акцент 2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-1310">
    <w:name w:val="Список-таблица 1 светлая — акцент 3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-1410">
    <w:name w:val="Список-таблица 1 светлая — акцент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-1510">
    <w:name w:val="Список-таблица 1 светлая — акцент 5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-1610">
    <w:name w:val="Список-таблица 1 светлая — акцент 6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-2110">
    <w:name w:val="Список-таблица 2 — акцент 1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-2210">
    <w:name w:val="Список-таблица 2 — акцент 21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-2310">
    <w:name w:val="Список-таблица 2 — акцент 31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-2410">
    <w:name w:val="Список-таблица 2 — акцент 41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-2510">
    <w:name w:val="Список-таблица 2 — акцент 51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-2610">
    <w:name w:val="Список-таблица 2 — акцент 61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10">
    <w:name w:val="Список-таблица 3 — акцент 1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-3210">
    <w:name w:val="Список-таблица 3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b/>
        <w:color w:val="FFFFFF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bottom w:val="single" w:sz="4" w:space="0" w:color="C0504D" w:themeColor="accent2"/>
        </w:tcBorders>
      </w:tcPr>
    </w:tblStylePr>
  </w:style>
  <w:style w:type="table" w:customStyle="1" w:styleId="-3310">
    <w:name w:val="Список-таблица 3 — акцент 31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b/>
        <w:color w:val="FFFFFF"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bottom w:val="single" w:sz="4" w:space="0" w:color="9BBB59" w:themeColor="accent3"/>
        </w:tcBorders>
      </w:tcPr>
    </w:tblStylePr>
  </w:style>
  <w:style w:type="table" w:customStyle="1" w:styleId="-3410">
    <w:name w:val="Список-таблица 3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b/>
        <w:color w:val="FFFFFF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bottom w:val="single" w:sz="4" w:space="0" w:color="8064A2" w:themeColor="accent4"/>
        </w:tcBorders>
      </w:tcPr>
    </w:tblStylePr>
  </w:style>
  <w:style w:type="table" w:customStyle="1" w:styleId="-3510">
    <w:name w:val="Список-таблица 3 — акцент 51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b/>
        <w:color w:val="FFFFFF"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bottom w:val="single" w:sz="4" w:space="0" w:color="4BACC6" w:themeColor="accent5"/>
        </w:tcBorders>
      </w:tcPr>
    </w:tblStylePr>
  </w:style>
  <w:style w:type="table" w:customStyle="1" w:styleId="-3610">
    <w:name w:val="Список-таблица 3 — акцент 61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b/>
        <w:color w:val="FFFFFF"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bottom w:val="single" w:sz="4" w:space="0" w:color="F79646" w:themeColor="accent6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-4110">
    <w:name w:val="Список-таблица 4 — акцент 1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-4210">
    <w:name w:val="Список-таблица 4 — акцент 21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-4310">
    <w:name w:val="Список-таблица 4 — акцент 31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-4410">
    <w:name w:val="Список-таблица 4 — акцент 41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-4510">
    <w:name w:val="Список-таблица 4 — акцент 51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-4610">
    <w:name w:val="Список-таблица 4 — акцент 61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-5110">
    <w:name w:val="Список-таблица 5 темная — акцент 1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-5210">
    <w:name w:val="Список-таблица 5 темная — акцент 21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0504D" w:themeColor="accent2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0504D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0504D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-5310">
    <w:name w:val="Список-таблица 5 темная — акцент 31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9BBB59" w:themeColor="accent3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9BBB59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BB59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-5410">
    <w:name w:val="Список-таблица 5 темная — акцент 41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064A2" w:themeColor="accent4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064A2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064A2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-5510">
    <w:name w:val="Список-таблица 5 темная — акцент 51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BACC6" w:themeColor="accent5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BACC6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ACC6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-5610">
    <w:name w:val="Список-таблица 5 темная — акцент 61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79646" w:themeColor="accent6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79646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79646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-6110">
    <w:name w:val="Список-таблица 6 цветная — акцент 1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-6210">
    <w:name w:val="Список-таблица 6 цветная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6310">
    <w:name w:val="Список-таблица 6 цветная — акцент 31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-6410">
    <w:name w:val="Список-таблица 6 цветная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6510">
    <w:name w:val="Список-таблица 6 цветная — акцент 51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-6610">
    <w:name w:val="Список-таблица 6 цветная — акцент 61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7110">
    <w:name w:val="Список-таблица 7 цветная — акцент 1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-7210">
    <w:name w:val="Список-таблица 7 цветная — акцент 21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0504D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C0504D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7310">
    <w:name w:val="Список-таблица 7 цветная — акцент 31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BB59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sz="4" w:space="0" w:color="9BBB59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9BBB59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-7410">
    <w:name w:val="Список-таблица 7 цветная — акцент 41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064A2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8064A2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7510">
    <w:name w:val="Список-таблица 7 цветная — акцент 51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ACC6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sz="4" w:space="0" w:color="4BACC6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4BACC6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-7610">
    <w:name w:val="Список-таблица 7 цветная — акцент 61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79646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sz="4" w:space="0" w:color="F79646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79646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4F81BD" w:themeColor="accent1"/>
        <w:insideV w:val="single" w:sz="4" w:space="0" w:color="4F81BD" w:themeColor="accent1"/>
      </w:tblBorders>
    </w:tblPr>
    <w:tblStylePr w:type="fir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C0504D" w:themeColor="accent2"/>
        <w:insideV w:val="single" w:sz="4" w:space="0" w:color="C0504D" w:themeColor="accent2"/>
      </w:tblBorders>
    </w:tblPr>
    <w:tblStylePr w:type="fir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9BBB59" w:themeColor="accent3"/>
        <w:insideV w:val="single" w:sz="4" w:space="0" w:color="9BBB59" w:themeColor="accent3"/>
      </w:tblBorders>
    </w:tblPr>
    <w:tblStylePr w:type="fir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8064A2" w:themeColor="accent4"/>
        <w:insideV w:val="single" w:sz="4" w:space="0" w:color="8064A2" w:themeColor="accent4"/>
      </w:tblBorders>
    </w:tblPr>
    <w:tblStylePr w:type="fir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C0504D" w:themeColor="accent2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C0504D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9BBB59" w:themeColor="accent3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9BBB59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8064A2" w:themeColor="accent4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8064A2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BACC6" w:themeColor="accent5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BACC6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F79646" w:themeColor="accent6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F79646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paragraph" w:styleId="afe">
    <w:name w:val="Normal (Web)"/>
    <w:basedOn w:val="a"/>
    <w:uiPriority w:val="99"/>
    <w:unhideWhenUsed/>
    <w:rsid w:val="00484C1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">
    <w:name w:val="Unresolved Mention"/>
    <w:basedOn w:val="a0"/>
    <w:uiPriority w:val="99"/>
    <w:semiHidden/>
    <w:unhideWhenUsed/>
    <w:rsid w:val="00F9772E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F977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9772E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0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3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8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199</Words>
  <Characters>1135</Characters>
  <Application>Microsoft Office Word</Application>
  <DocSecurity>0</DocSecurity>
  <Lines>9</Lines>
  <Paragraphs>2</Paragraphs>
  <ScaleCrop>false</ScaleCrop>
  <Company>SPecialiST RePack</Company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Стас Байко</dc:creator>
  <dc:description/>
  <cp:lastModifiedBy>Makarevich Nikita</cp:lastModifiedBy>
  <cp:revision>7</cp:revision>
  <dcterms:created xsi:type="dcterms:W3CDTF">2025-05-15T14:27:00Z</dcterms:created>
  <dcterms:modified xsi:type="dcterms:W3CDTF">2025-10-06T15:12:00Z</dcterms:modified>
  <dc:language>en-US</dc:language>
</cp:coreProperties>
</file>