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11603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"/>
        <w:gridCol w:w="621"/>
        <w:gridCol w:w="119"/>
        <w:gridCol w:w="303"/>
        <w:gridCol w:w="621"/>
        <w:gridCol w:w="86"/>
        <w:gridCol w:w="316"/>
        <w:gridCol w:w="621"/>
      </w:tblGrid>
      <w:tr w:rsidR="00792B55" w:rsidRPr="00DA0C79" w14:paraId="4D672E42" w14:textId="77777777" w:rsidTr="00792B55">
        <w:trPr>
          <w:trHeight w:val="198"/>
        </w:trPr>
        <w:tc>
          <w:tcPr>
            <w:tcW w:w="31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651CA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DA0C79">
              <w:rPr>
                <w:rFonts w:eastAsia="Arial Unicode MS"/>
                <w:color w:val="000000"/>
                <w:sz w:val="20"/>
                <w:szCs w:val="20"/>
              </w:rPr>
              <w:t>ɔ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9C6B08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>
              <w:rPr>
                <w:rFonts w:eastAsia="Arial Unicode MS"/>
                <w:color w:val="000000"/>
                <w:sz w:val="20"/>
                <w:szCs w:val="20"/>
              </w:rPr>
              <w:t>0</w:t>
            </w:r>
            <w:r w:rsidRPr="00DA0C79">
              <w:rPr>
                <w:rFonts w:eastAsia="Arial Unicode MS"/>
                <w:color w:val="000000"/>
                <w:sz w:val="20"/>
                <w:szCs w:val="20"/>
              </w:rPr>
              <w:t>.</w:t>
            </w:r>
            <w:r>
              <w:rPr>
                <w:rFonts w:eastAsia="Arial Unicode MS"/>
                <w:color w:val="000000"/>
                <w:sz w:val="20"/>
                <w:szCs w:val="20"/>
              </w:rPr>
              <w:t>9997</w:t>
            </w:r>
          </w:p>
        </w:tc>
        <w:tc>
          <w:tcPr>
            <w:tcW w:w="1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C2D1AD" w14:textId="77777777" w:rsidR="00792B55" w:rsidRPr="00DA0C79" w:rsidRDefault="00792B55" w:rsidP="00792B55">
            <w:pPr>
              <w:rPr>
                <w:sz w:val="20"/>
                <w:szCs w:val="20"/>
              </w:rPr>
            </w:pPr>
          </w:p>
        </w:tc>
        <w:tc>
          <w:tcPr>
            <w:tcW w:w="303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F28891" w14:textId="77777777" w:rsidR="00792B55" w:rsidRPr="00DA0C79" w:rsidRDefault="00792B55" w:rsidP="00792B55">
            <w:pPr>
              <w:rPr>
                <w:color w:val="086FAE"/>
                <w:sz w:val="20"/>
                <w:szCs w:val="20"/>
              </w:rPr>
            </w:pPr>
            <w:r w:rsidRPr="00DA0C79">
              <w:rPr>
                <w:rFonts w:eastAsia="Arial Unicode MS"/>
                <w:color w:val="086FAE"/>
                <w:sz w:val="20"/>
                <w:szCs w:val="20"/>
              </w:rPr>
              <w:t>ɛ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DF309" w14:textId="77777777" w:rsidR="00792B55" w:rsidRPr="00DA0C79" w:rsidRDefault="00792B55" w:rsidP="00792B55">
            <w:pPr>
              <w:rPr>
                <w:color w:val="086FAE"/>
                <w:sz w:val="20"/>
                <w:szCs w:val="20"/>
              </w:rPr>
            </w:pPr>
            <w:r w:rsidRPr="001C2E1B">
              <w:rPr>
                <w:color w:val="086FAE"/>
                <w:sz w:val="20"/>
                <w:szCs w:val="20"/>
              </w:rPr>
              <w:t>0.9716</w:t>
            </w:r>
          </w:p>
        </w:tc>
        <w:tc>
          <w:tcPr>
            <w:tcW w:w="8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118605" w14:textId="77777777" w:rsidR="00792B55" w:rsidRPr="00DA0C79" w:rsidRDefault="00792B55" w:rsidP="00792B55">
            <w:pPr>
              <w:rPr>
                <w:sz w:val="20"/>
                <w:szCs w:val="20"/>
              </w:rPr>
            </w:pPr>
          </w:p>
        </w:tc>
        <w:tc>
          <w:tcPr>
            <w:tcW w:w="31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4F6149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53DD8D" w14:textId="77777777" w:rsidR="00792B55" w:rsidRPr="00DA0C79" w:rsidRDefault="001C2E1B" w:rsidP="00792B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0.3745</w:t>
            </w:r>
          </w:p>
        </w:tc>
      </w:tr>
      <w:tr w:rsidR="00792B55" w:rsidRPr="00DA0C79" w14:paraId="0FCAA226" w14:textId="77777777" w:rsidTr="00792B55">
        <w:trPr>
          <w:trHeight w:val="198"/>
        </w:trPr>
        <w:tc>
          <w:tcPr>
            <w:tcW w:w="31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66711F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DA0C79">
              <w:rPr>
                <w:rFonts w:eastAsia="Arial Unicode MS"/>
                <w:color w:val="000000"/>
                <w:sz w:val="20"/>
                <w:szCs w:val="20"/>
              </w:rPr>
              <w:t>ɪ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0E6F42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DA0C79">
              <w:rPr>
                <w:rFonts w:eastAsia="Arial Unicode MS"/>
                <w:color w:val="000000"/>
                <w:sz w:val="20"/>
                <w:szCs w:val="20"/>
              </w:rPr>
              <w:t>0.999</w:t>
            </w:r>
            <w:r>
              <w:rPr>
                <w:rFonts w:eastAsia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1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CEE4E9" w14:textId="77777777" w:rsidR="00792B55" w:rsidRPr="00DA0C79" w:rsidRDefault="00792B55" w:rsidP="00792B55">
            <w:pPr>
              <w:rPr>
                <w:sz w:val="20"/>
                <w:szCs w:val="20"/>
              </w:rPr>
            </w:pPr>
          </w:p>
        </w:tc>
        <w:tc>
          <w:tcPr>
            <w:tcW w:w="303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307F62" w14:textId="77777777" w:rsidR="00792B55" w:rsidRPr="00DA0C79" w:rsidRDefault="00792B55" w:rsidP="00792B55">
            <w:pPr>
              <w:rPr>
                <w:color w:val="086FAE"/>
                <w:sz w:val="20"/>
                <w:szCs w:val="20"/>
              </w:rPr>
            </w:pPr>
            <w:r w:rsidRPr="001C2E1B">
              <w:rPr>
                <w:color w:val="086FAE"/>
                <w:sz w:val="20"/>
                <w:szCs w:val="20"/>
              </w:rPr>
              <w:t>y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93AA0B" w14:textId="77777777" w:rsidR="00792B55" w:rsidRPr="00DA0C79" w:rsidRDefault="00792B55" w:rsidP="00792B55">
            <w:pPr>
              <w:rPr>
                <w:color w:val="086FAE"/>
                <w:sz w:val="20"/>
                <w:szCs w:val="20"/>
              </w:rPr>
            </w:pPr>
            <w:r w:rsidRPr="001C2E1B">
              <w:rPr>
                <w:color w:val="086FAE"/>
                <w:sz w:val="20"/>
                <w:szCs w:val="20"/>
              </w:rPr>
              <w:t>0.9690</w:t>
            </w:r>
          </w:p>
        </w:tc>
        <w:tc>
          <w:tcPr>
            <w:tcW w:w="8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F40DC" w14:textId="77777777" w:rsidR="00792B55" w:rsidRPr="00DA0C79" w:rsidRDefault="00792B55" w:rsidP="00792B55">
            <w:pPr>
              <w:rPr>
                <w:sz w:val="20"/>
                <w:szCs w:val="20"/>
              </w:rPr>
            </w:pPr>
          </w:p>
        </w:tc>
        <w:tc>
          <w:tcPr>
            <w:tcW w:w="31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982218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60DB52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DA0C79">
              <w:rPr>
                <w:rFonts w:eastAsia="Arial Unicode MS"/>
                <w:color w:val="000000"/>
                <w:sz w:val="20"/>
                <w:szCs w:val="20"/>
              </w:rPr>
              <w:t>0.</w:t>
            </w:r>
            <w:r w:rsidR="001C2E1B">
              <w:rPr>
                <w:rFonts w:eastAsia="Arial Unicode MS"/>
                <w:color w:val="000000"/>
                <w:sz w:val="20"/>
                <w:szCs w:val="20"/>
              </w:rPr>
              <w:t>2277</w:t>
            </w:r>
          </w:p>
        </w:tc>
      </w:tr>
      <w:tr w:rsidR="00792B55" w:rsidRPr="00DA0C79" w14:paraId="67032CDA" w14:textId="77777777" w:rsidTr="00792B55">
        <w:trPr>
          <w:trHeight w:val="198"/>
        </w:trPr>
        <w:tc>
          <w:tcPr>
            <w:tcW w:w="31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BB389C" w14:textId="77777777" w:rsidR="00792B55" w:rsidRPr="00DA0C79" w:rsidRDefault="00792B55" w:rsidP="00792B55">
            <w:pPr>
              <w:rPr>
                <w:color w:val="000000" w:themeColor="text1"/>
                <w:sz w:val="20"/>
                <w:szCs w:val="20"/>
              </w:rPr>
            </w:pPr>
            <w:r w:rsidRPr="00DA0C79">
              <w:rPr>
                <w:rFonts w:eastAsia="Arial Unicode MS"/>
                <w:color w:val="000000"/>
                <w:sz w:val="20"/>
                <w:szCs w:val="20"/>
              </w:rPr>
              <w:t>ʊ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77AA58" w14:textId="77777777" w:rsidR="00792B55" w:rsidRPr="00DA0C79" w:rsidRDefault="00792B55" w:rsidP="00792B55">
            <w:pPr>
              <w:rPr>
                <w:color w:val="000000" w:themeColor="text1"/>
                <w:sz w:val="20"/>
                <w:szCs w:val="20"/>
              </w:rPr>
            </w:pPr>
            <w:r w:rsidRPr="00DA0C79">
              <w:rPr>
                <w:rFonts w:eastAsia="Arial Unicode MS"/>
                <w:color w:val="000000" w:themeColor="text1"/>
                <w:sz w:val="20"/>
                <w:szCs w:val="20"/>
              </w:rPr>
              <w:t>0.99</w:t>
            </w:r>
            <w:r>
              <w:rPr>
                <w:rFonts w:eastAsia="Arial Unicode MS"/>
                <w:color w:val="000000" w:themeColor="text1"/>
                <w:sz w:val="20"/>
                <w:szCs w:val="20"/>
              </w:rPr>
              <w:t>76</w:t>
            </w:r>
          </w:p>
        </w:tc>
        <w:tc>
          <w:tcPr>
            <w:tcW w:w="1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CE9435" w14:textId="77777777" w:rsidR="00792B55" w:rsidRPr="00DA0C79" w:rsidRDefault="00792B55" w:rsidP="00792B55">
            <w:pPr>
              <w:rPr>
                <w:sz w:val="20"/>
                <w:szCs w:val="20"/>
              </w:rPr>
            </w:pPr>
          </w:p>
        </w:tc>
        <w:tc>
          <w:tcPr>
            <w:tcW w:w="303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18B5D5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047A87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0.9641</w:t>
            </w:r>
          </w:p>
        </w:tc>
        <w:tc>
          <w:tcPr>
            <w:tcW w:w="8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DD7831" w14:textId="77777777" w:rsidR="00792B55" w:rsidRPr="00DA0C79" w:rsidRDefault="00792B55" w:rsidP="00792B55">
            <w:pPr>
              <w:rPr>
                <w:sz w:val="20"/>
                <w:szCs w:val="20"/>
              </w:rPr>
            </w:pPr>
          </w:p>
        </w:tc>
        <w:tc>
          <w:tcPr>
            <w:tcW w:w="31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58BFE6" w14:textId="77777777" w:rsidR="00792B55" w:rsidRPr="00DA0C79" w:rsidRDefault="00792B55" w:rsidP="00792B55">
            <w:pPr>
              <w:rPr>
                <w:color w:val="086FAE"/>
                <w:sz w:val="20"/>
                <w:szCs w:val="20"/>
              </w:rPr>
            </w:pPr>
            <w:r w:rsidRPr="001C2E1B">
              <w:rPr>
                <w:color w:val="086FAE"/>
                <w:sz w:val="20"/>
                <w:szCs w:val="20"/>
              </w:rPr>
              <w:t>ə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C6BB10" w14:textId="77777777" w:rsidR="00792B55" w:rsidRPr="00DA0C79" w:rsidRDefault="00792B55" w:rsidP="00792B55">
            <w:pPr>
              <w:rPr>
                <w:color w:val="086FAE"/>
                <w:sz w:val="20"/>
                <w:szCs w:val="20"/>
              </w:rPr>
            </w:pPr>
            <w:r w:rsidRPr="00DA0C79">
              <w:rPr>
                <w:rFonts w:eastAsia="Arial Unicode MS"/>
                <w:color w:val="086FAE"/>
                <w:sz w:val="20"/>
                <w:szCs w:val="20"/>
              </w:rPr>
              <w:t>0.</w:t>
            </w:r>
            <w:r w:rsidR="001C2E1B" w:rsidRPr="001C2E1B">
              <w:rPr>
                <w:rFonts w:eastAsia="Arial Unicode MS"/>
                <w:color w:val="086FAE"/>
                <w:sz w:val="20"/>
                <w:szCs w:val="20"/>
              </w:rPr>
              <w:t>1773</w:t>
            </w:r>
          </w:p>
        </w:tc>
      </w:tr>
      <w:tr w:rsidR="00792B55" w:rsidRPr="00DA0C79" w14:paraId="2A45D8F7" w14:textId="77777777" w:rsidTr="00792B55">
        <w:trPr>
          <w:trHeight w:val="198"/>
        </w:trPr>
        <w:tc>
          <w:tcPr>
            <w:tcW w:w="31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DC9171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792B55">
              <w:rPr>
                <w:color w:val="000000" w:themeColor="text1"/>
                <w:sz w:val="20"/>
                <w:szCs w:val="20"/>
              </w:rPr>
              <w:t>o̞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C48B9E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DA0C79">
              <w:rPr>
                <w:rFonts w:eastAsia="Arial Unicode MS"/>
                <w:color w:val="000000"/>
                <w:sz w:val="20"/>
                <w:szCs w:val="20"/>
              </w:rPr>
              <w:t>0.9</w:t>
            </w:r>
            <w:r>
              <w:rPr>
                <w:rFonts w:eastAsia="Arial Unicode MS"/>
                <w:color w:val="000000"/>
                <w:sz w:val="20"/>
                <w:szCs w:val="20"/>
              </w:rPr>
              <w:t>879</w:t>
            </w:r>
          </w:p>
        </w:tc>
        <w:tc>
          <w:tcPr>
            <w:tcW w:w="1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2D1812" w14:textId="77777777" w:rsidR="00792B55" w:rsidRPr="00DA0C79" w:rsidRDefault="00792B55" w:rsidP="00792B55">
            <w:pPr>
              <w:rPr>
                <w:sz w:val="20"/>
                <w:szCs w:val="20"/>
              </w:rPr>
            </w:pPr>
          </w:p>
        </w:tc>
        <w:tc>
          <w:tcPr>
            <w:tcW w:w="303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01450E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792B55">
              <w:rPr>
                <w:sz w:val="20"/>
                <w:szCs w:val="20"/>
              </w:rPr>
              <w:t>ø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C2EDBF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</w:t>
            </w:r>
            <w:r w:rsidR="001C2E1B">
              <w:rPr>
                <w:sz w:val="20"/>
                <w:szCs w:val="20"/>
              </w:rPr>
              <w:t>9575</w:t>
            </w:r>
          </w:p>
        </w:tc>
        <w:tc>
          <w:tcPr>
            <w:tcW w:w="8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27930D" w14:textId="77777777" w:rsidR="00792B55" w:rsidRPr="00DA0C79" w:rsidRDefault="00792B55" w:rsidP="00792B55">
            <w:pPr>
              <w:rPr>
                <w:sz w:val="20"/>
                <w:szCs w:val="20"/>
              </w:rPr>
            </w:pPr>
          </w:p>
        </w:tc>
        <w:tc>
          <w:tcPr>
            <w:tcW w:w="31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412B52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792B55">
              <w:rPr>
                <w:sz w:val="20"/>
                <w:szCs w:val="20"/>
              </w:rPr>
              <w:t>ʌ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27BB36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DA0C79">
              <w:rPr>
                <w:rFonts w:eastAsia="Arial Unicode MS"/>
                <w:color w:val="000000"/>
                <w:sz w:val="20"/>
                <w:szCs w:val="20"/>
              </w:rPr>
              <w:t>0.</w:t>
            </w:r>
            <w:r w:rsidR="001C2E1B">
              <w:rPr>
                <w:rFonts w:eastAsia="Arial Unicode MS"/>
                <w:color w:val="000000"/>
                <w:sz w:val="20"/>
                <w:szCs w:val="20"/>
              </w:rPr>
              <w:t>1315</w:t>
            </w:r>
          </w:p>
        </w:tc>
      </w:tr>
      <w:tr w:rsidR="00792B55" w:rsidRPr="00DA0C79" w14:paraId="615AADE9" w14:textId="77777777" w:rsidTr="00792B55">
        <w:trPr>
          <w:trHeight w:val="198"/>
        </w:trPr>
        <w:tc>
          <w:tcPr>
            <w:tcW w:w="31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1471B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792B55">
              <w:rPr>
                <w:sz w:val="20"/>
                <w:szCs w:val="20"/>
              </w:rPr>
              <w:t>ɤ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31CCAC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DA0C79">
              <w:rPr>
                <w:rFonts w:eastAsia="Arial Unicode MS"/>
                <w:color w:val="000000"/>
                <w:sz w:val="20"/>
                <w:szCs w:val="20"/>
              </w:rPr>
              <w:t>0.9</w:t>
            </w:r>
            <w:r>
              <w:rPr>
                <w:rFonts w:eastAsia="Arial Unicode MS"/>
                <w:color w:val="000000"/>
                <w:sz w:val="20"/>
                <w:szCs w:val="20"/>
              </w:rPr>
              <w:t>866</w:t>
            </w:r>
          </w:p>
        </w:tc>
        <w:tc>
          <w:tcPr>
            <w:tcW w:w="1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85B19B" w14:textId="77777777" w:rsidR="00792B55" w:rsidRPr="00DA0C79" w:rsidRDefault="00792B55" w:rsidP="00792B55">
            <w:pPr>
              <w:rPr>
                <w:sz w:val="20"/>
                <w:szCs w:val="20"/>
              </w:rPr>
            </w:pPr>
          </w:p>
        </w:tc>
        <w:tc>
          <w:tcPr>
            <w:tcW w:w="303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FB8051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768AC0" w14:textId="77777777" w:rsidR="00792B55" w:rsidRPr="00DA0C79" w:rsidRDefault="001C2E1B" w:rsidP="00792B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8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B5D42C" w14:textId="77777777" w:rsidR="00792B55" w:rsidRPr="00DA0C79" w:rsidRDefault="00792B55" w:rsidP="00792B55">
            <w:pPr>
              <w:rPr>
                <w:sz w:val="20"/>
                <w:szCs w:val="20"/>
              </w:rPr>
            </w:pPr>
          </w:p>
        </w:tc>
        <w:tc>
          <w:tcPr>
            <w:tcW w:w="31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996F74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792B55">
              <w:rPr>
                <w:sz w:val="20"/>
                <w:szCs w:val="20"/>
              </w:rPr>
              <w:t>œ</w:t>
            </w:r>
          </w:p>
        </w:tc>
        <w:tc>
          <w:tcPr>
            <w:tcW w:w="621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59C52" w14:textId="77777777" w:rsidR="00792B55" w:rsidRPr="00DA0C79" w:rsidRDefault="00792B55" w:rsidP="00792B55">
            <w:pPr>
              <w:rPr>
                <w:sz w:val="20"/>
                <w:szCs w:val="20"/>
              </w:rPr>
            </w:pPr>
            <w:r w:rsidRPr="00DA0C79">
              <w:rPr>
                <w:rFonts w:eastAsia="Arial Unicode MS"/>
                <w:color w:val="000000"/>
                <w:sz w:val="20"/>
                <w:szCs w:val="20"/>
              </w:rPr>
              <w:t>0.</w:t>
            </w:r>
            <w:r w:rsidR="001C2E1B">
              <w:rPr>
                <w:rFonts w:eastAsia="Arial Unicode MS"/>
                <w:color w:val="000000"/>
                <w:sz w:val="20"/>
                <w:szCs w:val="20"/>
              </w:rPr>
              <w:t>0088</w:t>
            </w:r>
          </w:p>
        </w:tc>
      </w:tr>
    </w:tbl>
    <w:p w14:paraId="6ECE9F5B" w14:textId="77777777" w:rsidR="00DA0C79" w:rsidRDefault="001C2E1B" w:rsidP="001C2E1B">
      <w:pPr>
        <w:jc w:val="center"/>
        <w:rPr>
          <w:b/>
          <w:bCs/>
          <w:noProof/>
        </w:rPr>
      </w:pPr>
      <w:r w:rsidRPr="001C2E1B">
        <w:rPr>
          <w:b/>
          <w:bCs/>
          <w:noProof/>
        </w:rPr>
        <w:t>Estimating the areality of phonological segment types using cross-linguistic inventory data</w:t>
      </w:r>
    </w:p>
    <w:p w14:paraId="07C44C7D" w14:textId="77777777" w:rsidR="00C152D5" w:rsidRDefault="00C152D5" w:rsidP="00C152D5">
      <w:pPr>
        <w:jc w:val="center"/>
        <w:rPr>
          <w:noProof/>
        </w:rPr>
      </w:pPr>
      <w:r>
        <w:rPr>
          <w:noProof/>
        </w:rPr>
        <w:t xml:space="preserve">Márton Sóskuthy, </w:t>
      </w:r>
      <w:r w:rsidRPr="00C152D5">
        <w:rPr>
          <w:i/>
          <w:iCs/>
          <w:noProof/>
        </w:rPr>
        <w:t>University of British Columbia</w:t>
      </w:r>
    </w:p>
    <w:p w14:paraId="10B71694" w14:textId="77777777" w:rsidR="00DC4E89" w:rsidRDefault="00DC4E89">
      <w:pPr>
        <w:rPr>
          <w:noProof/>
        </w:rPr>
      </w:pPr>
    </w:p>
    <w:p w14:paraId="5AE9E3F6" w14:textId="77777777" w:rsidR="00B87A42" w:rsidRDefault="001C2E1B" w:rsidP="008104A4">
      <w:pPr>
        <w:jc w:val="both"/>
      </w:pPr>
      <w:r>
        <w:t xml:space="preserve">Languages in contact often show </w:t>
      </w:r>
      <w:proofErr w:type="gramStart"/>
      <w:r>
        <w:t>convergence, and</w:t>
      </w:r>
      <w:proofErr w:type="gramEnd"/>
      <w:r>
        <w:t xml:space="preserve"> may come to form </w:t>
      </w:r>
      <w:r w:rsidRPr="001C2E1B">
        <w:rPr>
          <w:i/>
          <w:iCs/>
        </w:rPr>
        <w:t>linguistic areas</w:t>
      </w:r>
      <w:r w:rsidR="002632C5">
        <w:t xml:space="preserve"> (</w:t>
      </w:r>
      <w:r w:rsidR="008104A4">
        <w:t xml:space="preserve">Hickey </w:t>
      </w:r>
      <w:r w:rsidR="004F0152">
        <w:t>2017</w:t>
      </w:r>
      <w:r w:rsidR="002632C5">
        <w:t xml:space="preserve">). </w:t>
      </w:r>
      <w:r w:rsidR="008104A4">
        <w:t>T</w:t>
      </w:r>
      <w:r w:rsidR="002632C5">
        <w:t xml:space="preserve">hese areas are recognisable through the higher-than-chance clustering of certain linguistic features. </w:t>
      </w:r>
      <w:r w:rsidR="00EE0086">
        <w:t>Recent work on areal sound patterns by Blevins (</w:t>
      </w:r>
      <w:r w:rsidR="004F0152">
        <w:t>2017</w:t>
      </w:r>
      <w:r w:rsidR="00EE0086">
        <w:t xml:space="preserve">) has also </w:t>
      </w:r>
      <w:r w:rsidR="00B263EE">
        <w:t>suggested</w:t>
      </w:r>
      <w:r w:rsidR="00EE0086">
        <w:t xml:space="preserve"> that </w:t>
      </w:r>
      <w:r w:rsidR="00B263EE">
        <w:t xml:space="preserve">some </w:t>
      </w:r>
      <w:r w:rsidR="008104A4">
        <w:t xml:space="preserve">sound patterns </w:t>
      </w:r>
      <w:r w:rsidR="00EE0086">
        <w:t xml:space="preserve">may be more likely to spread than others due </w:t>
      </w:r>
      <w:r w:rsidR="00B263EE">
        <w:t xml:space="preserve">to their inherent phonetic saliency. </w:t>
      </w:r>
      <w:r w:rsidR="00E93083">
        <w:t>The notion of “</w:t>
      </w:r>
      <w:r w:rsidR="00B263EE">
        <w:t>higher-than-chance clustering</w:t>
      </w:r>
      <w:r w:rsidR="00E93083">
        <w:t>” is key to all the work summarised above, but despite its quantitative ring it is rarely formalised in a rigorous way</w:t>
      </w:r>
      <w:r w:rsidR="00B263EE">
        <w:t>.</w:t>
      </w:r>
      <w:r w:rsidR="00E93083">
        <w:t xml:space="preserve"> We propose a method for quantifying the clustering of contrastive segment types in cross-linguistic inventory data, allow</w:t>
      </w:r>
      <w:r w:rsidR="008104A4">
        <w:t>ing</w:t>
      </w:r>
      <w:r w:rsidR="00E93083">
        <w:t xml:space="preserve"> us to (</w:t>
      </w:r>
      <w:proofErr w:type="spellStart"/>
      <w:r w:rsidR="00E93083">
        <w:t>i</w:t>
      </w:r>
      <w:proofErr w:type="spellEnd"/>
      <w:r w:rsidR="00E93083">
        <w:t>) identify segment types that are particularly prone to spreading through contact and (ii) detect linguistic areas defined by these features.</w:t>
      </w:r>
    </w:p>
    <w:p w14:paraId="59DB370C" w14:textId="77777777" w:rsidR="00B87A42" w:rsidRDefault="00E93083" w:rsidP="00B87A42">
      <w:pPr>
        <w:ind w:firstLine="426"/>
        <w:jc w:val="both"/>
      </w:pPr>
      <w:r>
        <w:t>The maps in Fig</w:t>
      </w:r>
      <w:r w:rsidR="008104A4">
        <w:t>.</w:t>
      </w:r>
      <w:r>
        <w:t xml:space="preserve"> A below</w:t>
      </w:r>
      <w:r w:rsidR="008104A4">
        <w:t xml:space="preserve"> show the </w:t>
      </w:r>
      <w:r w:rsidR="00B87A42">
        <w:t>distribution</w:t>
      </w:r>
      <w:r w:rsidR="008104A4">
        <w:t xml:space="preserve"> of </w:t>
      </w:r>
      <w:r w:rsidR="008104A4" w:rsidRPr="00DA0C79">
        <w:t>/ə</w:t>
      </w:r>
      <w:r w:rsidR="008104A4">
        <w:t xml:space="preserve">/, </w:t>
      </w:r>
      <w:r w:rsidR="008104A4" w:rsidRPr="00DA0C79">
        <w:t>/ɛ/</w:t>
      </w:r>
      <w:r w:rsidR="008104A4">
        <w:t xml:space="preserve"> and </w:t>
      </w:r>
      <w:r w:rsidR="008104A4" w:rsidRPr="00DA0C79">
        <w:t>/y/</w:t>
      </w:r>
      <w:r w:rsidR="008104A4">
        <w:t xml:space="preserve"> across 2010 languages from the PHOIBLE phoneme inventory database (</w:t>
      </w:r>
      <w:r w:rsidR="004F0152">
        <w:t>Moran &amp; McCloy 2019</w:t>
      </w:r>
      <w:r w:rsidR="008104A4">
        <w:t>). They clearly illustrate the issues summarised above: are any of these segments more clustered than the others? And where are the clusters? Visual comparisons are difficult as some apparent clusters are simply due to language relatedness</w:t>
      </w:r>
      <w:r w:rsidR="00B87A42">
        <w:t xml:space="preserve">, and different segment types can have very different baseline frequencies. </w:t>
      </w:r>
    </w:p>
    <w:p w14:paraId="49DBA9AA" w14:textId="77777777" w:rsidR="00881226" w:rsidRDefault="00B87A42" w:rsidP="00BF7848">
      <w:pPr>
        <w:ind w:firstLine="426"/>
        <w:jc w:val="both"/>
      </w:pPr>
      <w:r>
        <w:t>Our key measure</w:t>
      </w:r>
      <w:r w:rsidR="009A5B90">
        <w:t xml:space="preserve"> </w:t>
      </w:r>
      <w:r w:rsidR="009A5B90" w:rsidRPr="009A5B90">
        <w:rPr>
          <w:i/>
          <w:iCs/>
        </w:rPr>
        <w:t>cl</w:t>
      </w:r>
      <w:r>
        <w:t xml:space="preserve"> asks the following question: given a language </w:t>
      </w:r>
      <w:r w:rsidRPr="00B87A42">
        <w:rPr>
          <w:i/>
          <w:iCs/>
        </w:rPr>
        <w:t>L</w:t>
      </w:r>
      <w:r>
        <w:t xml:space="preserve"> with segment </w:t>
      </w:r>
      <w:r w:rsidRPr="00B87A42">
        <w:rPr>
          <w:i/>
          <w:iCs/>
        </w:rPr>
        <w:t>p</w:t>
      </w:r>
      <w:r>
        <w:t xml:space="preserve">, how likely are its neighbours to also have </w:t>
      </w:r>
      <w:r w:rsidRPr="00B87A42">
        <w:rPr>
          <w:i/>
          <w:iCs/>
        </w:rPr>
        <w:t>p</w:t>
      </w:r>
      <w:r w:rsidR="004F0152">
        <w:t>?</w:t>
      </w:r>
      <w:r>
        <w:t xml:space="preserve"> This is quantified by looking at the 10 nearest </w:t>
      </w:r>
      <w:r w:rsidRPr="00B87A42">
        <w:rPr>
          <w:i/>
          <w:iCs/>
        </w:rPr>
        <w:t>unrelated</w:t>
      </w:r>
      <w:r>
        <w:t xml:space="preserve"> neighbours of </w:t>
      </w:r>
      <w:r w:rsidRPr="00B87A42">
        <w:rPr>
          <w:i/>
          <w:iCs/>
        </w:rPr>
        <w:t>L</w:t>
      </w:r>
      <w:r>
        <w:t xml:space="preserve"> and calculating the proportion of </w:t>
      </w:r>
      <w:r w:rsidRPr="00B87A42">
        <w:rPr>
          <w:i/>
          <w:iCs/>
        </w:rPr>
        <w:t>p</w:t>
      </w:r>
      <w:r>
        <w:rPr>
          <w:i/>
          <w:iCs/>
        </w:rPr>
        <w:t xml:space="preserve"> </w:t>
      </w:r>
      <w:r w:rsidRPr="00B87A42">
        <w:t>among</w:t>
      </w:r>
      <w:r>
        <w:t xml:space="preserve"> those languages (unrelated neighbours are </w:t>
      </w:r>
      <w:r w:rsidR="004F0152">
        <w:t>used</w:t>
      </w:r>
      <w:r>
        <w:t xml:space="preserve"> to avoid the issue of shared descent).</w:t>
      </w:r>
      <w:r w:rsidR="00BF7848">
        <w:t xml:space="preserve"> To obtain the clustering of </w:t>
      </w:r>
      <w:r w:rsidR="00BF7848" w:rsidRPr="00BF7848">
        <w:rPr>
          <w:i/>
          <w:iCs/>
        </w:rPr>
        <w:t>p</w:t>
      </w:r>
      <w:r w:rsidR="00BF7848">
        <w:rPr>
          <w:i/>
          <w:iCs/>
        </w:rPr>
        <w:t xml:space="preserve"> </w:t>
      </w:r>
      <w:r w:rsidR="00BF7848">
        <w:t xml:space="preserve">in general, we calculate the average of </w:t>
      </w:r>
      <w:r w:rsidR="009A5B90" w:rsidRPr="009A5B90">
        <w:rPr>
          <w:i/>
          <w:iCs/>
        </w:rPr>
        <w:t>cl</w:t>
      </w:r>
      <w:r w:rsidR="009A5B90">
        <w:t xml:space="preserve"> </w:t>
      </w:r>
      <w:r w:rsidR="00BF7848">
        <w:t xml:space="preserve">across all </w:t>
      </w:r>
      <w:r w:rsidR="00BF7848" w:rsidRPr="00BF7848">
        <w:rPr>
          <w:i/>
          <w:iCs/>
        </w:rPr>
        <w:t>L</w:t>
      </w:r>
      <w:r w:rsidR="004F0152" w:rsidRPr="004F0152">
        <w:t>s</w:t>
      </w:r>
      <w:r w:rsidR="00BF7848">
        <w:t xml:space="preserve"> with </w:t>
      </w:r>
      <w:r w:rsidR="00BF7848" w:rsidRPr="00BF7848">
        <w:rPr>
          <w:i/>
          <w:iCs/>
        </w:rPr>
        <w:t>p</w:t>
      </w:r>
      <w:r w:rsidR="00BF7848">
        <w:t xml:space="preserve"> within each language family and average over these averages</w:t>
      </w:r>
      <w:r w:rsidR="009A5B90">
        <w:t xml:space="preserve">, obtaining </w:t>
      </w:r>
      <w:proofErr w:type="spellStart"/>
      <w:r w:rsidR="009A5B90" w:rsidRPr="009A5B90">
        <w:rPr>
          <w:i/>
          <w:iCs/>
        </w:rPr>
        <w:t>cl</w:t>
      </w:r>
      <w:r w:rsidR="009A5B90" w:rsidRPr="009A5B90">
        <w:rPr>
          <w:i/>
          <w:iCs/>
          <w:vertAlign w:val="subscript"/>
        </w:rPr>
        <w:t>avg</w:t>
      </w:r>
      <w:proofErr w:type="spellEnd"/>
      <w:r w:rsidR="00BF7848">
        <w:t xml:space="preserve">. </w:t>
      </w:r>
      <w:proofErr w:type="spellStart"/>
      <w:r w:rsidR="009A5B90" w:rsidRPr="009A5B90">
        <w:rPr>
          <w:i/>
          <w:iCs/>
        </w:rPr>
        <w:t>cl</w:t>
      </w:r>
      <w:r w:rsidR="009A5B90" w:rsidRPr="009A5B90">
        <w:rPr>
          <w:i/>
          <w:iCs/>
          <w:vertAlign w:val="subscript"/>
        </w:rPr>
        <w:t>avg</w:t>
      </w:r>
      <w:proofErr w:type="spellEnd"/>
      <w:r w:rsidR="009A5B90">
        <w:t xml:space="preserve"> </w:t>
      </w:r>
      <w:r w:rsidR="00BF7848">
        <w:t xml:space="preserve">is then compared to a baseline sample representing the null hypothesis that there is no more clustering in </w:t>
      </w:r>
      <w:r w:rsidR="00BF7848" w:rsidRPr="00BF7848">
        <w:rPr>
          <w:i/>
          <w:iCs/>
        </w:rPr>
        <w:t>p</w:t>
      </w:r>
      <w:r w:rsidR="00BF7848">
        <w:t xml:space="preserve"> than expected by chance. This sample is generated by reshuffling </w:t>
      </w:r>
      <w:r w:rsidR="00BF7848" w:rsidRPr="00BF7848">
        <w:rPr>
          <w:i/>
          <w:iCs/>
        </w:rPr>
        <w:t>p</w:t>
      </w:r>
      <w:r w:rsidR="00BF7848">
        <w:rPr>
          <w:i/>
          <w:iCs/>
        </w:rPr>
        <w:t xml:space="preserve"> </w:t>
      </w:r>
      <w:r w:rsidR="00BF7848">
        <w:t xml:space="preserve">within language families 10,000 </w:t>
      </w:r>
      <w:proofErr w:type="gramStart"/>
      <w:r w:rsidR="00BF7848">
        <w:t>times</w:t>
      </w:r>
      <w:r w:rsidR="009A5B90">
        <w:t>, and</w:t>
      </w:r>
      <w:proofErr w:type="gramEnd"/>
      <w:r w:rsidR="009A5B90">
        <w:t xml:space="preserve"> calculating </w:t>
      </w:r>
      <w:proofErr w:type="spellStart"/>
      <w:r w:rsidR="009A5B90" w:rsidRPr="009A5B90">
        <w:rPr>
          <w:i/>
          <w:iCs/>
        </w:rPr>
        <w:t>cl</w:t>
      </w:r>
      <w:r w:rsidR="009A5B90" w:rsidRPr="009A5B90">
        <w:rPr>
          <w:i/>
          <w:iCs/>
          <w:vertAlign w:val="subscript"/>
        </w:rPr>
        <w:t>avg</w:t>
      </w:r>
      <w:proofErr w:type="spellEnd"/>
      <w:r w:rsidR="009A5B90">
        <w:t xml:space="preserve"> for each reshuffled set. The value of the cumulative distribution function of this </w:t>
      </w:r>
      <w:r w:rsidR="00881226">
        <w:t xml:space="preserve">reshuffled </w:t>
      </w:r>
      <w:r w:rsidR="009A5B90">
        <w:t xml:space="preserve">sample at </w:t>
      </w:r>
      <w:r w:rsidR="00881226">
        <w:t xml:space="preserve">the original value </w:t>
      </w:r>
      <w:proofErr w:type="spellStart"/>
      <w:r w:rsidR="009A5B90" w:rsidRPr="009A5B90">
        <w:rPr>
          <w:i/>
          <w:iCs/>
        </w:rPr>
        <w:t>cl</w:t>
      </w:r>
      <w:r w:rsidR="009A5B90" w:rsidRPr="009A5B90">
        <w:rPr>
          <w:i/>
          <w:iCs/>
          <w:vertAlign w:val="subscript"/>
        </w:rPr>
        <w:t>avg</w:t>
      </w:r>
      <w:proofErr w:type="spellEnd"/>
      <w:r w:rsidR="009A5B90">
        <w:t xml:space="preserve"> </w:t>
      </w:r>
      <w:r w:rsidR="00881226">
        <w:t xml:space="preserve">is a measure of beyond-chance clustering in </w:t>
      </w:r>
      <w:proofErr w:type="gramStart"/>
      <w:r w:rsidR="00881226" w:rsidRPr="00881226">
        <w:rPr>
          <w:i/>
          <w:iCs/>
        </w:rPr>
        <w:t>p</w:t>
      </w:r>
      <w:r w:rsidR="00881226">
        <w:t>, and</w:t>
      </w:r>
      <w:proofErr w:type="gramEnd"/>
      <w:r w:rsidR="00881226">
        <w:t xml:space="preserve"> can also be treated as a one-sided test of significance. </w:t>
      </w:r>
    </w:p>
    <w:p w14:paraId="0B08C497" w14:textId="77777777" w:rsidR="004F0152" w:rsidRDefault="00881226" w:rsidP="00BF7848">
      <w:pPr>
        <w:ind w:firstLine="426"/>
        <w:jc w:val="both"/>
      </w:pPr>
      <w:r>
        <w:t>Tab</w:t>
      </w:r>
      <w:r w:rsidR="004F0152">
        <w:t>le</w:t>
      </w:r>
      <w:r>
        <w:t xml:space="preserve"> B shows these values for the 25 most frequent vowel segment types from PHOIBLE arranged from highest to lowest (some vowels in the middle omitted). </w:t>
      </w:r>
      <w:r w:rsidRPr="00DA0C79">
        <w:t>/ɛ/</w:t>
      </w:r>
      <w:r>
        <w:t xml:space="preserve"> and </w:t>
      </w:r>
      <w:r w:rsidRPr="00DA0C79">
        <w:t>/y/</w:t>
      </w:r>
      <w:r>
        <w:t xml:space="preserve"> show significantly higher-than-chance clustering, while </w:t>
      </w:r>
      <w:r w:rsidRPr="00DA0C79">
        <w:t>/ə/</w:t>
      </w:r>
      <w:r>
        <w:t xml:space="preserve"> does not</w:t>
      </w:r>
      <w:r w:rsidR="004F0152">
        <w:t xml:space="preserve">, </w:t>
      </w:r>
      <w:r>
        <w:t xml:space="preserve">consistent with previous reports </w:t>
      </w:r>
      <w:r w:rsidR="004F0152">
        <w:t xml:space="preserve">(see </w:t>
      </w:r>
      <w:r w:rsidR="0039742D">
        <w:t xml:space="preserve">Rolle et al. 2020 </w:t>
      </w:r>
      <w:r w:rsidR="004F0152">
        <w:t xml:space="preserve">for </w:t>
      </w:r>
      <w:r w:rsidR="004F0152" w:rsidRPr="00DA0C79">
        <w:t>/ɛ/</w:t>
      </w:r>
      <w:r w:rsidR="004F0152">
        <w:t xml:space="preserve"> and </w:t>
      </w:r>
      <w:r w:rsidR="0039742D">
        <w:t>Blevins 2017</w:t>
      </w:r>
      <w:r w:rsidR="004F0152">
        <w:t xml:space="preserve"> for /y/). Fig. C shows areal clusters for </w:t>
      </w:r>
      <w:r w:rsidR="004F0152" w:rsidRPr="00DA0C79">
        <w:t>/ɛ/</w:t>
      </w:r>
      <w:r w:rsidR="004F0152">
        <w:t xml:space="preserve"> and /y/ generated via kernel smoothing from the by-language </w:t>
      </w:r>
      <w:r w:rsidR="004F0152" w:rsidRPr="004F0152">
        <w:rPr>
          <w:i/>
          <w:iCs/>
        </w:rPr>
        <w:t>cl</w:t>
      </w:r>
      <w:r w:rsidR="004F0152">
        <w:t xml:space="preserve"> values. These clusters are, again, consistent with previous patterns reported in the literature.</w:t>
      </w:r>
    </w:p>
    <w:p w14:paraId="6A6A828F" w14:textId="77777777" w:rsidR="004F0152" w:rsidRDefault="0039742D">
      <w:r>
        <w:rPr>
          <w:noProof/>
        </w:rPr>
        <w:drawing>
          <wp:anchor distT="0" distB="0" distL="114300" distR="114300" simplePos="0" relativeHeight="251659264" behindDoc="0" locked="0" layoutInCell="1" allowOverlap="1" wp14:anchorId="44415F48" wp14:editId="1AF11C48">
            <wp:simplePos x="0" y="0"/>
            <wp:positionH relativeFrom="column">
              <wp:posOffset>1976120</wp:posOffset>
            </wp:positionH>
            <wp:positionV relativeFrom="page">
              <wp:posOffset>8209915</wp:posOffset>
            </wp:positionV>
            <wp:extent cx="3963035" cy="118300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2E1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ED6C8CE" wp14:editId="00E247BA">
            <wp:simplePos x="0" y="0"/>
            <wp:positionH relativeFrom="column">
              <wp:posOffset>-3810</wp:posOffset>
            </wp:positionH>
            <wp:positionV relativeFrom="page">
              <wp:posOffset>6972935</wp:posOffset>
            </wp:positionV>
            <wp:extent cx="5943600" cy="11830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2E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E66997" wp14:editId="396D701E">
                <wp:simplePos x="0" y="0"/>
                <wp:positionH relativeFrom="column">
                  <wp:posOffset>-3810</wp:posOffset>
                </wp:positionH>
                <wp:positionV relativeFrom="paragraph">
                  <wp:posOffset>76200</wp:posOffset>
                </wp:positionV>
                <wp:extent cx="5719445" cy="194310"/>
                <wp:effectExtent l="0" t="0" r="8255" b="88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445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476E0" w14:textId="77777777" w:rsidR="00EF4C51" w:rsidRPr="00DA0C79" w:rsidRDefault="00DA0C79" w:rsidP="00DA0C79">
                            <w:pPr>
                              <w:tabs>
                                <w:tab w:val="left" w:pos="1560"/>
                                <w:tab w:val="left" w:pos="4678"/>
                                <w:tab w:val="left" w:pos="7797"/>
                              </w:tabs>
                            </w:pPr>
                            <w:r w:rsidRPr="00DA0C79">
                              <w:rPr>
                                <w:b/>
                                <w:bCs/>
                              </w:rPr>
                              <w:t>A</w:t>
                            </w:r>
                            <w:r w:rsidRPr="00DA0C79">
                              <w:t xml:space="preserve"> </w:t>
                            </w:r>
                            <w:r w:rsidRPr="00DA0C79">
                              <w:tab/>
                              <w:t>/ə/</w:t>
                            </w:r>
                            <w:r w:rsidRPr="00DA0C79">
                              <w:tab/>
                              <w:t>/ɛ/</w:t>
                            </w:r>
                            <w:r w:rsidRPr="00DA0C79">
                              <w:tab/>
                              <w:t>/y/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pt;margin-top:6pt;width:450.35pt;height:1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" filled="f" stroked="f" strokeweight=".5pt">
                <v:textbox inset="0,0,0,0">
                  <w:txbxContent>
                    <w:p w:rsidR="00EF4C51" w:rsidRPr="00DA0C79" w:rsidRDefault="00DA0C79" w:rsidP="00DA0C79">
                      <w:pPr>
                        <w:tabs>
                          <w:tab w:val="left" w:pos="1560"/>
                          <w:tab w:val="left" w:pos="4678"/>
                          <w:tab w:val="left" w:pos="7797"/>
                        </w:tabs>
                      </w:pPr>
                      <w:r w:rsidRPr="00DA0C79">
                        <w:rPr>
                          <w:b/>
                          <w:bCs/>
                        </w:rPr>
                        <w:t>A</w:t>
                      </w:r>
                      <w:r w:rsidRPr="00DA0C79">
                        <w:t xml:space="preserve"> </w:t>
                      </w:r>
                      <w:r w:rsidRPr="00DA0C79">
                        <w:tab/>
                        <w:t>/ə/</w:t>
                      </w:r>
                      <w:r w:rsidRPr="00DA0C79">
                        <w:tab/>
                        <w:t>/ɛ/</w:t>
                      </w:r>
                      <w:r w:rsidRPr="00DA0C79">
                        <w:tab/>
                        <w:t>/y/</w:t>
                      </w:r>
                    </w:p>
                  </w:txbxContent>
                </v:textbox>
              </v:shape>
            </w:pict>
          </mc:Fallback>
        </mc:AlternateContent>
      </w:r>
      <w:r w:rsidRPr="001C2E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72FEF5" wp14:editId="74ABBF3D">
                <wp:simplePos x="0" y="0"/>
                <wp:positionH relativeFrom="column">
                  <wp:posOffset>-3810</wp:posOffset>
                </wp:positionH>
                <wp:positionV relativeFrom="paragraph">
                  <wp:posOffset>1362710</wp:posOffset>
                </wp:positionV>
                <wp:extent cx="5719445" cy="194310"/>
                <wp:effectExtent l="0" t="0" r="8255" b="88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445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55DE6" w14:textId="77777777" w:rsidR="00DA0C79" w:rsidRPr="00DA0C79" w:rsidRDefault="00DA0C79" w:rsidP="00DA0C79">
                            <w:pPr>
                              <w:tabs>
                                <w:tab w:val="left" w:pos="1560"/>
                                <w:tab w:val="left" w:pos="3261"/>
                                <w:tab w:val="left" w:pos="4678"/>
                                <w:tab w:val="left" w:pos="7797"/>
                              </w:tabs>
                            </w:pPr>
                            <w:r>
                              <w:rPr>
                                <w:b/>
                                <w:bCs/>
                              </w:rPr>
                              <w:t>B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DA0C79">
                              <w:rPr>
                                <w:b/>
                                <w:bCs/>
                              </w:rPr>
                              <w:t>C</w:t>
                            </w:r>
                            <w:r>
                              <w:tab/>
                              <w:t>/</w:t>
                            </w:r>
                            <w:r w:rsidRPr="00DA0C79">
                              <w:t>ɛ</w:t>
                            </w:r>
                            <w:r>
                              <w:t>/</w:t>
                            </w:r>
                            <w:r>
                              <w:tab/>
                              <w:t>/y/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EE16B" id="Text Box 4" o:spid="_x0000_s1027" type="#_x0000_t202" style="position:absolute;margin-left:-.3pt;margin-top:107.3pt;width:450.35pt;height:1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" filled="f" stroked="f" strokeweight=".5pt">
                <v:textbox inset="0,0,0,0">
                  <w:txbxContent>
                    <w:p w:rsidR="00DA0C79" w:rsidRPr="00DA0C79" w:rsidRDefault="00DA0C79" w:rsidP="00DA0C79">
                      <w:pPr>
                        <w:tabs>
                          <w:tab w:val="left" w:pos="1560"/>
                          <w:tab w:val="left" w:pos="3261"/>
                          <w:tab w:val="left" w:pos="4678"/>
                          <w:tab w:val="left" w:pos="7797"/>
                        </w:tabs>
                      </w:pPr>
                      <w:r>
                        <w:rPr>
                          <w:b/>
                          <w:bCs/>
                        </w:rPr>
                        <w:t>B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 w:rsidRPr="00DA0C79">
                        <w:rPr>
                          <w:b/>
                          <w:bCs/>
                        </w:rPr>
                        <w:t>C</w:t>
                      </w:r>
                      <w:r>
                        <w:tab/>
                        <w:t>/</w:t>
                      </w:r>
                      <w:r w:rsidRPr="00DA0C79">
                        <w:t>ɛ</w:t>
                      </w:r>
                      <w:r>
                        <w:t>/</w:t>
                      </w:r>
                      <w:r>
                        <w:tab/>
                        <w:t>/y/</w:t>
                      </w:r>
                    </w:p>
                  </w:txbxContent>
                </v:textbox>
              </v:shape>
            </w:pict>
          </mc:Fallback>
        </mc:AlternateContent>
      </w:r>
      <w:r w:rsidR="004F0152">
        <w:br w:type="page"/>
      </w:r>
    </w:p>
    <w:p w14:paraId="131FA083" w14:textId="77777777" w:rsidR="004F0152" w:rsidRPr="004F0152" w:rsidRDefault="004F0152" w:rsidP="004F0152">
      <w:pPr>
        <w:rPr>
          <w:b/>
          <w:bCs/>
          <w:color w:val="222222"/>
          <w:shd w:val="clear" w:color="auto" w:fill="FFFFFF"/>
        </w:rPr>
      </w:pPr>
      <w:r w:rsidRPr="004F0152">
        <w:rPr>
          <w:b/>
          <w:bCs/>
          <w:color w:val="222222"/>
          <w:shd w:val="clear" w:color="auto" w:fill="FFFFFF"/>
        </w:rPr>
        <w:lastRenderedPageBreak/>
        <w:t>References</w:t>
      </w:r>
    </w:p>
    <w:p w14:paraId="3F5D7F08" w14:textId="77777777" w:rsidR="004F0152" w:rsidRPr="004F0152" w:rsidRDefault="004F0152" w:rsidP="004F0152">
      <w:pPr>
        <w:rPr>
          <w:color w:val="222222"/>
          <w:shd w:val="clear" w:color="auto" w:fill="FFFFFF"/>
        </w:rPr>
      </w:pPr>
    </w:p>
    <w:p w14:paraId="00DF2DA7" w14:textId="77777777" w:rsidR="004F0152" w:rsidRPr="004F0152" w:rsidRDefault="004F0152" w:rsidP="004F0152">
      <w:r w:rsidRPr="004F0152">
        <w:rPr>
          <w:color w:val="222222"/>
          <w:shd w:val="clear" w:color="auto" w:fill="FFFFFF"/>
        </w:rPr>
        <w:t>Blevins, J. (2017). Areal sound patterns: From perceptual magnets to stone soup.</w:t>
      </w:r>
      <w:r w:rsidRPr="004F0152">
        <w:rPr>
          <w:rStyle w:val="apple-converted-space"/>
          <w:color w:val="222222"/>
          <w:shd w:val="clear" w:color="auto" w:fill="FFFFFF"/>
        </w:rPr>
        <w:t xml:space="preserve"> Hickey, R. (ed.) </w:t>
      </w:r>
      <w:r w:rsidRPr="004F0152">
        <w:rPr>
          <w:i/>
          <w:iCs/>
          <w:color w:val="222222"/>
        </w:rPr>
        <w:t>The Cambridge handbook of areal linguistics</w:t>
      </w:r>
      <w:r w:rsidRPr="004F0152">
        <w:rPr>
          <w:color w:val="222222"/>
          <w:shd w:val="clear" w:color="auto" w:fill="FFFFFF"/>
        </w:rPr>
        <w:t>,</w:t>
      </w:r>
      <w:r w:rsidRPr="004F0152">
        <w:rPr>
          <w:rStyle w:val="apple-converted-space"/>
          <w:color w:val="222222"/>
          <w:shd w:val="clear" w:color="auto" w:fill="FFFFFF"/>
        </w:rPr>
        <w:t> </w:t>
      </w:r>
      <w:r w:rsidRPr="004F0152">
        <w:rPr>
          <w:color w:val="222222"/>
          <w:shd w:val="clear" w:color="auto" w:fill="FFFFFF"/>
        </w:rPr>
        <w:t>Cambridge: Cambridge University Press, pp.</w:t>
      </w:r>
      <w:r w:rsidRPr="004F0152">
        <w:rPr>
          <w:color w:val="222222"/>
        </w:rPr>
        <w:t xml:space="preserve"> 55-87</w:t>
      </w:r>
      <w:r w:rsidRPr="004F0152">
        <w:rPr>
          <w:color w:val="222222"/>
          <w:shd w:val="clear" w:color="auto" w:fill="FFFFFF"/>
        </w:rPr>
        <w:t>.</w:t>
      </w:r>
    </w:p>
    <w:p w14:paraId="0CE707AF" w14:textId="77777777" w:rsidR="004F0152" w:rsidRPr="004F0152" w:rsidRDefault="004F0152" w:rsidP="004F0152">
      <w:pPr>
        <w:rPr>
          <w:color w:val="222222"/>
          <w:shd w:val="clear" w:color="auto" w:fill="FFFFFF"/>
        </w:rPr>
      </w:pPr>
    </w:p>
    <w:p w14:paraId="161E77E7" w14:textId="77777777" w:rsidR="004F0152" w:rsidRPr="004F0152" w:rsidRDefault="004F0152" w:rsidP="004F0152">
      <w:r w:rsidRPr="004F0152">
        <w:rPr>
          <w:color w:val="222222"/>
          <w:shd w:val="clear" w:color="auto" w:fill="FFFFFF"/>
        </w:rPr>
        <w:t xml:space="preserve">Hickey, R. (2017). Areas, areal features and </w:t>
      </w:r>
      <w:proofErr w:type="spellStart"/>
      <w:r w:rsidRPr="004F0152">
        <w:rPr>
          <w:color w:val="222222"/>
          <w:shd w:val="clear" w:color="auto" w:fill="FFFFFF"/>
        </w:rPr>
        <w:t>areality</w:t>
      </w:r>
      <w:proofErr w:type="spellEnd"/>
      <w:r w:rsidRPr="004F0152">
        <w:rPr>
          <w:color w:val="222222"/>
          <w:shd w:val="clear" w:color="auto" w:fill="FFFFFF"/>
        </w:rPr>
        <w:t>.</w:t>
      </w:r>
      <w:r w:rsidRPr="004F0152">
        <w:rPr>
          <w:rStyle w:val="apple-converted-space"/>
          <w:color w:val="222222"/>
          <w:shd w:val="clear" w:color="auto" w:fill="FFFFFF"/>
        </w:rPr>
        <w:t xml:space="preserve"> Hickey, R. (ed.) </w:t>
      </w:r>
      <w:r w:rsidRPr="004F0152">
        <w:rPr>
          <w:i/>
          <w:iCs/>
          <w:color w:val="222222"/>
        </w:rPr>
        <w:t>The Cambridge handbook of areal linguistics</w:t>
      </w:r>
      <w:r w:rsidRPr="004F0152">
        <w:rPr>
          <w:color w:val="222222"/>
          <w:shd w:val="clear" w:color="auto" w:fill="FFFFFF"/>
        </w:rPr>
        <w:t>, Cambridge: Cambridge University Press, pp. 1-15.</w:t>
      </w:r>
    </w:p>
    <w:p w14:paraId="29EAA828" w14:textId="77777777" w:rsidR="00E93083" w:rsidRPr="004F0152" w:rsidRDefault="00E93083" w:rsidP="004F0152">
      <w:pPr>
        <w:jc w:val="both"/>
      </w:pPr>
    </w:p>
    <w:p w14:paraId="2A41D073" w14:textId="77777777" w:rsidR="004F0152" w:rsidRPr="004F0152" w:rsidRDefault="004F0152" w:rsidP="004F0152">
      <w:pPr>
        <w:jc w:val="both"/>
      </w:pPr>
      <w:r w:rsidRPr="004F0152">
        <w:t>Moran, S. &amp; McCloy, D. (2019). PHOIBLE 2.0. Jena: Max Planck Institute for the Science of Human History. Available online at http://phoible.org, Accessed on 2022-02-21.</w:t>
      </w:r>
    </w:p>
    <w:p w14:paraId="39E699AA" w14:textId="77777777" w:rsidR="004F0152" w:rsidRPr="004F0152" w:rsidRDefault="004F0152" w:rsidP="004F0152">
      <w:pPr>
        <w:jc w:val="both"/>
      </w:pPr>
    </w:p>
    <w:p w14:paraId="5EA1F4B2" w14:textId="77777777" w:rsidR="004F0152" w:rsidRPr="004F0152" w:rsidRDefault="004F0152" w:rsidP="004F0152">
      <w:pPr>
        <w:jc w:val="both"/>
      </w:pPr>
      <w:r w:rsidRPr="004F0152">
        <w:t xml:space="preserve">Rolle, N., </w:t>
      </w:r>
      <w:proofErr w:type="spellStart"/>
      <w:r w:rsidRPr="004F0152">
        <w:t>Lionnet</w:t>
      </w:r>
      <w:proofErr w:type="spellEnd"/>
      <w:r w:rsidRPr="004F0152">
        <w:t xml:space="preserve">, F. &amp; </w:t>
      </w:r>
      <w:proofErr w:type="spellStart"/>
      <w:r w:rsidRPr="004F0152">
        <w:t>Faytak</w:t>
      </w:r>
      <w:proofErr w:type="spellEnd"/>
      <w:r w:rsidRPr="004F0152">
        <w:t xml:space="preserve">, M. (2020). Areal patterns in the vowel systems of the Macro-Sudan </w:t>
      </w:r>
      <w:proofErr w:type="gramStart"/>
      <w:r w:rsidRPr="004F0152">
        <w:t>Belt .</w:t>
      </w:r>
      <w:proofErr w:type="gramEnd"/>
      <w:r w:rsidRPr="004F0152">
        <w:t> </w:t>
      </w:r>
      <w:r w:rsidRPr="004F0152">
        <w:rPr>
          <w:i/>
          <w:iCs/>
        </w:rPr>
        <w:t>Linguistic Typology</w:t>
      </w:r>
      <w:r w:rsidRPr="004F0152">
        <w:t>, </w:t>
      </w:r>
      <w:r w:rsidRPr="004F0152">
        <w:rPr>
          <w:i/>
          <w:iCs/>
        </w:rPr>
        <w:t>24</w:t>
      </w:r>
      <w:r w:rsidRPr="004F0152">
        <w:t>(1), 113-179.</w:t>
      </w:r>
    </w:p>
    <w:p w14:paraId="06354269" w14:textId="77777777" w:rsidR="004F0152" w:rsidRPr="00881226" w:rsidRDefault="004F0152" w:rsidP="004F0152">
      <w:pPr>
        <w:jc w:val="both"/>
      </w:pPr>
    </w:p>
    <w:sectPr w:rsidR="004F0152" w:rsidRPr="00881226" w:rsidSect="00EF4C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51"/>
    <w:rsid w:val="001C2E1B"/>
    <w:rsid w:val="001D6E62"/>
    <w:rsid w:val="002632C5"/>
    <w:rsid w:val="0039742D"/>
    <w:rsid w:val="004F0152"/>
    <w:rsid w:val="005D42D2"/>
    <w:rsid w:val="00792B55"/>
    <w:rsid w:val="008104A4"/>
    <w:rsid w:val="00881226"/>
    <w:rsid w:val="008C50F2"/>
    <w:rsid w:val="009A5B90"/>
    <w:rsid w:val="00B263EE"/>
    <w:rsid w:val="00B87A42"/>
    <w:rsid w:val="00BF7848"/>
    <w:rsid w:val="00C152D5"/>
    <w:rsid w:val="00DA0C79"/>
    <w:rsid w:val="00DC4E89"/>
    <w:rsid w:val="00E93083"/>
    <w:rsid w:val="00EE0086"/>
    <w:rsid w:val="00EF4C51"/>
    <w:rsid w:val="00F4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540EB"/>
  <w15:chartTrackingRefBased/>
  <w15:docId w15:val="{842E80EB-0DA2-7C4F-A5F8-C0C7E74F8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152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0C7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4F0152"/>
  </w:style>
  <w:style w:type="paragraph" w:styleId="BalloonText">
    <w:name w:val="Balloon Text"/>
    <w:basedOn w:val="Normal"/>
    <w:link w:val="BalloonTextChar"/>
    <w:uiPriority w:val="99"/>
    <w:semiHidden/>
    <w:unhideWhenUsed/>
    <w:rsid w:val="00DC4E8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E89"/>
    <w:rPr>
      <w:rFonts w:ascii="Times New Roman" w:eastAsia="Times New Roman" w:hAnsi="Times New Roman" w:cs="Times New Roman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 Soskuthy</dc:creator>
  <cp:keywords/>
  <dc:description/>
  <cp:lastModifiedBy>Marci Soskuthy</cp:lastModifiedBy>
  <cp:revision>2</cp:revision>
  <cp:lastPrinted>2022-02-21T07:55:00Z</cp:lastPrinted>
  <dcterms:created xsi:type="dcterms:W3CDTF">2022-05-18T22:37:00Z</dcterms:created>
  <dcterms:modified xsi:type="dcterms:W3CDTF">2022-05-18T22:37:00Z</dcterms:modified>
</cp:coreProperties>
</file>