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Приложение 1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к Правилам предоставления в государственный орган в сфере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санитарно-эпидемиологического благополучия населения информации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(экстренного извещения) о случаях инфекционных заболеваний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Инфекциялық және паразиттік ауру, улану туралы</w:t>
        <w:br w:type="textWrapping"/>
        <w:t xml:space="preserve">ШҰҒЫЛ ХАБАРХАТ</w:t>
        <w:br w:type="textWrapping"/>
        <w:br w:type="textWrapping"/>
        <w:t xml:space="preserve">ЭКСТРЕННОЕ ИЗВЕЩЕНИЕ</w:t>
        <w:br w:type="textWrapping"/>
        <w:t xml:space="preserve">об инфекционном и паразитарном заболевании, отравлении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Диагнозы (диагноз) ________________________________________________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зертханалық жолмен расталды: иә, жоқ (астын сызыңыз) (подтвержден лабораторно: да, нет (подчеркнуть)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Тегі, аты, әкесінің аты (болған жағдайда) (Фамилия, имя, отчество (при наличии)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Жұмыс орны, лауазымы (Место работы, должность) ____________________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Жынысы (Пол)____________________________________________________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Жасы (14 жасқа дейінгі балалар үшін - туған күні) Возраст (для детей до 14 лет - дата рождения)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6. Мекенжайы, елді мекен (Адрес, населенный пункт) _____________________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көшесі (улица) ______үй (дом), ______ пәтер (квартира) жеке, коммуналдық,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жатақхана - толықтырып жазыңыз (индивидуальная, коммунальная, общежитие - вписать)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7. Жұмыс орнының (оқу, балалар мекемесі) атауы және мекенжайы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(Наименование и адрес места работы (учебы, детского учреждения)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8. Ауырған, уланған күндері (Даты заболевания, отравления) _______________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алғашқы келуі (анықталу күні) (первичного обращения, (выявления)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диагноз қойылған (установления диагноза) ______________________________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балалар мекемесіне, мектепке келесі баруы (последующего посещения детского учреждения, школы)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емдеуге жатқызу (госпитализации) _____________________________________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9. Емдеуге жатқызу орны (Место госпитализации) ________________________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10. Егер уланса - қайда, немен уланғанын көрсету (Если отравление - указать, где, чем отравлен пострадавший)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11. Жүргізілген алғашқы эпидемияға қарсы іс-шаралар және қосымша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мәліметтер (Проведенные первичные противоэпидемические мероприятия и дополнительные сведения)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12. Халықтың санитариялық-эпидемиологиялық саламаттылығы саласындағы мемлекеттік орган ведомствасының аумақтық бөлімшелеріне (бұдан әрі - аумақтық бөлімше) алғашқы сигнал берілген күні, сағаты (телефон арқылы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және тағы басқа)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(Дата и час первичной сигнализации (по телефону и прочие) в территориальное подразделение ведомства государственного органа в сфере санитарно-эпидемиологического благополучия населения (далее - территориальное подразделение)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Хабарлаушының тегі (Фамилия сообщившего) ____________________________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Хабарламаны кім қабылдады (Кто принял сообщение) _____________________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13. Мәлімдеменің жіберілген күні мен сағаты (Дата и час отсылки извещения)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Мәлімдемені жіберген адамның қолы (Подпись пославшего извещение)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Аумақтық бөлімшеде журналдағы тіркеу нөмері (Регистрационный номер в журнале в территориальных подразделениях)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Мәлімдемені алған адамның қолы (Подпись получившего извещение) ________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Инфекциялық және паразиттік ауруды, улануды анықтаған немесе күдіктенген барлық оқиғаларда, сондай-ақ диагнозы өзгерген кезде медицина қызметкері толтырады.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Науқасты анықтаған сәттен бастап 12 сағаттан кешіктірмей науқастың анықталған орны бойынша аумақтық бөлімшеге жіберіледі.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Диагнозы өзгергені туралы хабарланған жағдайда шұғыл хабархаттың 1-тармағында өзгерген диагнозы, оның қойылған уақыты және алғашқы диагнозы көрсетіледі.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Шұғыл хабархат сондай-ақ үй және жабайы жануарлар тістіген, тырнаған, сілекейін жұқтырған жағдайларда жасалады, ол құтырма ауруына күдік ретінде қаралуы керек.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Составляется медработником, выявившим при любых обстоятельствах инфекционное и паразитарное заболевание, отравление или подозревающих их, а также при изменении диагноза.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Посылается в территориальное подразделение по месту выявления больного не позднее 12 часов с момента обнаружения больного.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случае сообщения об изменении диагноза в пункте 1 экстренного извещения указывается измененный диагноз, дата его установления и первоначальный диагноз.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ind w:firstLine="39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Экстренное извещение составляется также на случаи укусов, оцарапывание, ослюнения домашними или дикими животными, которые следует рассматривать как подозрение на заболевание бешенством.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