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5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None/None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005/2024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none"/>
        </w:rPr>
        <w:t>None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64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>ACICLOVIR 50 MG/G. CREME DERMATOLÓGICO 10 G. R.A. 125680111</w:t>
            </w:r>
          </w:p>
        </w:tc>
        <w:tc>
          <w:tcPr>
            <w:tcW w:type="dxa" w:w="913"/>
          </w:tcPr>
          <w:p>
            <w:r>
              <w:t>100</w:t>
            </w:r>
          </w:p>
        </w:tc>
        <w:tc>
          <w:tcPr>
            <w:tcW w:type="dxa" w:w="924"/>
          </w:tcPr>
          <w:p>
            <w:r>
              <w:t>Tubos</w:t>
            </w:r>
          </w:p>
        </w:tc>
        <w:tc>
          <w:tcPr>
            <w:tcW w:type="dxa" w:w="1416"/>
          </w:tcPr>
          <w:p>
            <w:r>
              <w:t>R$ 4,28</w:t>
            </w:r>
          </w:p>
        </w:tc>
        <w:tc>
          <w:tcPr>
            <w:tcW w:type="dxa" w:w="1379"/>
          </w:tcPr>
          <w:p>
            <w:r>
              <w:t>R$ 428,00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>R$ 428,00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. A nota fiscal deve ser emitida conforme esta solicitação e deve ser acompanhada das certidões de regularidade fiscal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JBM DISTRIBUIDORA DE MEDICAMENTOS E LOGISTICA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50044781000194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25 de Outubro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GESTOR DO CONTRATO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LibreOffice/24.2.2.2$Windows_X86_64 LibreOffice_project/d56cc158d8a96260b836f100ef4b4ef25d6f1a01</Application>
  <AppVersion>15.0000</AppVersion>
  <Pages>1</Pages>
  <Words>154</Words>
  <Characters>1084</Characters>
  <CharactersWithSpaces>1335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2024-10-18T15:53:01Z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