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E53EA" w14:textId="77777777" w:rsidR="00784960" w:rsidRPr="00784960" w:rsidRDefault="00784960" w:rsidP="00BF1B16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44460243" w14:textId="77777777" w:rsidR="00784960" w:rsidRDefault="00784960"/>
    <w:p w14:paraId="4CD19E67" w14:textId="625B93B1" w:rsidR="00CB6E07" w:rsidRDefault="00BF1B16" w:rsidP="00CB6E07">
      <w:pPr>
        <w:jc w:val="both"/>
        <w:rPr>
          <w:sz w:val="36"/>
          <w:szCs w:val="36"/>
        </w:rPr>
      </w:pPr>
      <w:r w:rsidRPr="00CB6E07">
        <w:rPr>
          <w:sz w:val="36"/>
          <w:szCs w:val="36"/>
        </w:rPr>
        <w:t>The census blocks are sorted in descending order by the distances to the ideal point associated to each action.</w:t>
      </w:r>
      <w:r w:rsidR="00CB6E07" w:rsidRPr="00CB6E07">
        <w:rPr>
          <w:sz w:val="36"/>
          <w:szCs w:val="36"/>
        </w:rPr>
        <w:t xml:space="preserve"> Each action has a budget assig</w:t>
      </w:r>
      <w:r w:rsidR="006E3B1E">
        <w:rPr>
          <w:sz w:val="36"/>
          <w:szCs w:val="36"/>
        </w:rPr>
        <w:t>ned</w:t>
      </w:r>
      <w:r w:rsidR="008C14ED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β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="006E3B1E">
        <w:rPr>
          <w:sz w:val="36"/>
          <w:szCs w:val="36"/>
        </w:rPr>
        <w:t>. Census blocks, which are fa</w:t>
      </w:r>
      <w:r w:rsidR="00CB6E07" w:rsidRPr="00CB6E07">
        <w:rPr>
          <w:sz w:val="36"/>
          <w:szCs w:val="36"/>
        </w:rPr>
        <w:t xml:space="preserve">rther from the ideal point, are selected for investment until the budget is over. </w:t>
      </w:r>
      <w:r w:rsidR="00CB6E07">
        <w:rPr>
          <w:sz w:val="36"/>
          <w:szCs w:val="36"/>
        </w:rPr>
        <w:t xml:space="preserve">Several actions can be applied to a given census block. </w:t>
      </w:r>
      <w:r w:rsidR="00CB6E07" w:rsidRPr="00CB6E07">
        <w:rPr>
          <w:sz w:val="36"/>
          <w:szCs w:val="36"/>
        </w:rPr>
        <w:t>In this way, the model simulates a</w:t>
      </w:r>
      <w:r w:rsidR="00D26529">
        <w:rPr>
          <w:sz w:val="36"/>
          <w:szCs w:val="36"/>
        </w:rPr>
        <w:t xml:space="preserve">n investment </w:t>
      </w:r>
      <w:r w:rsidR="00CB6E07" w:rsidRPr="00CB6E07">
        <w:rPr>
          <w:sz w:val="36"/>
          <w:szCs w:val="36"/>
        </w:rPr>
        <w:t xml:space="preserve">preference in the </w:t>
      </w:r>
      <w:r w:rsidR="00CB6E07">
        <w:rPr>
          <w:sz w:val="36"/>
          <w:szCs w:val="36"/>
        </w:rPr>
        <w:t xml:space="preserve">census </w:t>
      </w:r>
      <w:r w:rsidR="00CB6E07" w:rsidRPr="00CB6E07">
        <w:rPr>
          <w:sz w:val="36"/>
          <w:szCs w:val="36"/>
        </w:rPr>
        <w:t xml:space="preserve">blocks where </w:t>
      </w:r>
      <w:r w:rsidR="00D26529">
        <w:rPr>
          <w:sz w:val="36"/>
          <w:szCs w:val="36"/>
        </w:rPr>
        <w:t xml:space="preserve">it </w:t>
      </w:r>
      <w:r w:rsidR="00CB6E07" w:rsidRPr="00CB6E07">
        <w:rPr>
          <w:sz w:val="36"/>
          <w:szCs w:val="36"/>
        </w:rPr>
        <w:t>is most needed</w:t>
      </w:r>
      <w:r w:rsidR="00CB6E07">
        <w:rPr>
          <w:sz w:val="36"/>
          <w:szCs w:val="36"/>
        </w:rPr>
        <w:t>.</w:t>
      </w:r>
    </w:p>
    <w:p w14:paraId="2D20A314" w14:textId="77777777" w:rsidR="00AE1974" w:rsidRDefault="00AE1974" w:rsidP="00CB6E07">
      <w:pPr>
        <w:jc w:val="both"/>
        <w:rPr>
          <w:sz w:val="36"/>
          <w:szCs w:val="36"/>
        </w:rPr>
      </w:pPr>
    </w:p>
    <w:p w14:paraId="581D0B4F" w14:textId="38C427E9" w:rsidR="00AE1974" w:rsidRDefault="006E3B1E" w:rsidP="00CB6E0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Our approach is an approximation </w:t>
      </w:r>
      <w:r w:rsidR="00AE1974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the linear programming </w:t>
      </w:r>
      <w:r w:rsidR="00AE1974">
        <w:rPr>
          <w:sz w:val="36"/>
          <w:szCs w:val="36"/>
        </w:rPr>
        <w:t>optimization method</w:t>
      </w:r>
      <w:r w:rsidR="006740BE">
        <w:rPr>
          <w:sz w:val="36"/>
          <w:szCs w:val="36"/>
        </w:rPr>
        <w:t xml:space="preserve"> </w:t>
      </w:r>
      <w:r w:rsidR="00AE1974">
        <w:rPr>
          <w:sz w:val="36"/>
          <w:szCs w:val="36"/>
        </w:rPr>
        <w:t>(</w:t>
      </w:r>
      <w:r w:rsidR="00AE1974" w:rsidRPr="00AE1974">
        <w:rPr>
          <w:sz w:val="36"/>
          <w:szCs w:val="36"/>
        </w:rPr>
        <w:t>Dykstra 1984</w:t>
      </w:r>
      <w:r w:rsidR="00AE1974">
        <w:rPr>
          <w:sz w:val="36"/>
          <w:szCs w:val="36"/>
        </w:rPr>
        <w:t>).</w:t>
      </w:r>
      <w:r w:rsidR="00D278F6">
        <w:rPr>
          <w:sz w:val="36"/>
          <w:szCs w:val="36"/>
        </w:rPr>
        <w:t xml:space="preserve"> The primary role of linear programming is to serve as an allocator of scar</w:t>
      </w:r>
      <w:r>
        <w:rPr>
          <w:sz w:val="36"/>
          <w:szCs w:val="36"/>
        </w:rPr>
        <w:t>c</w:t>
      </w:r>
      <w:r w:rsidR="00D278F6">
        <w:rPr>
          <w:sz w:val="36"/>
          <w:szCs w:val="36"/>
        </w:rPr>
        <w:t>e resources to competing activity demands (Goicoechea et al. 1982, Dykstra 1984)</w:t>
      </w:r>
      <w:r w:rsidR="00AE1974">
        <w:rPr>
          <w:sz w:val="36"/>
          <w:szCs w:val="36"/>
        </w:rPr>
        <w:t>, formally:</w:t>
      </w:r>
    </w:p>
    <w:p w14:paraId="5E509A2D" w14:textId="3F725CC4" w:rsidR="003B0BD5" w:rsidRPr="008C14ED" w:rsidRDefault="008C14ED">
      <w:pPr>
        <w:rPr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4"/>
              <w:szCs w:val="44"/>
            </w:rPr>
            <m:t xml:space="preserve">maximize </m:t>
          </m:r>
          <m:r>
            <w:rPr>
              <w:rFonts w:ascii="Cambria Math" w:hAnsi="Cambria Math"/>
              <w:sz w:val="44"/>
              <w:szCs w:val="4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jk</m:t>
                  </m:r>
                </m:sub>
              </m:sSub>
            </m:e>
          </m:nary>
        </m:oMath>
      </m:oMathPara>
    </w:p>
    <w:p w14:paraId="55379041" w14:textId="4FD037E4" w:rsidR="003B0BD5" w:rsidRPr="008C14ED" w:rsidRDefault="00492049">
      <w:pPr>
        <w:rPr>
          <w:sz w:val="44"/>
          <w:szCs w:val="4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4"/>
              <w:szCs w:val="44"/>
            </w:rPr>
            <m:t>s</m:t>
          </m:r>
          <w:bookmarkStart w:id="0" w:name="_GoBack"/>
          <w:bookmarkEnd w:id="0"/>
          <m:r>
            <w:rPr>
              <w:rFonts w:ascii="Cambria Math" w:hAnsi="Cambria Math"/>
              <w:sz w:val="44"/>
              <w:szCs w:val="44"/>
            </w:rPr>
            <m:t xml:space="preserve">ubject to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j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</m:e>
          </m:nary>
        </m:oMath>
      </m:oMathPara>
    </w:p>
    <w:p w14:paraId="2C46FB33" w14:textId="6E3DCA82" w:rsidR="003B0BD5" w:rsidRPr="008C14ED" w:rsidRDefault="003B0BD5">
      <w:pPr>
        <w:rPr>
          <w:sz w:val="36"/>
          <w:szCs w:val="36"/>
        </w:rPr>
      </w:pPr>
      <w:r w:rsidRPr="008C14ED">
        <w:rPr>
          <w:sz w:val="36"/>
          <w:szCs w:val="36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d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jk</m:t>
            </m:r>
          </m:sub>
        </m:sSub>
      </m:oMath>
      <w:r w:rsidRPr="008C14ED">
        <w:rPr>
          <w:rFonts w:eastAsiaTheme="minorEastAsia"/>
          <w:sz w:val="36"/>
          <w:szCs w:val="36"/>
        </w:rPr>
        <w:t xml:space="preserve"> is the distance to ideal point for census block </w:t>
      </w:r>
      <w:r w:rsidRPr="008C14ED">
        <w:rPr>
          <w:rFonts w:eastAsiaTheme="minorEastAsia"/>
          <w:i/>
          <w:sz w:val="36"/>
          <w:szCs w:val="36"/>
        </w:rPr>
        <w:t>j</w:t>
      </w:r>
      <w:r w:rsidRPr="008C14ED">
        <w:rPr>
          <w:rFonts w:eastAsiaTheme="minorEastAsia"/>
          <w:sz w:val="36"/>
          <w:szCs w:val="36"/>
        </w:rPr>
        <w:t xml:space="preserve"> and action </w:t>
      </w:r>
      <w:r w:rsidRPr="008C14ED">
        <w:rPr>
          <w:rFonts w:eastAsiaTheme="minorEastAsia"/>
          <w:i/>
          <w:sz w:val="36"/>
          <w:szCs w:val="36"/>
        </w:rPr>
        <w:t>k</w:t>
      </w:r>
      <w:r w:rsidRPr="008C14ED">
        <w:rPr>
          <w:rFonts w:eastAsiaTheme="minorEastAsia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jk</m:t>
            </m:r>
          </m:sub>
        </m:sSub>
      </m:oMath>
      <w:r w:rsidRPr="008C14ED">
        <w:rPr>
          <w:rFonts w:eastAsiaTheme="minorEastAsia"/>
          <w:sz w:val="36"/>
          <w:szCs w:val="36"/>
        </w:rPr>
        <w:t xml:space="preserve"> is 1 if action </w:t>
      </w:r>
      <w:r w:rsidRPr="008C14ED">
        <w:rPr>
          <w:rFonts w:eastAsiaTheme="minorEastAsia"/>
          <w:i/>
          <w:sz w:val="36"/>
          <w:szCs w:val="36"/>
        </w:rPr>
        <w:t>k</w:t>
      </w:r>
      <w:r w:rsidRPr="008C14ED">
        <w:rPr>
          <w:rFonts w:eastAsiaTheme="minorEastAsia"/>
          <w:sz w:val="36"/>
          <w:szCs w:val="36"/>
        </w:rPr>
        <w:t xml:space="preserve"> takes place in census block </w:t>
      </w:r>
      <w:r w:rsidRPr="008C14ED">
        <w:rPr>
          <w:rFonts w:eastAsiaTheme="minorEastAsia"/>
          <w:i/>
          <w:sz w:val="36"/>
          <w:szCs w:val="36"/>
        </w:rPr>
        <w:t>j</w:t>
      </w:r>
      <w:r w:rsidRPr="008C14ED">
        <w:rPr>
          <w:rFonts w:eastAsiaTheme="minorEastAsia"/>
          <w:sz w:val="36"/>
          <w:szCs w:val="36"/>
        </w:rPr>
        <w:t xml:space="preserve"> and 0 if not</w:t>
      </w:r>
      <w:r w:rsidR="008C14ED">
        <w:rPr>
          <w:rFonts w:eastAsiaTheme="minorEastAsia"/>
          <w:sz w:val="36"/>
          <w:szCs w:val="36"/>
        </w:rPr>
        <w:t>.</w:t>
      </w:r>
    </w:p>
    <w:p w14:paraId="124F9899" w14:textId="77777777" w:rsidR="006C03F5" w:rsidRDefault="006C03F5"/>
    <w:sectPr w:rsidR="006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02FF"/>
    <w:rsid w:val="00335942"/>
    <w:rsid w:val="003B0BD5"/>
    <w:rsid w:val="00492049"/>
    <w:rsid w:val="004E29B3"/>
    <w:rsid w:val="00590D07"/>
    <w:rsid w:val="006740BE"/>
    <w:rsid w:val="006C03F5"/>
    <w:rsid w:val="006E3B1E"/>
    <w:rsid w:val="00784960"/>
    <w:rsid w:val="00784D58"/>
    <w:rsid w:val="008C14ED"/>
    <w:rsid w:val="008D6863"/>
    <w:rsid w:val="0096600B"/>
    <w:rsid w:val="00AE1974"/>
    <w:rsid w:val="00B86B75"/>
    <w:rsid w:val="00BB4A0E"/>
    <w:rsid w:val="00BC48D5"/>
    <w:rsid w:val="00BF1B16"/>
    <w:rsid w:val="00C36279"/>
    <w:rsid w:val="00CB6E07"/>
    <w:rsid w:val="00D26529"/>
    <w:rsid w:val="00D278F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5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496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semiHidden/>
    <w:rsid w:val="003B0B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86BF9-A998-BF4A-86EC-15E73F73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804</Characters>
  <Application>Microsoft Macintosh Word</Application>
  <DocSecurity>0</DocSecurity>
  <Lines>6</Lines>
  <Paragraphs>1</Paragraphs>
  <ScaleCrop>false</ScaleCrop>
  <Company>ASU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3</cp:revision>
  <cp:lastPrinted>2017-11-13T17:26:00Z</cp:lastPrinted>
  <dcterms:created xsi:type="dcterms:W3CDTF">2017-11-13T17:26:00Z</dcterms:created>
  <dcterms:modified xsi:type="dcterms:W3CDTF">2017-11-13T17:32:00Z</dcterms:modified>
</cp:coreProperties>
</file>