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86" w:rsidRDefault="00262688">
      <w:r>
        <w:t>Take action</w:t>
      </w:r>
    </w:p>
    <w:p w:rsidR="00262688" w:rsidRDefault="00262688"/>
    <w:p w:rsidR="00262688" w:rsidRPr="006E043C" w:rsidRDefault="00262688" w:rsidP="00262688">
      <w:pPr>
        <w:pStyle w:val="Heading2"/>
      </w:pPr>
      <w:bookmarkStart w:id="0" w:name="_Toc497308429"/>
      <w:r>
        <w:t>Wa</w:t>
      </w:r>
      <w:r w:rsidRPr="006E043C">
        <w:t xml:space="preserve">ter authority </w:t>
      </w:r>
      <w:r>
        <w:t xml:space="preserve">actions and changes </w:t>
      </w:r>
      <w:r w:rsidRPr="006E043C">
        <w:t xml:space="preserve">on </w:t>
      </w:r>
      <w:r>
        <w:t>census-blocks’</w:t>
      </w:r>
      <w:r w:rsidRPr="006E043C">
        <w:t xml:space="preserve"> attributes</w:t>
      </w:r>
      <w:bookmarkEnd w:id="0"/>
    </w:p>
    <w:p w:rsidR="00262688" w:rsidRDefault="00262688" w:rsidP="00262688"/>
    <w:p w:rsidR="00262688" w:rsidRDefault="00262688" w:rsidP="00262688">
      <w:pPr>
        <w:ind w:firstLine="720"/>
      </w:pPr>
      <w:r>
        <w:t>Once the model computes the distance metric for each census-block and the selection procedure is activated, a set of actions are invoked. These actions change specific attributes of the landscape. Here we explain the actions and its consequences on the census-block attributes. Table 2 summarize these actions and the original explanation contained in the matrix input files.</w:t>
      </w:r>
    </w:p>
    <w:p w:rsidR="00262688" w:rsidRDefault="00262688" w:rsidP="00262688">
      <w:pPr>
        <w:pStyle w:val="Heading3"/>
      </w:pPr>
    </w:p>
    <w:p w:rsidR="00262688" w:rsidRPr="00CE1CDA" w:rsidRDefault="00262688" w:rsidP="00262688">
      <w:pPr>
        <w:pStyle w:val="Heading3"/>
      </w:pPr>
      <w:bookmarkStart w:id="1" w:name="_Toc497308430"/>
      <w:r w:rsidRPr="00CE1CDA">
        <w:t>Maintenance</w:t>
      </w:r>
      <w:bookmarkEnd w:id="1"/>
    </w:p>
    <w:p w:rsidR="00262688" w:rsidRPr="00A2075E" w:rsidRDefault="00262688" w:rsidP="00262688">
      <w:pPr>
        <w:ind w:firstLine="708"/>
      </w:pPr>
      <w:r>
        <w:t>M</w:t>
      </w:r>
      <w:r w:rsidRPr="00A2075E">
        <w:t xml:space="preserve">aintenance </w:t>
      </w:r>
      <w:r>
        <w:t xml:space="preserve">reduces </w:t>
      </w:r>
      <w:r w:rsidRPr="00A2075E">
        <w:t xml:space="preserve">the </w:t>
      </w:r>
      <w:r>
        <w:t xml:space="preserve">age of </w:t>
      </w:r>
      <w:r w:rsidRPr="00A2075E">
        <w:t>infrastructure</w:t>
      </w:r>
      <w:r>
        <w:t xml:space="preserve"> system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, </w:t>
      </w:r>
      <w:r>
        <w:t>proportionally to its effectiveness, formally</w:t>
      </w:r>
      <w:r w:rsidRPr="00A2075E">
        <w:t>:</w:t>
      </w:r>
    </w:p>
    <w:p w:rsidR="00262688" w:rsidRPr="00DD4081" w:rsidRDefault="002B755E" w:rsidP="00262688">
      <w:pPr>
        <w:ind w:firstLine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jv(t+1)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jvt</m:t>
            </m:r>
          </m:sub>
        </m:sSub>
        <m:r>
          <w:rPr>
            <w:rFonts w:ascii="Cambria Math" w:hAnsi="Cambria Math"/>
          </w:rPr>
          <m:t>+ϕ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jvt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62688">
        <w:rPr>
          <w:rFonts w:eastAsiaTheme="minorEastAsia"/>
        </w:rPr>
        <w:t xml:space="preserve"> (15)</w:t>
      </w:r>
    </w:p>
    <w:p w:rsidR="00262688" w:rsidRDefault="00262688" w:rsidP="00262688">
      <w:proofErr w:type="gramStart"/>
      <w:r w:rsidRPr="00A2075E">
        <w:t>where</w:t>
      </w:r>
      <w:proofErr w:type="gramEnd"/>
      <w:r w:rsidRPr="00A2075E">
        <w:t xml:space="preserve"> </w:t>
      </w:r>
      <w:r w:rsidRPr="00A2075E">
        <w:rPr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5pt" o:ole="">
            <v:imagedata r:id="rId5" o:title=""/>
          </v:shape>
          <o:OLEObject Type="Embed" ProgID="Equation.3" ShapeID="_x0000_i1025" DrawAspect="Content" ObjectID="_1571419376" r:id="rId6"/>
        </w:object>
      </w:r>
      <w:r w:rsidRPr="00A2075E">
        <w:t>is the effectiveness of maintenance</w:t>
      </w:r>
      <w:r>
        <w:t>.</w:t>
      </w:r>
    </w:p>
    <w:p w:rsidR="00262688" w:rsidRDefault="00262688" w:rsidP="00262688"/>
    <w:p w:rsidR="00262688" w:rsidRPr="006E043C" w:rsidRDefault="00262688" w:rsidP="00262688">
      <w:pPr>
        <w:pStyle w:val="Heading3"/>
      </w:pPr>
      <w:bookmarkStart w:id="2" w:name="_Toc497308431"/>
      <w:r w:rsidRPr="006E043C">
        <w:t>New Infrastructure</w:t>
      </w:r>
      <w:bookmarkEnd w:id="2"/>
    </w:p>
    <w:p w:rsidR="00262688" w:rsidRPr="000D611F" w:rsidRDefault="00262688" w:rsidP="00262688">
      <w:pPr>
        <w:ind w:firstLine="720"/>
        <w:jc w:val="center"/>
      </w:pPr>
      <w:r>
        <w:t xml:space="preserve">The provision of new infrastructure influences the proportion of the population in census-block </w:t>
      </w:r>
      <m:oMath>
        <m:r>
          <w:rPr>
            <w:rFonts w:ascii="Cambria Math" w:hAnsi="Cambria Math"/>
          </w:rPr>
          <m:t>j</m:t>
        </m:r>
      </m:oMath>
      <w:r>
        <w:t xml:space="preserve"> covered with infrastructure </w:t>
      </w:r>
      <w:proofErr w:type="gramStart"/>
      <w:r>
        <w:t xml:space="preserve">system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0"/>
          </w:rPr>
          <m:t>v</m:t>
        </m:r>
      </m:oMath>
      <w: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</w:rPr>
              <m:t>jvt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</w:rPr>
          <m:t>,</m:t>
        </m:r>
      </m:oMath>
      <w:r>
        <w:rPr>
          <w:rFonts w:eastAsiaTheme="minorEastAsia"/>
          <w:color w:val="000000"/>
          <w:sz w:val="20"/>
        </w:rPr>
        <w:t xml:space="preserve"> </w:t>
      </w:r>
      <w:r>
        <w:t>such that: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</w:rPr>
          <w:br/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</w:rPr>
              <m:t>jv(t+1)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</w:rPr>
              <m:t>jvt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</w:rPr>
          <m:t xml:space="preserve">+ς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</w:rPr>
                  <m:t>jvt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  <w:sz w:val="20"/>
          </w:rPr>
          <m:t xml:space="preserve">  </m:t>
        </m:r>
        <m:r>
          <m:rPr>
            <m:nor/>
          </m:rPr>
          <w:rPr>
            <w:rFonts w:ascii="Cambria Math" w:eastAsiaTheme="minorEastAsia" w:hAnsi="Cambria Math"/>
          </w:rPr>
          <m:t>if</m:t>
        </m:r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color w:val="000000"/>
          <w:sz w:val="20"/>
        </w:rPr>
        <w:t xml:space="preserve"> (16)</w:t>
      </w:r>
    </w:p>
    <w:p w:rsidR="00262688" w:rsidRDefault="00262688" w:rsidP="00262688"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</w:rPr>
          <m:t>ς</m:t>
        </m:r>
      </m:oMath>
      <w:r w:rsidRPr="00A2075E">
        <w:t xml:space="preserve"> is the effectiveness of </w:t>
      </w:r>
      <w:r>
        <w:t xml:space="preserve">the action “new-infrastructure” in providing system </w:t>
      </w:r>
      <m:oMath>
        <m:r>
          <w:rPr>
            <w:rFonts w:ascii="Cambria Math" w:hAnsi="Cambria Math"/>
          </w:rPr>
          <m:t>v</m:t>
        </m:r>
      </m:oMath>
      <w:r>
        <w:t xml:space="preserve"> to the proportion of houses that lack of coverage,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</w:rPr>
                  <m:t>jvt</m:t>
                </m:r>
              </m:sub>
            </m:sSub>
          </m:e>
        </m:d>
      </m:oMath>
      <w:r>
        <w:t>.</w:t>
      </w:r>
    </w:p>
    <w:p w:rsidR="00262688" w:rsidRDefault="00262688" w:rsidP="00262688">
      <w:pPr>
        <w:ind w:firstLine="720"/>
      </w:pPr>
      <w:r>
        <w:t>In addition, we assumed that when the action new-infrastructure is invoked, the wells in census-</w:t>
      </w:r>
      <w:proofErr w:type="gramStart"/>
      <w:r>
        <w:t xml:space="preserve">block </w:t>
      </w:r>
      <w:proofErr w:type="gramEnd"/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>,</w:t>
      </w:r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&gt;40 </m:t>
        </m:r>
        <m:r>
          <m:rPr>
            <m:nor/>
          </m:rPr>
          <w:rPr>
            <w:rFonts w:ascii="Cambria Math" w:hAnsi="Cambria Math"/>
          </w:rPr>
          <m:t>years</m:t>
        </m:r>
      </m:oMath>
      <w:r>
        <w:t xml:space="preserve">, are replaced by new ones such that </w:t>
      </w:r>
    </w:p>
    <w:p w:rsidR="00262688" w:rsidRPr="00E70364" w:rsidRDefault="002B755E" w:rsidP="0026268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(t+1)</m:t>
            </m:r>
          </m:sub>
        </m:sSub>
        <m:r>
          <w:rPr>
            <w:rFonts w:ascii="Cambria Math" w:hAnsi="Cambria Math"/>
          </w:rPr>
          <m:t xml:space="preserve">=0    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if</m:t>
        </m:r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  <m:r>
          <w:rPr>
            <w:rFonts w:ascii="Cambria Math" w:hAnsi="Cambria Math"/>
          </w:rPr>
          <m:t>=1</m:t>
        </m:r>
      </m:oMath>
      <w:r w:rsidR="00262688">
        <w:rPr>
          <w:rFonts w:eastAsiaTheme="minorEastAsia"/>
        </w:rPr>
        <w:t xml:space="preserve">  (17)</w:t>
      </w:r>
    </w:p>
    <w:p w:rsidR="00262688" w:rsidRPr="00A52CCA" w:rsidRDefault="00262688" w:rsidP="00262688">
      <w:r w:rsidRPr="00A52CCA">
        <w:t xml:space="preserve">The new well is located in the same place and inherits the same extraction rate </w:t>
      </w:r>
      <w:r>
        <w:t>as the old one</w:t>
      </w:r>
      <w:r w:rsidRPr="00A52CCA">
        <w:t xml:space="preserve">. </w:t>
      </w:r>
    </w:p>
    <w:p w:rsidR="00262688" w:rsidRDefault="00262688" w:rsidP="00262688"/>
    <w:p w:rsidR="00262688" w:rsidRPr="006E043C" w:rsidRDefault="00262688" w:rsidP="00262688">
      <w:pPr>
        <w:pStyle w:val="Heading3"/>
      </w:pPr>
      <w:bookmarkStart w:id="3" w:name="_Toc497308432"/>
      <w:r w:rsidRPr="006E043C">
        <w:lastRenderedPageBreak/>
        <w:t>Water distribution</w:t>
      </w:r>
      <w:bookmarkEnd w:id="3"/>
    </w:p>
    <w:p w:rsidR="00262688" w:rsidRDefault="00262688" w:rsidP="00262688">
      <w:pPr>
        <w:ind w:firstLine="720"/>
        <w:rPr>
          <w:rFonts w:eastAsiaTheme="minorEastAsia"/>
        </w:rPr>
      </w:pPr>
      <w:r>
        <w:t xml:space="preserve">The action water distribution,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is the action of supplying water to areas that had a disruption in the supply of water by the system pipes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. When the water distribution procedure is invoked, a set of census-blocks, defined by the site selection procedure and the </w:t>
      </w:r>
      <w:proofErr w:type="gramStart"/>
      <w:r>
        <w:t xml:space="preserve">budget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are scheduled to receive water by system of “trucks”,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such that the days with water delivered by trucks,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jQt</m:t>
            </m:r>
          </m:sub>
        </m:sSub>
      </m:oMath>
      <w:r>
        <w:rPr>
          <w:rFonts w:eastAsiaTheme="minorEastAsia"/>
        </w:rPr>
        <w:t>, is formally defined as</w:t>
      </w:r>
    </w:p>
    <w:p w:rsidR="00262688" w:rsidRPr="0047395E" w:rsidRDefault="002B755E" w:rsidP="0026268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jPt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>,  &amp;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 xml:space="preserve">0,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bookmarkStart w:id="4" w:name="_GoBack"/>
      <w:bookmarkEnd w:id="4"/>
    </w:p>
    <w:p w:rsidR="00262688" w:rsidRDefault="00262688" w:rsidP="00262688">
      <w:pPr>
        <w:rPr>
          <w:rFonts w:eastAsiaTheme="minorEastAsia"/>
        </w:rPr>
      </w:pPr>
      <w:r>
        <w:rPr>
          <w:rFonts w:eastAsiaTheme="minorEastAsia"/>
        </w:rPr>
        <w:t>Another way to represent this would be:</w:t>
      </w:r>
    </w:p>
    <w:p w:rsidR="00262688" w:rsidRPr="009565C9" w:rsidRDefault="002B755E" w:rsidP="0026268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jPt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sup>
        </m:sSubSup>
      </m:oMath>
      <w:r w:rsidR="00262688">
        <w:rPr>
          <w:rFonts w:eastAsiaTheme="minorEastAsia"/>
        </w:rPr>
        <w:t xml:space="preserve">  </w:t>
      </w:r>
    </w:p>
    <w:p w:rsidR="00262688" w:rsidRDefault="00262688" w:rsidP="00262688">
      <w:r w:rsidRPr="004E60B4">
        <w:t>Thus</w:t>
      </w:r>
      <w:r>
        <w:t>,</w:t>
      </w:r>
      <w:r w:rsidRPr="004E60B4">
        <w:t xml:space="preserve"> when </w:t>
      </w:r>
      <w:r>
        <w:t xml:space="preserve">the action </w:t>
      </w:r>
      <w:r w:rsidRPr="004E60B4">
        <w:t xml:space="preserve">water </w:t>
      </w:r>
      <w:r>
        <w:t>distribution,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, is taken in a census-block, that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sup>
        </m:sSub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w:r w:rsidRPr="004E60B4">
        <w:t xml:space="preserve">the number of days water </w:t>
      </w:r>
      <w:r>
        <w:t xml:space="preserve">was </w:t>
      </w:r>
      <w:r w:rsidRPr="004E60B4">
        <w:t>delive</w:t>
      </w:r>
      <w:r>
        <w:t>re</w:t>
      </w:r>
      <w:r w:rsidRPr="004E60B4">
        <w:t xml:space="preserve">d by trucks is </w:t>
      </w:r>
      <w:r>
        <w:t xml:space="preserve">set to </w:t>
      </w:r>
      <w:r w:rsidRPr="004E60B4">
        <w:t xml:space="preserve">the </w:t>
      </w:r>
      <w:r>
        <w:t>difference</w:t>
      </w:r>
      <w:r w:rsidRPr="004E60B4">
        <w:t xml:space="preserve"> between the days with water by pipes and the max number of days in a week (7).</w:t>
      </w:r>
    </w:p>
    <w:p w:rsidR="00262688" w:rsidRDefault="00262688" w:rsidP="00262688">
      <w:r>
        <w:t>IF water is then distributed to this census-block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sup>
        </m:sSubSup>
        <m:r>
          <w:rPr>
            <w:rFonts w:ascii="Cambria Math" w:hAnsi="Cambria Math"/>
          </w:rPr>
          <m:t>=1</m:t>
        </m:r>
      </m:oMath>
      <w:r>
        <w:t>), then the total water delivered to the census-block by this mean is then:</w:t>
      </w:r>
    </w:p>
    <w:p w:rsidR="00262688" w:rsidRPr="004E60B4" w:rsidRDefault="002B755E" w:rsidP="00262688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w</m:t>
          </m:r>
        </m:oMath>
      </m:oMathPara>
    </w:p>
    <w:p w:rsidR="00262688" w:rsidRDefault="00262688" w:rsidP="00262688">
      <w:pPr>
        <w:rPr>
          <w:b/>
        </w:rPr>
      </w:pPr>
    </w:p>
    <w:p w:rsidR="00262688" w:rsidRPr="006E043C" w:rsidRDefault="00262688" w:rsidP="00262688">
      <w:pPr>
        <w:pStyle w:val="Heading3"/>
      </w:pPr>
      <w:bookmarkStart w:id="5" w:name="_Toc497308433"/>
      <w:r w:rsidRPr="006E043C">
        <w:t>Water extraction</w:t>
      </w:r>
      <w:bookmarkEnd w:id="5"/>
    </w:p>
    <w:p w:rsidR="00262688" w:rsidRDefault="00262688" w:rsidP="00262688">
      <w:pPr>
        <w:ind w:firstLine="720"/>
        <w:rPr>
          <w:rFonts w:eastAsiaTheme="minorEastAsia"/>
        </w:rPr>
      </w:pPr>
      <w:r w:rsidRPr="007A0544">
        <w:t>The action water extraction</w:t>
      </w:r>
      <w:proofErr w:type="gramStart"/>
      <w:r w:rsidRPr="007A0544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7A0544">
        <w:t>, represent</w:t>
      </w:r>
      <w:r>
        <w:t>s</w:t>
      </w:r>
      <w:r w:rsidRPr="007A0544">
        <w:t xml:space="preserve"> the </w:t>
      </w:r>
      <w:r>
        <w:t xml:space="preserve">yearly </w:t>
      </w:r>
      <w:r w:rsidRPr="007A0544">
        <w:t xml:space="preserve">increment in </w:t>
      </w:r>
      <w:r>
        <w:t xml:space="preserve">the system </w:t>
      </w:r>
      <w:r w:rsidRPr="007A0544">
        <w:t>of well</w:t>
      </w:r>
      <w:r>
        <w:t xml:space="preserve">s, </w:t>
      </w:r>
      <m:oMath>
        <m:r>
          <w:rPr>
            <w:rFonts w:ascii="Cambria Math" w:hAnsi="Cambria Math"/>
          </w:rPr>
          <m:t>E</m:t>
        </m:r>
      </m:oMath>
      <w:r>
        <w:t>. We assume that in each year census-blocks can receive a new well. Thus when the procedure water extraction in invoked, the number of wells per census-block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>, increases according to:</w:t>
      </w:r>
    </w:p>
    <w:p w:rsidR="00262688" w:rsidRDefault="002B755E" w:rsidP="0026268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jT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262688" w:rsidRDefault="00262688"/>
    <w:sectPr w:rsidR="0026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DDFE8FF"/>
    <w:multiLevelType w:val="multilevel"/>
    <w:tmpl w:val="4CA83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62688"/>
    <w:rsid w:val="002B755E"/>
    <w:rsid w:val="004E29B3"/>
    <w:rsid w:val="00590D07"/>
    <w:rsid w:val="00784D58"/>
    <w:rsid w:val="008D6863"/>
    <w:rsid w:val="009B528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D12AF-DC19-4A51-906C-E5F5BFD7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2521</Characters>
  <Application>Microsoft Office Word</Application>
  <DocSecurity>0</DocSecurity>
  <Lines>21</Lines>
  <Paragraphs>5</Paragraphs>
  <ScaleCrop>false</ScaleCrop>
  <Company>ASU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3</cp:revision>
  <dcterms:created xsi:type="dcterms:W3CDTF">2017-11-06T03:29:00Z</dcterms:created>
  <dcterms:modified xsi:type="dcterms:W3CDTF">2017-11-06T03:36:00Z</dcterms:modified>
</cp:coreProperties>
</file>