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DOSSIÊ TÉCNICO OPERACIONAL — REVISÃO 2</w:t>
        <w:br/>
      </w:r>
      <w:r>
        <w:rPr>
          <w:sz w:val="22"/>
        </w:rPr>
        <w:t>Teste da nova linha dos sifões do Lote 4 do Eixão das Águas</w:t>
        <w:br/>
        <w:t>Premissa: sistema cheio, linha antiga fechada e linha nova em 2,0 ou 3,0 m³/s</w:t>
      </w:r>
    </w:p>
    <w:p>
      <w:r>
        <w:t>Este dossiê revisa integralmente o procedimento operacional do teste de vazão da nova linha dos sifões, adotando a premissa de que, no dia do teste, o sistema já estará cheio de água, a linha antiga estará fechada e a linha nova estará em operação com 2,0 ou 3,0 m³/s.</w:t>
      </w:r>
    </w:p>
    <w:p>
      <w:pPr>
        <w:pStyle w:val="Heading1"/>
      </w:pPr>
      <w:r>
        <w:t>1. Objetivo</w:t>
      </w:r>
    </w:p>
    <w:p>
      <w:r>
        <w:t>Reestruturar a lógica do teste para os cenários 2,0 → 9,5 m³/s e 3,0 → 9,5 m³/s, substituindo a leitura anterior (enchimento e transferência entre linhas) por uma análise baseada em aceleração controlada de um sistema já cheio e em escoamento.</w:t>
      </w:r>
    </w:p>
    <w:p>
      <w:pPr>
        <w:pStyle w:val="Heading1"/>
      </w:pPr>
      <w:r>
        <w:t>2. Nova premissa operacional</w:t>
      </w:r>
    </w:p>
    <w:p>
      <w:pPr>
        <w:pStyle w:val="ListBullet"/>
      </w:pPr>
      <w:r>
        <w:t>Canal e sifões previamente cheios de água.</w:t>
      </w:r>
    </w:p>
    <w:p>
      <w:pPr>
        <w:pStyle w:val="ListBullet"/>
      </w:pPr>
      <w:r>
        <w:t>Linha antiga dos sifões fechada, permanecendo com água e exigindo verificação de segurança/estanqueidade.</w:t>
      </w:r>
    </w:p>
    <w:p>
      <w:pPr>
        <w:pStyle w:val="ListBullet"/>
      </w:pPr>
      <w:r>
        <w:t>Linha nova já em operação com vazão reduzida de 2,0 ou 3,0 m³/s.</w:t>
      </w:r>
    </w:p>
    <w:p>
      <w:pPr>
        <w:pStyle w:val="ListBullet"/>
      </w:pPr>
      <w:r>
        <w:t>No teste principal, a descarga em Curral Velho será elevada gradualmente até 9,5 m³/s.</w:t>
      </w:r>
    </w:p>
    <w:p>
      <w:pPr>
        <w:pStyle w:val="ListBullet"/>
      </w:pPr>
      <w:r>
        <w:t>Retiradas intermediárias, se existentes, deverão ser explicitadas e compensadas ou não, conforme estratégia operacional.</w:t>
      </w:r>
    </w:p>
    <w:p>
      <w:pPr>
        <w:pStyle w:val="Heading1"/>
      </w:pPr>
      <w:r>
        <w:t>3. Dados-base do sistema</w:t>
      </w:r>
    </w:p>
    <w:p>
      <w:r>
        <w:t>Área interna aproximada da tubulação DN 2500: 4,909 m².</w:t>
      </w:r>
    </w:p>
    <w:p>
      <w:r>
        <w:t>Velocidade na linha nova a 9,5 m³/s: 1,935 m/s.</w:t>
      </w:r>
    </w:p>
    <w:p>
      <w:r>
        <w:t>Cenário A (2,0 m³/s): velocidade inicial 0,407 m/s; ΔV = 1,528 m/s.</w:t>
      </w:r>
    </w:p>
    <w:p>
      <w:r>
        <w:t>Cenário B (3,0 m³/s): velocidade inicial 0,611 m/s; ΔV = 1,324 m/s.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Sifão</w:t>
            </w:r>
          </w:p>
        </w:tc>
        <w:tc>
          <w:tcPr>
            <w:tcW w:type="dxa" w:w="2520"/>
          </w:tcPr>
          <w:p>
            <w:r>
              <w:t>Açude → sifão (km)</w:t>
            </w:r>
          </w:p>
        </w:tc>
        <w:tc>
          <w:tcPr>
            <w:tcW w:type="dxa" w:w="2520"/>
          </w:tcPr>
          <w:p>
            <w:r>
              <w:t>Trecho anterior (km)</w:t>
            </w:r>
          </w:p>
        </w:tc>
        <w:tc>
          <w:tcPr>
            <w:tcW w:type="dxa" w:w="2520"/>
          </w:tcPr>
          <w:p>
            <w:r>
              <w:t>Comprimento do sifão (m)</w:t>
            </w:r>
          </w:p>
        </w:tc>
      </w:tr>
      <w:tr>
        <w:tc>
          <w:tcPr>
            <w:tcW w:type="dxa" w:w="2520"/>
          </w:tcPr>
          <w:p>
            <w:r>
              <w:t>Boa Vista</w:t>
            </w:r>
          </w:p>
        </w:tc>
        <w:tc>
          <w:tcPr>
            <w:tcW w:type="dxa" w:w="2520"/>
          </w:tcPr>
          <w:p>
            <w:r>
              <w:t>32,93</w:t>
            </w:r>
          </w:p>
        </w:tc>
        <w:tc>
          <w:tcPr>
            <w:tcW w:type="dxa" w:w="2520"/>
          </w:tcPr>
          <w:p>
            <w:r>
              <w:t>32,93</w:t>
            </w:r>
          </w:p>
        </w:tc>
        <w:tc>
          <w:tcPr>
            <w:tcW w:type="dxa" w:w="2520"/>
          </w:tcPr>
          <w:p>
            <w:r>
              <w:t>2066</w:t>
            </w:r>
          </w:p>
        </w:tc>
      </w:tr>
      <w:tr>
        <w:tc>
          <w:tcPr>
            <w:tcW w:type="dxa" w:w="2520"/>
          </w:tcPr>
          <w:p>
            <w:r>
              <w:t>Mão Ruiva</w:t>
            </w:r>
          </w:p>
        </w:tc>
        <w:tc>
          <w:tcPr>
            <w:tcW w:type="dxa" w:w="2520"/>
          </w:tcPr>
          <w:p>
            <w:r>
              <w:t>37,37</w:t>
            </w:r>
          </w:p>
        </w:tc>
        <w:tc>
          <w:tcPr>
            <w:tcW w:type="dxa" w:w="2520"/>
          </w:tcPr>
          <w:p>
            <w:r>
              <w:t>4,44</w:t>
            </w:r>
          </w:p>
        </w:tc>
        <w:tc>
          <w:tcPr>
            <w:tcW w:type="dxa" w:w="2520"/>
          </w:tcPr>
          <w:p>
            <w:r>
              <w:t>1123</w:t>
            </w:r>
          </w:p>
        </w:tc>
      </w:tr>
      <w:tr>
        <w:tc>
          <w:tcPr>
            <w:tcW w:type="dxa" w:w="2520"/>
          </w:tcPr>
          <w:p>
            <w:r>
              <w:t>Melancias</w:t>
            </w:r>
          </w:p>
        </w:tc>
        <w:tc>
          <w:tcPr>
            <w:tcW w:type="dxa" w:w="2520"/>
          </w:tcPr>
          <w:p>
            <w:r>
              <w:t>39,55</w:t>
            </w:r>
          </w:p>
        </w:tc>
        <w:tc>
          <w:tcPr>
            <w:tcW w:type="dxa" w:w="2520"/>
          </w:tcPr>
          <w:p>
            <w:r>
              <w:t>2,18</w:t>
            </w:r>
          </w:p>
        </w:tc>
        <w:tc>
          <w:tcPr>
            <w:tcW w:type="dxa" w:w="2520"/>
          </w:tcPr>
          <w:p>
            <w:r>
              <w:t>1161</w:t>
            </w:r>
          </w:p>
        </w:tc>
      </w:tr>
      <w:tr>
        <w:tc>
          <w:tcPr>
            <w:tcW w:type="dxa" w:w="2520"/>
          </w:tcPr>
          <w:p>
            <w:r>
              <w:t>Pirangi</w:t>
            </w:r>
          </w:p>
        </w:tc>
        <w:tc>
          <w:tcPr>
            <w:tcW w:type="dxa" w:w="2520"/>
          </w:tcPr>
          <w:p>
            <w:r>
              <w:t>68,51</w:t>
            </w:r>
          </w:p>
        </w:tc>
        <w:tc>
          <w:tcPr>
            <w:tcW w:type="dxa" w:w="2520"/>
          </w:tcPr>
          <w:p>
            <w:r>
              <w:t>28,96</w:t>
            </w:r>
          </w:p>
        </w:tc>
        <w:tc>
          <w:tcPr>
            <w:tcW w:type="dxa" w:w="2520"/>
          </w:tcPr>
          <w:p>
            <w:r>
              <w:t>567</w:t>
            </w:r>
          </w:p>
        </w:tc>
      </w:tr>
      <w:tr>
        <w:tc>
          <w:tcPr>
            <w:tcW w:type="dxa" w:w="2520"/>
          </w:tcPr>
          <w:p>
            <w:r>
              <w:t>Serrote</w:t>
            </w:r>
          </w:p>
        </w:tc>
        <w:tc>
          <w:tcPr>
            <w:tcW w:type="dxa" w:w="2520"/>
          </w:tcPr>
          <w:p>
            <w:r>
              <w:t>75,58</w:t>
            </w:r>
          </w:p>
        </w:tc>
        <w:tc>
          <w:tcPr>
            <w:tcW w:type="dxa" w:w="2520"/>
          </w:tcPr>
          <w:p>
            <w:r>
              <w:t>7,07</w:t>
            </w:r>
          </w:p>
        </w:tc>
        <w:tc>
          <w:tcPr>
            <w:tcW w:type="dxa" w:w="2520"/>
          </w:tcPr>
          <w:p>
            <w:r>
              <w:t>1827</w:t>
            </w:r>
          </w:p>
        </w:tc>
      </w:tr>
      <w:tr>
        <w:tc>
          <w:tcPr>
            <w:tcW w:type="dxa" w:w="2520"/>
          </w:tcPr>
          <w:p>
            <w:r>
              <w:t>Juazeirinho</w:t>
            </w:r>
          </w:p>
        </w:tc>
        <w:tc>
          <w:tcPr>
            <w:tcW w:type="dxa" w:w="2520"/>
          </w:tcPr>
          <w:p>
            <w:r>
              <w:t>81,61</w:t>
            </w:r>
          </w:p>
        </w:tc>
        <w:tc>
          <w:tcPr>
            <w:tcW w:type="dxa" w:w="2520"/>
          </w:tcPr>
          <w:p>
            <w:r>
              <w:t>6,03</w:t>
            </w:r>
          </w:p>
        </w:tc>
        <w:tc>
          <w:tcPr>
            <w:tcW w:type="dxa" w:w="2520"/>
          </w:tcPr>
          <w:p>
            <w:r>
              <w:t>861</w:t>
            </w:r>
          </w:p>
        </w:tc>
      </w:tr>
    </w:tbl>
    <w:p>
      <w:pPr>
        <w:pStyle w:val="Heading1"/>
      </w:pPr>
      <w:r>
        <w:t>4. Cenário A — 2,0 → 9,5 m³/s</w:t>
      </w:r>
    </w:p>
    <w:p>
      <w:r>
        <w:t>Manter rampa suave, comprovar condição cheia/desaerada e instrumentar o sifão alvo antes da medição oficial.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Sifão</w:t>
            </w:r>
          </w:p>
        </w:tc>
        <w:tc>
          <w:tcPr>
            <w:tcW w:type="dxa" w:w="2520"/>
          </w:tcPr>
          <w:p>
            <w:r>
              <w:t>ΔH screening (mca)</w:t>
            </w:r>
          </w:p>
        </w:tc>
        <w:tc>
          <w:tcPr>
            <w:tcW w:type="dxa" w:w="2520"/>
          </w:tcPr>
          <w:p>
            <w:r>
              <w:t>Pmín screening (mca)</w:t>
            </w:r>
          </w:p>
        </w:tc>
        <w:tc>
          <w:tcPr>
            <w:tcW w:type="dxa" w:w="2520"/>
          </w:tcPr>
          <w:p>
            <w:r>
              <w:t>Leitura preliminar</w:t>
            </w:r>
          </w:p>
        </w:tc>
      </w:tr>
      <w:tr>
        <w:tc>
          <w:tcPr>
            <w:tcW w:type="dxa" w:w="2520"/>
          </w:tcPr>
          <w:p>
            <w:r>
              <w:t>Boa Vista</w:t>
            </w:r>
          </w:p>
        </w:tc>
        <w:tc>
          <w:tcPr>
            <w:tcW w:type="dxa" w:w="2520"/>
          </w:tcPr>
          <w:p>
            <w:r>
              <w:t>0,48</w:t>
            </w:r>
          </w:p>
        </w:tc>
        <w:tc>
          <w:tcPr>
            <w:tcW w:type="dxa" w:w="2520"/>
          </w:tcPr>
          <w:p>
            <w:r>
              <w:t>0,33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  <w:tr>
        <w:tc>
          <w:tcPr>
            <w:tcW w:type="dxa" w:w="2520"/>
          </w:tcPr>
          <w:p>
            <w:r>
              <w:t>Mão Ruiva</w:t>
            </w:r>
          </w:p>
        </w:tc>
        <w:tc>
          <w:tcPr>
            <w:tcW w:type="dxa" w:w="2520"/>
          </w:tcPr>
          <w:p>
            <w:r>
              <w:t>0,24</w:t>
            </w:r>
          </w:p>
        </w:tc>
        <w:tc>
          <w:tcPr>
            <w:tcW w:type="dxa" w:w="2520"/>
          </w:tcPr>
          <w:p>
            <w:r>
              <w:t>0,58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  <w:tr>
        <w:tc>
          <w:tcPr>
            <w:tcW w:type="dxa" w:w="2520"/>
          </w:tcPr>
          <w:p>
            <w:r>
              <w:t>Melancias</w:t>
            </w:r>
          </w:p>
        </w:tc>
        <w:tc>
          <w:tcPr>
            <w:tcW w:type="dxa" w:w="2520"/>
          </w:tcPr>
          <w:p>
            <w:r>
              <w:t>0,24</w:t>
            </w:r>
          </w:p>
        </w:tc>
        <w:tc>
          <w:tcPr>
            <w:tcW w:type="dxa" w:w="2520"/>
          </w:tcPr>
          <w:p>
            <w:r>
              <w:t>0,55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  <w:tr>
        <w:tc>
          <w:tcPr>
            <w:tcW w:type="dxa" w:w="2520"/>
          </w:tcPr>
          <w:p>
            <w:r>
              <w:t>Pirangi</w:t>
            </w:r>
          </w:p>
        </w:tc>
        <w:tc>
          <w:tcPr>
            <w:tcW w:type="dxa" w:w="2520"/>
          </w:tcPr>
          <w:p>
            <w:r>
              <w:t>0,12</w:t>
            </w:r>
          </w:p>
        </w:tc>
        <w:tc>
          <w:tcPr>
            <w:tcW w:type="dxa" w:w="2520"/>
          </w:tcPr>
          <w:p>
            <w:r>
              <w:t>0,54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  <w:tr>
        <w:tc>
          <w:tcPr>
            <w:tcW w:type="dxa" w:w="2520"/>
          </w:tcPr>
          <w:p>
            <w:r>
              <w:t>Serrote</w:t>
            </w:r>
          </w:p>
        </w:tc>
        <w:tc>
          <w:tcPr>
            <w:tcW w:type="dxa" w:w="2520"/>
          </w:tcPr>
          <w:p>
            <w:r>
              <w:t>0,42</w:t>
            </w:r>
          </w:p>
        </w:tc>
        <w:tc>
          <w:tcPr>
            <w:tcW w:type="dxa" w:w="2520"/>
          </w:tcPr>
          <w:p>
            <w:r>
              <w:t>0,24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  <w:tr>
        <w:tc>
          <w:tcPr>
            <w:tcW w:type="dxa" w:w="2520"/>
          </w:tcPr>
          <w:p>
            <w:r>
              <w:t>Juazeirinho</w:t>
            </w:r>
          </w:p>
        </w:tc>
        <w:tc>
          <w:tcPr>
            <w:tcW w:type="dxa" w:w="2520"/>
          </w:tcPr>
          <w:p>
            <w:r>
              <w:t>0,18</w:t>
            </w:r>
          </w:p>
        </w:tc>
        <w:tc>
          <w:tcPr>
            <w:tcW w:type="dxa" w:w="2520"/>
          </w:tcPr>
          <w:p>
            <w:r>
              <w:t>0,49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</w:tbl>
    <w:p>
      <w:pPr>
        <w:pStyle w:val="Heading1"/>
      </w:pPr>
      <w:r>
        <w:t>5. Cenário B — 3,0 → 9,5 m³/s</w:t>
      </w:r>
    </w:p>
    <w:p>
      <w:r>
        <w:t>Manter rampa suave, comprovar condição cheia/desaerada e instrumentar o sifão alvo antes da medição oficial.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Sifão</w:t>
            </w:r>
          </w:p>
        </w:tc>
        <w:tc>
          <w:tcPr>
            <w:tcW w:type="dxa" w:w="2520"/>
          </w:tcPr>
          <w:p>
            <w:r>
              <w:t>ΔH screening (mca)</w:t>
            </w:r>
          </w:p>
        </w:tc>
        <w:tc>
          <w:tcPr>
            <w:tcW w:type="dxa" w:w="2520"/>
          </w:tcPr>
          <w:p>
            <w:r>
              <w:t>Pmín screening (mca)</w:t>
            </w:r>
          </w:p>
        </w:tc>
        <w:tc>
          <w:tcPr>
            <w:tcW w:type="dxa" w:w="2520"/>
          </w:tcPr>
          <w:p>
            <w:r>
              <w:t>Leitura preliminar</w:t>
            </w:r>
          </w:p>
        </w:tc>
      </w:tr>
      <w:tr>
        <w:tc>
          <w:tcPr>
            <w:tcW w:type="dxa" w:w="2520"/>
          </w:tcPr>
          <w:p>
            <w:r>
              <w:t>Boa Vista</w:t>
            </w:r>
          </w:p>
        </w:tc>
        <w:tc>
          <w:tcPr>
            <w:tcW w:type="dxa" w:w="2520"/>
          </w:tcPr>
          <w:p>
            <w:r>
              <w:t>0,62</w:t>
            </w:r>
          </w:p>
        </w:tc>
        <w:tc>
          <w:tcPr>
            <w:tcW w:type="dxa" w:w="2520"/>
          </w:tcPr>
          <w:p>
            <w:r>
              <w:t>0,34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  <w:tr>
        <w:tc>
          <w:tcPr>
            <w:tcW w:type="dxa" w:w="2520"/>
          </w:tcPr>
          <w:p>
            <w:r>
              <w:t>Mão Ruiva</w:t>
            </w:r>
          </w:p>
        </w:tc>
        <w:tc>
          <w:tcPr>
            <w:tcW w:type="dxa" w:w="2520"/>
          </w:tcPr>
          <w:p>
            <w:r>
              <w:t>0,31</w:t>
            </w:r>
          </w:p>
        </w:tc>
        <w:tc>
          <w:tcPr>
            <w:tcW w:type="dxa" w:w="2520"/>
          </w:tcPr>
          <w:p>
            <w:r>
              <w:t>0,66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  <w:tr>
        <w:tc>
          <w:tcPr>
            <w:tcW w:type="dxa" w:w="2520"/>
          </w:tcPr>
          <w:p>
            <w:r>
              <w:t>Melancias</w:t>
            </w:r>
          </w:p>
        </w:tc>
        <w:tc>
          <w:tcPr>
            <w:tcW w:type="dxa" w:w="2520"/>
          </w:tcPr>
          <w:p>
            <w:r>
              <w:t>0,32</w:t>
            </w:r>
          </w:p>
        </w:tc>
        <w:tc>
          <w:tcPr>
            <w:tcW w:type="dxa" w:w="2520"/>
          </w:tcPr>
          <w:p>
            <w:r>
              <w:t>0,62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  <w:tr>
        <w:tc>
          <w:tcPr>
            <w:tcW w:type="dxa" w:w="2520"/>
          </w:tcPr>
          <w:p>
            <w:r>
              <w:t>Pirangi</w:t>
            </w:r>
          </w:p>
        </w:tc>
        <w:tc>
          <w:tcPr>
            <w:tcW w:type="dxa" w:w="2520"/>
          </w:tcPr>
          <w:p>
            <w:r>
              <w:t>0,15</w:t>
            </w:r>
          </w:p>
        </w:tc>
        <w:tc>
          <w:tcPr>
            <w:tcW w:type="dxa" w:w="2520"/>
          </w:tcPr>
          <w:p>
            <w:r>
              <w:t>0,63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  <w:tr>
        <w:tc>
          <w:tcPr>
            <w:tcW w:type="dxa" w:w="2520"/>
          </w:tcPr>
          <w:p>
            <w:r>
              <w:t>Serrote</w:t>
            </w:r>
          </w:p>
        </w:tc>
        <w:tc>
          <w:tcPr>
            <w:tcW w:type="dxa" w:w="2520"/>
          </w:tcPr>
          <w:p>
            <w:r>
              <w:t>0,54</w:t>
            </w:r>
          </w:p>
        </w:tc>
        <w:tc>
          <w:tcPr>
            <w:tcW w:type="dxa" w:w="2520"/>
          </w:tcPr>
          <w:p>
            <w:r>
              <w:t>0,24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  <w:tr>
        <w:tc>
          <w:tcPr>
            <w:tcW w:type="dxa" w:w="2520"/>
          </w:tcPr>
          <w:p>
            <w:r>
              <w:t>Juazeirinho</w:t>
            </w:r>
          </w:p>
        </w:tc>
        <w:tc>
          <w:tcPr>
            <w:tcW w:type="dxa" w:w="2520"/>
          </w:tcPr>
          <w:p>
            <w:r>
              <w:t>0,23</w:t>
            </w:r>
          </w:p>
        </w:tc>
        <w:tc>
          <w:tcPr>
            <w:tcW w:type="dxa" w:w="2520"/>
          </w:tcPr>
          <w:p>
            <w:r>
              <w:t>0,56</w:t>
            </w:r>
          </w:p>
        </w:tc>
        <w:tc>
          <w:tcPr>
            <w:tcW w:type="dxa" w:w="2520"/>
          </w:tcPr>
          <w:p>
            <w:r>
              <w:t>Favorável</w:t>
            </w:r>
          </w:p>
        </w:tc>
      </w:tr>
    </w:tbl>
    <w:p>
      <w:pPr>
        <w:pStyle w:val="Heading1"/>
      </w:pPr>
      <w:r>
        <w:t>6. Tempos aproximados de propagação</w:t>
      </w:r>
    </w:p>
    <w:p>
      <w:pPr>
        <w:pStyle w:val="ListBullet"/>
      </w:pPr>
      <w:r>
        <w:t>Vazão inicial 2,0 m³/s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Sifão</w:t>
            </w:r>
          </w:p>
        </w:tc>
        <w:tc>
          <w:tcPr>
            <w:tcW w:type="dxa" w:w="3360"/>
          </w:tcPr>
          <w:p>
            <w:r>
              <w:t>Chegada da onda (h)</w:t>
            </w:r>
          </w:p>
        </w:tc>
        <w:tc>
          <w:tcPr>
            <w:tcW w:type="dxa" w:w="3360"/>
          </w:tcPr>
          <w:p>
            <w:r>
              <w:t>Chegada da massa d'água (h)</w:t>
            </w:r>
          </w:p>
        </w:tc>
      </w:tr>
      <w:tr>
        <w:tc>
          <w:tcPr>
            <w:tcW w:type="dxa" w:w="3360"/>
          </w:tcPr>
          <w:p>
            <w:r>
              <w:t>Boa Vista</w:t>
            </w:r>
          </w:p>
        </w:tc>
        <w:tc>
          <w:tcPr>
            <w:tcW w:type="dxa" w:w="3360"/>
          </w:tcPr>
          <w:p>
            <w:r>
              <w:t>3,23</w:t>
            </w:r>
          </w:p>
        </w:tc>
        <w:tc>
          <w:tcPr>
            <w:tcW w:type="dxa" w:w="3360"/>
          </w:tcPr>
          <w:p>
            <w:r>
              <w:t>16,78</w:t>
            </w:r>
          </w:p>
        </w:tc>
      </w:tr>
      <w:tr>
        <w:tc>
          <w:tcPr>
            <w:tcW w:type="dxa" w:w="3360"/>
          </w:tcPr>
          <w:p>
            <w:r>
              <w:t>Mão Ruiva</w:t>
            </w:r>
          </w:p>
        </w:tc>
        <w:tc>
          <w:tcPr>
            <w:tcW w:type="dxa" w:w="3360"/>
          </w:tcPr>
          <w:p>
            <w:r>
              <w:t>3,66</w:t>
            </w:r>
          </w:p>
        </w:tc>
        <w:tc>
          <w:tcPr>
            <w:tcW w:type="dxa" w:w="3360"/>
          </w:tcPr>
          <w:p>
            <w:r>
              <w:t>19,04</w:t>
            </w:r>
          </w:p>
        </w:tc>
      </w:tr>
      <w:tr>
        <w:tc>
          <w:tcPr>
            <w:tcW w:type="dxa" w:w="3360"/>
          </w:tcPr>
          <w:p>
            <w:r>
              <w:t>Melancias</w:t>
            </w:r>
          </w:p>
        </w:tc>
        <w:tc>
          <w:tcPr>
            <w:tcW w:type="dxa" w:w="3360"/>
          </w:tcPr>
          <w:p>
            <w:r>
              <w:t>3,87</w:t>
            </w:r>
          </w:p>
        </w:tc>
        <w:tc>
          <w:tcPr>
            <w:tcW w:type="dxa" w:w="3360"/>
          </w:tcPr>
          <w:p>
            <w:r>
              <w:t>20,15</w:t>
            </w:r>
          </w:p>
        </w:tc>
      </w:tr>
      <w:tr>
        <w:tc>
          <w:tcPr>
            <w:tcW w:type="dxa" w:w="3360"/>
          </w:tcPr>
          <w:p>
            <w:r>
              <w:t>Pirangi</w:t>
            </w:r>
          </w:p>
        </w:tc>
        <w:tc>
          <w:tcPr>
            <w:tcW w:type="dxa" w:w="3360"/>
          </w:tcPr>
          <w:p>
            <w:r>
              <w:t>6,71</w:t>
            </w:r>
          </w:p>
        </w:tc>
        <w:tc>
          <w:tcPr>
            <w:tcW w:type="dxa" w:w="3360"/>
          </w:tcPr>
          <w:p>
            <w:r>
              <w:t>34,90</w:t>
            </w:r>
          </w:p>
        </w:tc>
      </w:tr>
      <w:tr>
        <w:tc>
          <w:tcPr>
            <w:tcW w:type="dxa" w:w="3360"/>
          </w:tcPr>
          <w:p>
            <w:r>
              <w:t>Serrote</w:t>
            </w:r>
          </w:p>
        </w:tc>
        <w:tc>
          <w:tcPr>
            <w:tcW w:type="dxa" w:w="3360"/>
          </w:tcPr>
          <w:p>
            <w:r>
              <w:t>7,40</w:t>
            </w:r>
          </w:p>
        </w:tc>
        <w:tc>
          <w:tcPr>
            <w:tcW w:type="dxa" w:w="3360"/>
          </w:tcPr>
          <w:p>
            <w:r>
              <w:t>38,50</w:t>
            </w:r>
          </w:p>
        </w:tc>
      </w:tr>
      <w:tr>
        <w:tc>
          <w:tcPr>
            <w:tcW w:type="dxa" w:w="3360"/>
          </w:tcPr>
          <w:p>
            <w:r>
              <w:t>Juazeirinho</w:t>
            </w:r>
          </w:p>
        </w:tc>
        <w:tc>
          <w:tcPr>
            <w:tcW w:type="dxa" w:w="3360"/>
          </w:tcPr>
          <w:p>
            <w:r>
              <w:t>7,99</w:t>
            </w:r>
          </w:p>
        </w:tc>
        <w:tc>
          <w:tcPr>
            <w:tcW w:type="dxa" w:w="3360"/>
          </w:tcPr>
          <w:p>
            <w:r>
              <w:t>41,57</w:t>
            </w:r>
          </w:p>
        </w:tc>
      </w:tr>
    </w:tbl>
    <w:p>
      <w:pPr>
        <w:pStyle w:val="ListBullet"/>
      </w:pPr>
      <w:r>
        <w:t>Vazão inicial 3,0 m³/s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Sifão</w:t>
            </w:r>
          </w:p>
        </w:tc>
        <w:tc>
          <w:tcPr>
            <w:tcW w:type="dxa" w:w="3360"/>
          </w:tcPr>
          <w:p>
            <w:r>
              <w:t>Chegada da onda (h)</w:t>
            </w:r>
          </w:p>
        </w:tc>
        <w:tc>
          <w:tcPr>
            <w:tcW w:type="dxa" w:w="3360"/>
          </w:tcPr>
          <w:p>
            <w:r>
              <w:t>Chegada da massa d'água (h)</w:t>
            </w:r>
          </w:p>
        </w:tc>
      </w:tr>
      <w:tr>
        <w:tc>
          <w:tcPr>
            <w:tcW w:type="dxa" w:w="3360"/>
          </w:tcPr>
          <w:p>
            <w:r>
              <w:t>Boa Vista</w:t>
            </w:r>
          </w:p>
        </w:tc>
        <w:tc>
          <w:tcPr>
            <w:tcW w:type="dxa" w:w="3360"/>
          </w:tcPr>
          <w:p>
            <w:r>
              <w:t>2,89</w:t>
            </w:r>
          </w:p>
        </w:tc>
        <w:tc>
          <w:tcPr>
            <w:tcW w:type="dxa" w:w="3360"/>
          </w:tcPr>
          <w:p>
            <w:r>
              <w:t>14,72</w:t>
            </w:r>
          </w:p>
        </w:tc>
      </w:tr>
      <w:tr>
        <w:tc>
          <w:tcPr>
            <w:tcW w:type="dxa" w:w="3360"/>
          </w:tcPr>
          <w:p>
            <w:r>
              <w:t>Mão Ruiva</w:t>
            </w:r>
          </w:p>
        </w:tc>
        <w:tc>
          <w:tcPr>
            <w:tcW w:type="dxa" w:w="3360"/>
          </w:tcPr>
          <w:p>
            <w:r>
              <w:t>3,28</w:t>
            </w:r>
          </w:p>
        </w:tc>
        <w:tc>
          <w:tcPr>
            <w:tcW w:type="dxa" w:w="3360"/>
          </w:tcPr>
          <w:p>
            <w:r>
              <w:t>16,70</w:t>
            </w:r>
          </w:p>
        </w:tc>
      </w:tr>
      <w:tr>
        <w:tc>
          <w:tcPr>
            <w:tcW w:type="dxa" w:w="3360"/>
          </w:tcPr>
          <w:p>
            <w:r>
              <w:t>Melancias</w:t>
            </w:r>
          </w:p>
        </w:tc>
        <w:tc>
          <w:tcPr>
            <w:tcW w:type="dxa" w:w="3360"/>
          </w:tcPr>
          <w:p>
            <w:r>
              <w:t>3,48</w:t>
            </w:r>
          </w:p>
        </w:tc>
        <w:tc>
          <w:tcPr>
            <w:tcW w:type="dxa" w:w="3360"/>
          </w:tcPr>
          <w:p>
            <w:r>
              <w:t>17,68</w:t>
            </w:r>
          </w:p>
        </w:tc>
      </w:tr>
      <w:tr>
        <w:tc>
          <w:tcPr>
            <w:tcW w:type="dxa" w:w="3360"/>
          </w:tcPr>
          <w:p>
            <w:r>
              <w:t>Pirangi</w:t>
            </w:r>
          </w:p>
        </w:tc>
        <w:tc>
          <w:tcPr>
            <w:tcW w:type="dxa" w:w="3360"/>
          </w:tcPr>
          <w:p>
            <w:r>
              <w:t>6,02</w:t>
            </w:r>
          </w:p>
        </w:tc>
        <w:tc>
          <w:tcPr>
            <w:tcW w:type="dxa" w:w="3360"/>
          </w:tcPr>
          <w:p>
            <w:r>
              <w:t>30,62</w:t>
            </w:r>
          </w:p>
        </w:tc>
      </w:tr>
      <w:tr>
        <w:tc>
          <w:tcPr>
            <w:tcW w:type="dxa" w:w="3360"/>
          </w:tcPr>
          <w:p>
            <w:r>
              <w:t>Serrote</w:t>
            </w:r>
          </w:p>
        </w:tc>
        <w:tc>
          <w:tcPr>
            <w:tcW w:type="dxa" w:w="3360"/>
          </w:tcPr>
          <w:p>
            <w:r>
              <w:t>6,64</w:t>
            </w:r>
          </w:p>
        </w:tc>
        <w:tc>
          <w:tcPr>
            <w:tcW w:type="dxa" w:w="3360"/>
          </w:tcPr>
          <w:p>
            <w:r>
              <w:t>33,78</w:t>
            </w:r>
          </w:p>
        </w:tc>
      </w:tr>
      <w:tr>
        <w:tc>
          <w:tcPr>
            <w:tcW w:type="dxa" w:w="3360"/>
          </w:tcPr>
          <w:p>
            <w:r>
              <w:t>Juazeirinho</w:t>
            </w:r>
          </w:p>
        </w:tc>
        <w:tc>
          <w:tcPr>
            <w:tcW w:type="dxa" w:w="3360"/>
          </w:tcPr>
          <w:p>
            <w:r>
              <w:t>7,17</w:t>
            </w:r>
          </w:p>
        </w:tc>
        <w:tc>
          <w:tcPr>
            <w:tcW w:type="dxa" w:w="3360"/>
          </w:tcPr>
          <w:p>
            <w:r>
              <w:t>36,47</w:t>
            </w:r>
          </w:p>
        </w:tc>
      </w:tr>
    </w:tbl>
    <w:p>
      <w:pPr>
        <w:pStyle w:val="Heading1"/>
      </w:pPr>
      <w:r>
        <w:t>7. Sequência operacional recomendada</w:t>
      </w:r>
    </w:p>
    <w:p>
      <w:pPr>
        <w:pStyle w:val="ListNumber"/>
      </w:pPr>
      <w:r>
        <w:t>Confirmar a condição cheia do sistema e a ausência de ar aprisionado.</w:t>
      </w:r>
    </w:p>
    <w:p>
      <w:pPr>
        <w:pStyle w:val="ListNumber"/>
      </w:pPr>
      <w:r>
        <w:t>Verificar a integridade do isolamento da linha antiga e dos dispositivos de ventilação/alívio.</w:t>
      </w:r>
    </w:p>
    <w:p>
      <w:pPr>
        <w:pStyle w:val="ListNumber"/>
      </w:pPr>
      <w:r>
        <w:t>Manter a linha nova em regime reduzido e estável (2,0 ou 3,0 m³/s).</w:t>
      </w:r>
    </w:p>
    <w:p>
      <w:pPr>
        <w:pStyle w:val="ListNumber"/>
      </w:pPr>
      <w:r>
        <w:t>Estabelecer a rampa de aumento da descarga em Curral Velho, preferencialmente monotônica e lenta.</w:t>
      </w:r>
    </w:p>
    <w:p>
      <w:pPr>
        <w:pStyle w:val="ListNumber"/>
      </w:pPr>
      <w:r>
        <w:t>Aguardar a propagação hidráulica e a estabilização local no sifão alvo.</w:t>
      </w:r>
    </w:p>
    <w:p>
      <w:pPr>
        <w:pStyle w:val="ListNumber"/>
      </w:pPr>
      <w:r>
        <w:t>Executar a medição oficial preferencialmente a jusante, comprovando Q ≥ 9,5 m³/s na nova linha.</w:t>
      </w:r>
    </w:p>
    <w:p>
      <w:pPr>
        <w:pStyle w:val="Heading1"/>
      </w:pPr>
      <w:r>
        <w:t>8. Conclusão</w:t>
      </w:r>
    </w:p>
    <w:p>
      <w:r>
        <w:t>A nova premissa operacional é tecnicamente mais racional para o teste, porque separa o problema do enchimento do problema da comprovação da vazão. O ensaio passa a avaliar, essencialmente, a aceleração controlada de um sistema já cheio e em escoamento. Ainda assim, o sucesso do procedimento dependerá da comprovação da condição cheia, do controle da rampa dQ/dt, da gestão de retiradas intermediárias e da validação final por instrumentação e modelo oficial.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