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gszi6s13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Phasen-Module (</w:t>
      </w:r>
      <w:r>
        <w:rPr>
          <w:rStyle w:val="VerbatimChar"/>
        </w:rPr>
        <w:t xml:space="preserve">adw/authoring.py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besitzen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gszi6s13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review_policy.py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gszi6s13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_preflight</w:t>
            </w:r>
            <w:r>
              <w:t xml:space="preserve"> </w:t>
            </w:r>
            <w:r>
              <w:t xml:space="preserve">(Verweigerung → Exit 1), Run-Ausführungs-Lock, Run-Span,</w:t>
            </w:r>
            <w:r>
              <w:t xml:space="preserve"> </w:t>
            </w:r>
            <w:r>
              <w:rPr>
                <w:rStyle w:val="VerbatimChar"/>
              </w:rPr>
              <w:t xml:space="preserve">_build_context</w:t>
            </w:r>
            <w:r>
              <w:t xml:space="preserve">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adw/preflight.py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Prüfungen vor run/resume/approve in fester Reihenfolge (</w:t>
            </w:r>
            <w:r>
              <w:rPr>
                <w:rStyle w:val="VerbatimChar"/>
              </w:rPr>
              <w:t xml:space="preserve">run_all</w:t>
            </w:r>
            <w:r>
              <w:t xml:space="preserve">): Forge bekannt → Haupt-Checkout sauber (Selbstheilung der sechs ADW-Authoring-Artefakte) → Modell-Aktualität. Eskaliert nie, verändert außer der Selbstheilung nichts; verweigert mit</w:t>
            </w:r>
            <w:r>
              <w:t xml:space="preserve"> </w:t>
            </w:r>
            <w:r>
              <w:rPr>
                <w:rStyle w:val="VerbatimChar"/>
              </w:rPr>
              <w:t xml:space="preserve">PreflightRefused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adw/dry_run.py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Dry-Run-Verdrahtung: kanonische Fixtures, geskriptete Mock-Runner für Agents/Codex, synthetische Gates, simulierte grüne GitLab-/GitHub-CI.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Phasen 4–7 (Integration + E2E, Codex-Review, finaler Review + Triage, Push + CI) und die Fassade, aus der die CLI alle sieben Einstiegspunkte importiert.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adw/context.py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Gemeinsamer Kern: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, Exceptions, Phasen-/Lane-Spans,</w:t>
            </w:r>
            <w:r>
              <w:t xml:space="preserve"> </w:t>
            </w:r>
            <w:r>
              <w:rPr>
                <w:rStyle w:val="VerbatimChar"/>
              </w:rPr>
              <w:t xml:space="preserve">_breakpoint_gate</w:t>
            </w:r>
            <w:r>
              <w:t xml:space="preserve">, das eskalierende</w:t>
            </w:r>
            <w:r>
              <w:t xml:space="preserve"> </w:t>
            </w:r>
            <w:r>
              <w:rPr>
                <w:rStyle w:val="VerbatimChar"/>
              </w:rPr>
              <w:t xml:space="preserve">_git</w:t>
            </w:r>
            <w:r>
              <w:t xml:space="preserve">, Agent-/Codex-Aufrufstellen mit Spans, Checkpoint-Helfer.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adw/authoring.py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Phasen 1–2: Entwurfsstufe mit zwei Autoren, Synthese, reviewter Authoring-Loop (Runden-Cap, Akzeptanz mit Known Findings), Spec-/Plan-Gates, Archivierung der Artefakte.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adw/lanes.py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und jeder Fix-Zyklus: Lane-Worktrees, TDD-RED-Stufe, Gate-Loop mit Circuit-Breaker, Commits durch den Orchestrator,</w:t>
            </w:r>
            <w:r>
              <w:t xml:space="preserve"> </w:t>
            </w:r>
            <w:r>
              <w:rPr>
                <w:rStyle w:val="VerbatimChar"/>
              </w:rPr>
              <w:t xml:space="preserve">_dispatch_lane_fixes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adw/review_policy.py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Review-Loop-Policy: Severity-Schwelle je Runde, Findings-Gedächtnis mit Disposition, Circuit-Breaker-Schlüssel, Follow-up-Report.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die Begrenzung auf den Runs-Baum, gemeinsam für GUI und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Jobs; das forge-neutrale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(gehärteter glab/gh-Aufruf) und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(Warteschleife) für beide Forges.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der eine gehärtete Git-Aufruf (Hooks aus, Env-Whitelist, Timeout des Aufrufers) für Orchestrator, CLI und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Routen für Lauf-Liste, Lauf-Detail (Trace/Timeline/Artefakte/Raw), JSON-API, SSE-Live-Tail, Diff-Endpoint mit Ref-Allowlist; Template-Filter.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adw/gui/trace.py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serialize.py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projections.py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 / 286 / 619 / 326 / 322 / 74 / 218 / 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Projektionen hinter den Routen: Trace-Fensterung + Verdichtung + Labels; Formatierungs-Filter; Lauf-Metadaten, Zusammenfassung und Lauf-Liste; Baum-Serialisierung + Prompt-Diff + Raw-Ansicht; Timeline + Knotenzeit-Kontext; Artefakt-Liste; Snapshot-Diffs + Änderungsumfang; Plan-Skelett, Recovery-Karte, zusammengesetztes Lauf-Detail.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3421361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gszi6s13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 Gate-Modus (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leben nur im persistierten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pinnt</w:t>
      </w:r>
      <w:r>
        <w:t xml:space="preserve"> </w:t>
      </w:r>
      <w:r>
        <w:t xml:space="preserve">sie vor dem ersten Save, Resume und Approve sehen so genau den gestarteten Modus.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gszi6s13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gszi6s13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 parallele Lane-Threads ändern den gemeinsamen In-Memory-State unter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und persistieren mit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gszi6s13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privaten Arbeitsverzeichnis pro Aufruf</w:t>
      </w:r>
      <w:r>
        <w:t xml:space="preserve"> </w:t>
      </w:r>
      <w:r>
        <w:t xml:space="preserve">als Prozess-cwd und geschlossenem</w:t>
      </w:r>
      <w:r>
        <w:t xml:space="preserve"> </w:t>
      </w:r>
      <w:r>
        <w:t xml:space="preserve">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(keine Session-Dateien),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der Token-Verbrauch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geht ins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des Spans und in die Run-Summen),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(die finale Antwort kommt aus dieser Datei, nicht aus dem</w:t>
      </w:r>
      <w:r>
        <w:t xml:space="preserve"> </w:t>
      </w:r>
      <w:r>
        <w:t xml:space="preserve">stdout-Transkript) und bei Reviews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die Antwort ist auf den Findings-Vertrag</w:t>
      </w:r>
      <w:r>
        <w:t xml:space="preserve"> </w:t>
      </w:r>
      <w:r>
        <w:t xml:space="preserve">festgelegt;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validiert trotzdem). Die Dateinamen sind relativ</w:t>
      </w:r>
      <w:r>
        <w:t xml:space="preserve"> </w:t>
      </w:r>
      <w:r>
        <w:t xml:space="preserve">zum Arbeitsverzeichnis — die argv im Span-Start-Event ist byte-gleich zur</w:t>
      </w:r>
      <w:r>
        <w:t xml:space="preserve"> </w:t>
      </w:r>
      <w:r>
        <w:t xml:space="preserve">ausgeführten, und ins Ziel-Repo wird nichts geschrieben.</w:t>
      </w:r>
    </w:p>
    <w:p>
      <w:pPr>
        <w:pStyle w:val="Compact"/>
        <w:numPr>
          <w:ilvl w:val="0"/>
          <w:numId w:val="1006"/>
        </w:numPr>
      </w:pPr>
      <w:r>
        <w:t xml:space="preserve">die frische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, die codex ins isolierte Home holt, wird als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 </w:t>
      </w:r>
      <w:r>
        <w:t xml:space="preserve">aufbewahrt; der Modell-Check liest den jeweils</w:t>
      </w:r>
      <w:r>
        <w:t xml:space="preserve"> </w:t>
      </w:r>
      <w:r>
        <w:t xml:space="preserve">neueren Katalog.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Nur ein</w:t>
      </w:r>
      <w:r>
        <w:t xml:space="preserve"> </w:t>
      </w:r>
      <w:r>
        <w:rPr>
          <w:b/>
          <w:bCs/>
        </w:rPr>
        <w:t xml:space="preserve">nachweislich neueres</w:t>
      </w:r>
      <w:r>
        <w:t xml:space="preserve"> </w:t>
      </w:r>
      <w:r>
        <w:t xml:space="preserve">Modell lehnt das Kommando ab (mit der zu</w:t>
      </w:r>
      <w:r>
        <w:t xml:space="preserve"> </w:t>
      </w:r>
      <w:r>
        <w:t xml:space="preserve">ändernden Konstante): bei Claude dieselbe Reihe mit höherer Version — ältere IDs,</w:t>
      </w:r>
      <w:r>
        <w:t xml:space="preserve"> </w:t>
      </w:r>
      <w:r>
        <w:t xml:space="preserve">Datums-Snapshots,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-Suffixe, andere Reihen und unlesbare IDs blockieren nie.</w:t>
      </w:r>
      <w:r>
        <w:t xml:space="preserve"> </w:t>
      </w:r>
      <w:r>
        <w:t xml:space="preserve">Jede Rolle wird einzeln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gecacht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überschreibt), gebunden an die aktuellen Pins: ein Erfolg</w:t>
      </w:r>
      <w:r>
        <w:t xml:space="preserve"> </w:t>
      </w:r>
      <w:r>
        <w:t xml:space="preserve">24 h, ein fehlgeschlagener Probe 1 h — nur abgelaufene Rollen werden neu geprüft.</w:t>
      </w:r>
      <w:r>
        <w:t xml:space="preserve"> </w:t>
      </w:r>
      <w:r>
        <w:t xml:space="preserve">Ein 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</w:t>
      </w:r>
      <w:r>
        <w:t xml:space="preserve"> </w:t>
      </w:r>
      <w:r>
        <w:t xml:space="preserve">ein fehlender, kaputter, undatierter oder über 7 Tage alter codex-Katalog oder ein</w:t>
      </w:r>
      <w:r>
        <w:t xml:space="preserve"> </w:t>
      </w:r>
      <w:r>
        <w:t xml:space="preserve">nicht schreibbarer Cache warnt und blockiert nie; unbrauchbare Cache-Einträge</w:t>
      </w:r>
      <w:r>
        <w:t xml:space="preserve"> </w:t>
      </w:r>
      <w:r>
        <w:t xml:space="preserve">gelten als Miss. Bekannter blinder Fleck: Die Aliase löst die im SDK gebündelte</w:t>
      </w:r>
      <w:r>
        <w:t xml:space="preserve"> </w:t>
      </w:r>
      <w:r>
        <w:t xml:space="preserve">CLI auf — ein Modell, das nach dem installierten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erscheint,</w:t>
      </w:r>
      <w:r>
        <w:t xml:space="preserve"> </w:t>
      </w:r>
      <w:r>
        <w:t xml:space="preserve">bleibt unsichtbar, bis das SDK aktualisiert 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gszi6s13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 einem Phasen-Modul (</w:t>
            </w:r>
            <w:r>
              <w:rPr>
                <w:rStyle w:val="VerbatimChar"/>
              </w:rPr>
              <w:t xml:space="preserve">authoring.py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) 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dry_run.runners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2026-10-11T14:22:40Z</dcterms:created>
  <dcterms:modified xsi:type="dcterms:W3CDTF">2026-10-11T14:22:40Z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