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0334j8nq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0334j8nq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Nach dem Arbeitsbaum-Vorflug (Schritt 4) — ein abgelehnter Checkout kostet so</w:t>
      </w:r>
      <w:r>
        <w:t xml:space="preserve"> </w:t>
      </w:r>
      <w:r>
        <w:t xml:space="preserve">keine Probe-Tokens —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0334j8nq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0334j8nq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0334j8nq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0334j8nq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0334j8nq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0334j8nq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0334j8nq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0334j8nq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2026-10-11T10:59:11Z</dcterms:created>
  <dcterms:modified xsi:type="dcterms:W3CDTF">2026-10-11T10:59:11Z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