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6FE81" w14:textId="77777777" w:rsidR="00C40366" w:rsidRPr="00C40366" w:rsidRDefault="00C40366" w:rsidP="00C40366">
      <w:pPr>
        <w:pStyle w:val="Ttulo1"/>
        <w:rPr>
          <w:lang w:eastAsia="es-ES"/>
        </w:rPr>
      </w:pPr>
      <w:r w:rsidRPr="00C40366">
        <w:rPr>
          <w:lang w:eastAsia="es-ES"/>
        </w:rPr>
        <w:t>Actividad 2. Programas formativos</w:t>
      </w:r>
    </w:p>
    <w:p w14:paraId="6DBE6D0F" w14:textId="51FC01CC" w:rsidR="00C40366" w:rsidRPr="00C40366" w:rsidRDefault="00C40366" w:rsidP="00C40366">
      <w:pPr>
        <w:pStyle w:val="Ttulo2"/>
      </w:pPr>
      <w:r w:rsidRPr="00C40366">
        <w:rPr>
          <w:rFonts w:eastAsiaTheme="majorEastAsia"/>
        </w:rPr>
        <w:t>Identificación de la iniciativa de la PFE en la que se encuadra la acción</w:t>
      </w:r>
    </w:p>
    <w:p w14:paraId="3D6ABC41" w14:textId="77777777" w:rsidR="00C40366" w:rsidRPr="00C40366" w:rsidRDefault="00C40366" w:rsidP="00C40366">
      <w:pPr>
        <w:shd w:val="clear" w:color="auto" w:fill="FFFFFF"/>
        <w:spacing w:before="100" w:beforeAutospacing="1" w:after="100" w:afterAutospacing="1" w:line="240" w:lineRule="auto"/>
        <w:rPr>
          <w:lang w:eastAsia="es-ES"/>
        </w:rPr>
      </w:pPr>
      <w:r w:rsidRPr="00C40366">
        <w:rPr>
          <w:lang w:eastAsia="es-ES"/>
        </w:rPr>
        <w:t>De acuerdo a la información proporcionada, la acción formativa online se enmarca en la iniciativa de "Recualificación profesional" de la Formación Profesional para el Empleo (PFE). Esta iniciativa tiene como objetivo principal proporcionar a las personas trabajadoras las competencias y cualificaciones necesarias para adaptarse a los cambios del mercado laboral y mejorar sus oportunidades de empleo.</w:t>
      </w:r>
    </w:p>
    <w:p w14:paraId="42C4E15B" w14:textId="32C21D89" w:rsidR="00C40366" w:rsidRPr="00C40366" w:rsidRDefault="00C40366" w:rsidP="00C40366">
      <w:pPr>
        <w:pStyle w:val="Ttulo2"/>
      </w:pPr>
      <w:r w:rsidRPr="00C40366">
        <w:rPr>
          <w:rFonts w:eastAsiaTheme="majorEastAsia"/>
        </w:rPr>
        <w:t>Normativa a consultar para la preparación de la programación didáctica</w:t>
      </w:r>
    </w:p>
    <w:p w14:paraId="16062E70" w14:textId="77777777" w:rsidR="00C40366" w:rsidRPr="00C40366" w:rsidRDefault="00C40366" w:rsidP="00C40366">
      <w:pPr>
        <w:shd w:val="clear" w:color="auto" w:fill="FFFFFF"/>
        <w:spacing w:before="100" w:beforeAutospacing="1" w:after="100" w:afterAutospacing="1" w:line="240" w:lineRule="auto"/>
        <w:rPr>
          <w:lang w:eastAsia="es-ES"/>
        </w:rPr>
      </w:pPr>
      <w:r w:rsidRPr="00C40366">
        <w:rPr>
          <w:lang w:eastAsia="es-ES"/>
        </w:rPr>
        <w:t>Para preparar la programación didáctica de la acción formativa online, es necesario consultar la siguiente normativa:</w:t>
      </w:r>
    </w:p>
    <w:p w14:paraId="06303204" w14:textId="77777777" w:rsidR="00C40366" w:rsidRPr="00C40366" w:rsidRDefault="00C40366" w:rsidP="00C40366">
      <w:pPr>
        <w:numPr>
          <w:ilvl w:val="0"/>
          <w:numId w:val="1"/>
        </w:numPr>
        <w:shd w:val="clear" w:color="auto" w:fill="FFFFFF"/>
        <w:spacing w:before="100" w:beforeAutospacing="1" w:after="0" w:line="240" w:lineRule="auto"/>
        <w:rPr>
          <w:lang w:eastAsia="es-ES"/>
        </w:rPr>
      </w:pPr>
      <w:r w:rsidRPr="00C40366">
        <w:rPr>
          <w:lang w:eastAsia="es-ES"/>
        </w:rPr>
        <w:t>Ley 30/2015, de 24 de diciembre, de Formación Profesional y Enseñanzas Artísticas Superiores. Esta ley establece el marco general del sistema de formación profesional en España, incluyendo la PFE.</w:t>
      </w:r>
    </w:p>
    <w:p w14:paraId="01FB8731" w14:textId="77777777" w:rsidR="00C40366" w:rsidRPr="00C40366" w:rsidRDefault="00C40366" w:rsidP="00C40366">
      <w:pPr>
        <w:numPr>
          <w:ilvl w:val="0"/>
          <w:numId w:val="1"/>
        </w:numPr>
        <w:shd w:val="clear" w:color="auto" w:fill="FFFFFF"/>
        <w:spacing w:before="100" w:beforeAutospacing="1" w:after="0" w:line="240" w:lineRule="auto"/>
        <w:rPr>
          <w:lang w:eastAsia="es-ES"/>
        </w:rPr>
      </w:pPr>
      <w:r w:rsidRPr="00C40366">
        <w:rPr>
          <w:lang w:eastAsia="es-ES"/>
        </w:rPr>
        <w:t>Real Decreto 1535/2011, de 30 de diciembre, por el que se regula la Formación Profesional para el Empleo. Este real decreto desarrolla la regulación de la PFE, estableciendo los diferentes tipos de acciones formativas, los requisitos para su impartición y el procedimiento para su programación.</w:t>
      </w:r>
    </w:p>
    <w:p w14:paraId="297E1E12" w14:textId="77777777" w:rsidR="00C40366" w:rsidRPr="00C40366" w:rsidRDefault="00C40366" w:rsidP="00C40366">
      <w:pPr>
        <w:numPr>
          <w:ilvl w:val="0"/>
          <w:numId w:val="1"/>
        </w:numPr>
        <w:shd w:val="clear" w:color="auto" w:fill="FFFFFF"/>
        <w:spacing w:before="100" w:beforeAutospacing="1" w:after="0" w:line="240" w:lineRule="auto"/>
        <w:rPr>
          <w:lang w:eastAsia="es-ES"/>
        </w:rPr>
      </w:pPr>
      <w:r w:rsidRPr="00C40366">
        <w:rPr>
          <w:lang w:eastAsia="es-ES"/>
        </w:rPr>
        <w:t>Orden de 3 de mayo de 2012, por la que se establece el Catálogo Nacional de Especialidades Formativas de Formación Profesional para el Empleo. Esta orden establece el listado de especialidades formativas de la PFE, agrupadas en familias profesionales.</w:t>
      </w:r>
    </w:p>
    <w:p w14:paraId="66546604" w14:textId="77777777" w:rsidR="00C40366" w:rsidRPr="00C40366" w:rsidRDefault="00C40366" w:rsidP="00C40366">
      <w:pPr>
        <w:numPr>
          <w:ilvl w:val="0"/>
          <w:numId w:val="1"/>
        </w:numPr>
        <w:shd w:val="clear" w:color="auto" w:fill="FFFFFF"/>
        <w:spacing w:before="100" w:beforeAutospacing="1" w:after="0" w:line="240" w:lineRule="auto"/>
        <w:rPr>
          <w:lang w:eastAsia="es-ES"/>
        </w:rPr>
      </w:pPr>
      <w:r w:rsidRPr="00C40366">
        <w:rPr>
          <w:lang w:eastAsia="es-ES"/>
        </w:rPr>
        <w:t>Programa formativo correspondiente a la especialidad formativa de la acción. El programa formativo especifica los contenidos, las competencias y las metodologías de la acción formativa.</w:t>
      </w:r>
    </w:p>
    <w:p w14:paraId="4EDA9140" w14:textId="3F532E99" w:rsidR="00C40366" w:rsidRPr="00C40366" w:rsidRDefault="00C40366" w:rsidP="00C40366">
      <w:pPr>
        <w:pStyle w:val="Ttulo2"/>
      </w:pPr>
      <w:r w:rsidRPr="00C40366">
        <w:rPr>
          <w:rFonts w:eastAsiaTheme="majorEastAsia"/>
        </w:rPr>
        <w:t>Recopilación de información necesaria para el desarrollo de la acción</w:t>
      </w:r>
    </w:p>
    <w:p w14:paraId="3203305F" w14:textId="77777777" w:rsidR="00C40366" w:rsidRPr="00C40366" w:rsidRDefault="00C40366" w:rsidP="00C40366">
      <w:pPr>
        <w:shd w:val="clear" w:color="auto" w:fill="FFFFFF"/>
        <w:spacing w:before="100" w:beforeAutospacing="1" w:after="100" w:afterAutospacing="1" w:line="240" w:lineRule="auto"/>
        <w:rPr>
          <w:lang w:eastAsia="es-ES"/>
        </w:rPr>
      </w:pPr>
      <w:r w:rsidRPr="00C40366">
        <w:rPr>
          <w:lang w:eastAsia="es-ES"/>
        </w:rPr>
        <w:t>Para desarrollar la acción formativa online de manera efectiva, es necesario recopilar la siguiente información:</w:t>
      </w:r>
    </w:p>
    <w:p w14:paraId="3F638A79" w14:textId="77777777" w:rsidR="00C40366" w:rsidRPr="00C40366" w:rsidRDefault="00C40366" w:rsidP="00C40366">
      <w:pPr>
        <w:numPr>
          <w:ilvl w:val="0"/>
          <w:numId w:val="2"/>
        </w:numPr>
        <w:shd w:val="clear" w:color="auto" w:fill="FFFFFF"/>
        <w:spacing w:before="100" w:beforeAutospacing="1" w:after="0" w:line="240" w:lineRule="auto"/>
        <w:rPr>
          <w:lang w:eastAsia="es-ES"/>
        </w:rPr>
      </w:pPr>
      <w:r w:rsidRPr="00C40366">
        <w:rPr>
          <w:lang w:eastAsia="es-ES"/>
        </w:rPr>
        <w:t>Características del alumnado: edad, nivel educativo, experiencia profesional, necesidades formativas e intereses.</w:t>
      </w:r>
    </w:p>
    <w:p w14:paraId="68C41541" w14:textId="77777777" w:rsidR="00C40366" w:rsidRPr="00C40366" w:rsidRDefault="00C40366" w:rsidP="00C40366">
      <w:pPr>
        <w:numPr>
          <w:ilvl w:val="0"/>
          <w:numId w:val="2"/>
        </w:numPr>
        <w:shd w:val="clear" w:color="auto" w:fill="FFFFFF"/>
        <w:spacing w:before="100" w:beforeAutospacing="1" w:after="0" w:line="240" w:lineRule="auto"/>
        <w:rPr>
          <w:lang w:eastAsia="es-ES"/>
        </w:rPr>
      </w:pPr>
      <w:r w:rsidRPr="00C40366">
        <w:rPr>
          <w:lang w:eastAsia="es-ES"/>
        </w:rPr>
        <w:t>Objetivos de la acción formativa: qué se pretende que los alumnos aprendan al finalizar la acción.</w:t>
      </w:r>
    </w:p>
    <w:p w14:paraId="45703B86" w14:textId="77777777" w:rsidR="00C40366" w:rsidRPr="00C40366" w:rsidRDefault="00C40366" w:rsidP="00C40366">
      <w:pPr>
        <w:numPr>
          <w:ilvl w:val="0"/>
          <w:numId w:val="2"/>
        </w:numPr>
        <w:shd w:val="clear" w:color="auto" w:fill="FFFFFF"/>
        <w:spacing w:before="100" w:beforeAutospacing="1" w:after="0" w:line="240" w:lineRule="auto"/>
        <w:rPr>
          <w:lang w:eastAsia="es-ES"/>
        </w:rPr>
      </w:pPr>
      <w:r w:rsidRPr="00C40366">
        <w:rPr>
          <w:lang w:eastAsia="es-ES"/>
        </w:rPr>
        <w:t>Contenidos de la acción formativa: qué se va a enseñar a los alumnos.</w:t>
      </w:r>
    </w:p>
    <w:p w14:paraId="7DA86682" w14:textId="77777777" w:rsidR="00C40366" w:rsidRPr="00C40366" w:rsidRDefault="00C40366" w:rsidP="00C40366">
      <w:pPr>
        <w:numPr>
          <w:ilvl w:val="0"/>
          <w:numId w:val="2"/>
        </w:numPr>
        <w:shd w:val="clear" w:color="auto" w:fill="FFFFFF"/>
        <w:spacing w:before="100" w:beforeAutospacing="1" w:after="0" w:line="240" w:lineRule="auto"/>
        <w:rPr>
          <w:lang w:eastAsia="es-ES"/>
        </w:rPr>
      </w:pPr>
      <w:r w:rsidRPr="00C40366">
        <w:rPr>
          <w:lang w:eastAsia="es-ES"/>
        </w:rPr>
        <w:t>Metodologías de enseñanza: cómo se va a enseñar a los alumnos.</w:t>
      </w:r>
    </w:p>
    <w:p w14:paraId="40717978" w14:textId="77777777" w:rsidR="00C40366" w:rsidRPr="00C40366" w:rsidRDefault="00C40366" w:rsidP="00C40366">
      <w:pPr>
        <w:numPr>
          <w:ilvl w:val="0"/>
          <w:numId w:val="2"/>
        </w:numPr>
        <w:shd w:val="clear" w:color="auto" w:fill="FFFFFF"/>
        <w:spacing w:before="100" w:beforeAutospacing="1" w:after="0" w:line="240" w:lineRule="auto"/>
        <w:rPr>
          <w:lang w:eastAsia="es-ES"/>
        </w:rPr>
      </w:pPr>
      <w:r w:rsidRPr="00C40366">
        <w:rPr>
          <w:lang w:eastAsia="es-ES"/>
        </w:rPr>
        <w:t>Recursos didácticos: qué materiales se van a utilizar para la enseñanza.</w:t>
      </w:r>
    </w:p>
    <w:p w14:paraId="5C4DCE54" w14:textId="77777777" w:rsidR="00C40366" w:rsidRPr="00C40366" w:rsidRDefault="00C40366" w:rsidP="00C40366">
      <w:pPr>
        <w:numPr>
          <w:ilvl w:val="0"/>
          <w:numId w:val="2"/>
        </w:numPr>
        <w:shd w:val="clear" w:color="auto" w:fill="FFFFFF"/>
        <w:spacing w:before="100" w:beforeAutospacing="1" w:after="0" w:line="240" w:lineRule="auto"/>
        <w:rPr>
          <w:lang w:eastAsia="es-ES"/>
        </w:rPr>
      </w:pPr>
      <w:r w:rsidRPr="00C40366">
        <w:rPr>
          <w:lang w:eastAsia="es-ES"/>
        </w:rPr>
        <w:t>Temporalización de la acción formativa: cuánto tiempo se va a dedicar a cada contenido.</w:t>
      </w:r>
    </w:p>
    <w:p w14:paraId="2FF14F46" w14:textId="77777777" w:rsidR="00C40366" w:rsidRPr="00C40366" w:rsidRDefault="00C40366" w:rsidP="00C40366">
      <w:pPr>
        <w:numPr>
          <w:ilvl w:val="0"/>
          <w:numId w:val="2"/>
        </w:numPr>
        <w:shd w:val="clear" w:color="auto" w:fill="FFFFFF"/>
        <w:spacing w:before="100" w:beforeAutospacing="1" w:after="0" w:line="240" w:lineRule="auto"/>
        <w:rPr>
          <w:lang w:eastAsia="es-ES"/>
        </w:rPr>
      </w:pPr>
      <w:r w:rsidRPr="00C40366">
        <w:rPr>
          <w:lang w:eastAsia="es-ES"/>
        </w:rPr>
        <w:t>Sistema de evaluación: cómo se va a evaluar el aprendizaje de los alumnos.</w:t>
      </w:r>
    </w:p>
    <w:p w14:paraId="577AF357" w14:textId="752F7301" w:rsidR="00C40366" w:rsidRPr="00C40366" w:rsidRDefault="00C40366" w:rsidP="00C40366">
      <w:pPr>
        <w:pStyle w:val="Ttulo2"/>
      </w:pPr>
      <w:r w:rsidRPr="00C40366">
        <w:rPr>
          <w:rFonts w:eastAsiaTheme="majorEastAsia"/>
        </w:rPr>
        <w:t>Extracción del programa información sobre los requerimientos de la formación</w:t>
      </w:r>
    </w:p>
    <w:p w14:paraId="22D63250" w14:textId="77777777" w:rsidR="00C40366" w:rsidRPr="00C40366" w:rsidRDefault="00C40366" w:rsidP="00C40366">
      <w:pPr>
        <w:shd w:val="clear" w:color="auto" w:fill="FFFFFF"/>
        <w:spacing w:before="100" w:beforeAutospacing="1" w:after="100" w:afterAutospacing="1" w:line="240" w:lineRule="auto"/>
        <w:rPr>
          <w:lang w:eastAsia="es-ES"/>
        </w:rPr>
      </w:pPr>
      <w:r w:rsidRPr="00C40366">
        <w:rPr>
          <w:lang w:eastAsia="es-ES"/>
        </w:rPr>
        <w:lastRenderedPageBreak/>
        <w:t>El programa formativo de la especialidad correspondiente a la acción formativa online debe contener información sobre los siguientes requerimientos:</w:t>
      </w:r>
    </w:p>
    <w:p w14:paraId="0E54FB83" w14:textId="77777777" w:rsidR="00C40366" w:rsidRPr="00C40366" w:rsidRDefault="00C40366" w:rsidP="00C40366">
      <w:pPr>
        <w:numPr>
          <w:ilvl w:val="0"/>
          <w:numId w:val="3"/>
        </w:numPr>
        <w:shd w:val="clear" w:color="auto" w:fill="FFFFFF"/>
        <w:spacing w:before="100" w:beforeAutospacing="1" w:after="0" w:line="240" w:lineRule="auto"/>
        <w:rPr>
          <w:lang w:eastAsia="es-ES"/>
        </w:rPr>
      </w:pPr>
      <w:r w:rsidRPr="00C40366">
        <w:rPr>
          <w:lang w:eastAsia="es-ES"/>
        </w:rPr>
        <w:t>Objetivos generales y específicos de la acción formativa.</w:t>
      </w:r>
    </w:p>
    <w:p w14:paraId="6D4178E6" w14:textId="77777777" w:rsidR="00C40366" w:rsidRPr="00C40366" w:rsidRDefault="00C40366" w:rsidP="00C40366">
      <w:pPr>
        <w:numPr>
          <w:ilvl w:val="0"/>
          <w:numId w:val="3"/>
        </w:numPr>
        <w:shd w:val="clear" w:color="auto" w:fill="FFFFFF"/>
        <w:spacing w:before="100" w:beforeAutospacing="1" w:after="0" w:line="240" w:lineRule="auto"/>
        <w:rPr>
          <w:lang w:eastAsia="es-ES"/>
        </w:rPr>
      </w:pPr>
      <w:r w:rsidRPr="00C40366">
        <w:rPr>
          <w:lang w:eastAsia="es-ES"/>
        </w:rPr>
        <w:t>Contenidos teóricos y prácticos de la acción formativa.</w:t>
      </w:r>
    </w:p>
    <w:p w14:paraId="03C8051F" w14:textId="77777777" w:rsidR="00C40366" w:rsidRPr="00C40366" w:rsidRDefault="00C40366" w:rsidP="00C40366">
      <w:pPr>
        <w:numPr>
          <w:ilvl w:val="0"/>
          <w:numId w:val="3"/>
        </w:numPr>
        <w:shd w:val="clear" w:color="auto" w:fill="FFFFFF"/>
        <w:spacing w:before="100" w:beforeAutospacing="1" w:after="0" w:line="240" w:lineRule="auto"/>
        <w:rPr>
          <w:lang w:eastAsia="es-ES"/>
        </w:rPr>
      </w:pPr>
      <w:r w:rsidRPr="00C40366">
        <w:rPr>
          <w:lang w:eastAsia="es-ES"/>
        </w:rPr>
        <w:t>Competencias profesionales que deben adquirir los alumnos.</w:t>
      </w:r>
    </w:p>
    <w:p w14:paraId="2B792997" w14:textId="77777777" w:rsidR="00C40366" w:rsidRPr="00C40366" w:rsidRDefault="00C40366" w:rsidP="00C40366">
      <w:pPr>
        <w:numPr>
          <w:ilvl w:val="0"/>
          <w:numId w:val="3"/>
        </w:numPr>
        <w:shd w:val="clear" w:color="auto" w:fill="FFFFFF"/>
        <w:spacing w:before="100" w:beforeAutospacing="1" w:after="0" w:line="240" w:lineRule="auto"/>
        <w:rPr>
          <w:lang w:eastAsia="es-ES"/>
        </w:rPr>
      </w:pPr>
      <w:r w:rsidRPr="00C40366">
        <w:rPr>
          <w:lang w:eastAsia="es-ES"/>
        </w:rPr>
        <w:t>Metodologías de enseñanza y aprendizaje.</w:t>
      </w:r>
    </w:p>
    <w:p w14:paraId="623D4997" w14:textId="77777777" w:rsidR="00C40366" w:rsidRPr="00C40366" w:rsidRDefault="00C40366" w:rsidP="00C40366">
      <w:pPr>
        <w:numPr>
          <w:ilvl w:val="0"/>
          <w:numId w:val="3"/>
        </w:numPr>
        <w:shd w:val="clear" w:color="auto" w:fill="FFFFFF"/>
        <w:spacing w:before="100" w:beforeAutospacing="1" w:after="0" w:line="240" w:lineRule="auto"/>
        <w:rPr>
          <w:lang w:eastAsia="es-ES"/>
        </w:rPr>
      </w:pPr>
      <w:r w:rsidRPr="00C40366">
        <w:rPr>
          <w:lang w:eastAsia="es-ES"/>
        </w:rPr>
        <w:t>Recursos didácticos.</w:t>
      </w:r>
    </w:p>
    <w:p w14:paraId="643D077C" w14:textId="77777777" w:rsidR="00C40366" w:rsidRPr="00C40366" w:rsidRDefault="00C40366" w:rsidP="00C40366">
      <w:pPr>
        <w:numPr>
          <w:ilvl w:val="0"/>
          <w:numId w:val="3"/>
        </w:numPr>
        <w:shd w:val="clear" w:color="auto" w:fill="FFFFFF"/>
        <w:spacing w:before="100" w:beforeAutospacing="1" w:after="0" w:line="240" w:lineRule="auto"/>
        <w:rPr>
          <w:lang w:eastAsia="es-ES"/>
        </w:rPr>
      </w:pPr>
      <w:r w:rsidRPr="00C40366">
        <w:rPr>
          <w:lang w:eastAsia="es-ES"/>
        </w:rPr>
        <w:t>Temporalización de la acción formativa.</w:t>
      </w:r>
    </w:p>
    <w:p w14:paraId="145513E4" w14:textId="77777777" w:rsidR="00C40366" w:rsidRPr="00C40366" w:rsidRDefault="00C40366" w:rsidP="00C40366">
      <w:pPr>
        <w:numPr>
          <w:ilvl w:val="0"/>
          <w:numId w:val="3"/>
        </w:numPr>
        <w:shd w:val="clear" w:color="auto" w:fill="FFFFFF"/>
        <w:spacing w:before="100" w:beforeAutospacing="1" w:after="0" w:line="240" w:lineRule="auto"/>
        <w:rPr>
          <w:lang w:eastAsia="es-ES"/>
        </w:rPr>
      </w:pPr>
      <w:r w:rsidRPr="00C40366">
        <w:rPr>
          <w:lang w:eastAsia="es-ES"/>
        </w:rPr>
        <w:t>Sistema de evaluación.</w:t>
      </w:r>
    </w:p>
    <w:p w14:paraId="1EE8BE43" w14:textId="385BDBE2" w:rsidR="00C40366" w:rsidRPr="00C40366" w:rsidRDefault="00C40366" w:rsidP="00C40366">
      <w:pPr>
        <w:pStyle w:val="Ttulo2"/>
      </w:pPr>
      <w:r w:rsidRPr="00C40366">
        <w:rPr>
          <w:rFonts w:eastAsiaTheme="majorEastAsia"/>
        </w:rPr>
        <w:t>Aportaciones personales</w:t>
      </w:r>
    </w:p>
    <w:p w14:paraId="61D7DF2A" w14:textId="77777777" w:rsidR="00C40366" w:rsidRPr="00C40366" w:rsidRDefault="00C40366" w:rsidP="00C40366">
      <w:pPr>
        <w:shd w:val="clear" w:color="auto" w:fill="FFFFFF"/>
        <w:spacing w:before="100" w:beforeAutospacing="1" w:after="100" w:afterAutospacing="1" w:line="240" w:lineRule="auto"/>
        <w:rPr>
          <w:lang w:eastAsia="es-ES"/>
        </w:rPr>
      </w:pPr>
      <w:r w:rsidRPr="00C40366">
        <w:rPr>
          <w:lang w:eastAsia="es-ES"/>
        </w:rPr>
        <w:t>En la elaboración de la programación didáctica de la acción formativa online, es importante realizar las siguientes aportaciones personales:</w:t>
      </w:r>
    </w:p>
    <w:p w14:paraId="31992B65" w14:textId="77777777" w:rsidR="00C40366" w:rsidRPr="00C40366" w:rsidRDefault="00C40366" w:rsidP="00C40366">
      <w:pPr>
        <w:numPr>
          <w:ilvl w:val="0"/>
          <w:numId w:val="4"/>
        </w:numPr>
        <w:shd w:val="clear" w:color="auto" w:fill="FFFFFF"/>
        <w:spacing w:before="100" w:beforeAutospacing="1" w:after="0" w:line="240" w:lineRule="auto"/>
        <w:rPr>
          <w:lang w:eastAsia="es-ES"/>
        </w:rPr>
      </w:pPr>
      <w:r w:rsidRPr="00C40366">
        <w:rPr>
          <w:lang w:eastAsia="es-ES"/>
        </w:rPr>
        <w:t>Adaptación de los contenidos y metodologías a las características del alumnado.</w:t>
      </w:r>
    </w:p>
    <w:p w14:paraId="5C229310" w14:textId="77777777" w:rsidR="00C40366" w:rsidRPr="00C40366" w:rsidRDefault="00C40366" w:rsidP="00C40366">
      <w:pPr>
        <w:numPr>
          <w:ilvl w:val="0"/>
          <w:numId w:val="4"/>
        </w:numPr>
        <w:shd w:val="clear" w:color="auto" w:fill="FFFFFF"/>
        <w:spacing w:before="100" w:beforeAutospacing="1" w:after="0" w:line="240" w:lineRule="auto"/>
        <w:rPr>
          <w:lang w:eastAsia="es-ES"/>
        </w:rPr>
      </w:pPr>
      <w:r w:rsidRPr="00C40366">
        <w:rPr>
          <w:lang w:eastAsia="es-ES"/>
        </w:rPr>
        <w:t>Utilización de recursos didácticos variados y motivadores.</w:t>
      </w:r>
    </w:p>
    <w:p w14:paraId="3570B0B1" w14:textId="77777777" w:rsidR="00C40366" w:rsidRPr="00C40366" w:rsidRDefault="00C40366" w:rsidP="00C40366">
      <w:pPr>
        <w:numPr>
          <w:ilvl w:val="0"/>
          <w:numId w:val="4"/>
        </w:numPr>
        <w:shd w:val="clear" w:color="auto" w:fill="FFFFFF"/>
        <w:spacing w:before="100" w:beforeAutospacing="1" w:after="0" w:line="240" w:lineRule="auto"/>
        <w:rPr>
          <w:lang w:eastAsia="es-ES"/>
        </w:rPr>
      </w:pPr>
      <w:r w:rsidRPr="00C40366">
        <w:rPr>
          <w:lang w:eastAsia="es-ES"/>
        </w:rPr>
        <w:t>Diseño de actividades prácticas que permitan a los alumnos aplicar los conocimientos adquiridos.</w:t>
      </w:r>
    </w:p>
    <w:p w14:paraId="3F375503" w14:textId="77777777" w:rsidR="00C40366" w:rsidRPr="00C40366" w:rsidRDefault="00C40366" w:rsidP="00C40366">
      <w:pPr>
        <w:numPr>
          <w:ilvl w:val="0"/>
          <w:numId w:val="4"/>
        </w:numPr>
        <w:shd w:val="clear" w:color="auto" w:fill="FFFFFF"/>
        <w:spacing w:before="100" w:beforeAutospacing="1" w:after="0" w:line="240" w:lineRule="auto"/>
        <w:rPr>
          <w:lang w:eastAsia="es-ES"/>
        </w:rPr>
      </w:pPr>
      <w:r w:rsidRPr="00C40366">
        <w:rPr>
          <w:lang w:eastAsia="es-ES"/>
        </w:rPr>
        <w:t>Evaluación continua del aprendizaje de los alumnos.</w:t>
      </w:r>
    </w:p>
    <w:p w14:paraId="1266A9AC" w14:textId="77777777" w:rsidR="003C0939" w:rsidRPr="003C0939" w:rsidRDefault="003C0939" w:rsidP="003C0939">
      <w:pPr>
        <w:pStyle w:val="Ttulo2"/>
      </w:pPr>
      <w:r w:rsidRPr="003C0939">
        <w:t>Conclusión</w:t>
      </w:r>
    </w:p>
    <w:p w14:paraId="0787DD77" w14:textId="77777777" w:rsidR="003C0939" w:rsidRPr="003C0939" w:rsidRDefault="003C0939" w:rsidP="003C0939">
      <w:pPr>
        <w:shd w:val="clear" w:color="auto" w:fill="FFFFFF"/>
        <w:spacing w:before="100" w:beforeAutospacing="1" w:after="100" w:afterAutospacing="1" w:line="240" w:lineRule="auto"/>
        <w:rPr>
          <w:lang w:eastAsia="es-ES"/>
        </w:rPr>
      </w:pPr>
      <w:r w:rsidRPr="003C0939">
        <w:rPr>
          <w:lang w:eastAsia="es-ES"/>
        </w:rPr>
        <w:t>La elaboración de la programación didáctica de una acción formativa online requiere un análisis previo de la normativa vigente, del programa formativo correspondiente y de las características del alumnado. Es importante realizar aportaciones personales para adaptar la acción formativa a las necesidades reales de los alumnos y garantizar un aprendizaje efectivo</w:t>
      </w:r>
    </w:p>
    <w:p w14:paraId="38B08341" w14:textId="77777777" w:rsidR="00157716" w:rsidRPr="003C0939" w:rsidRDefault="00157716"/>
    <w:sectPr w:rsidR="00157716" w:rsidRPr="003C09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A006C"/>
    <w:multiLevelType w:val="multilevel"/>
    <w:tmpl w:val="AD3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03CF6"/>
    <w:multiLevelType w:val="multilevel"/>
    <w:tmpl w:val="E69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329E7"/>
    <w:multiLevelType w:val="multilevel"/>
    <w:tmpl w:val="7586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F48E9"/>
    <w:multiLevelType w:val="multilevel"/>
    <w:tmpl w:val="C82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124707">
    <w:abstractNumId w:val="0"/>
  </w:num>
  <w:num w:numId="2" w16cid:durableId="2135906251">
    <w:abstractNumId w:val="1"/>
  </w:num>
  <w:num w:numId="3" w16cid:durableId="1083139137">
    <w:abstractNumId w:val="2"/>
  </w:num>
  <w:num w:numId="4" w16cid:durableId="415984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66"/>
    <w:rsid w:val="00157716"/>
    <w:rsid w:val="003C0939"/>
    <w:rsid w:val="00C0393A"/>
    <w:rsid w:val="00C40366"/>
    <w:rsid w:val="00CC4DB6"/>
    <w:rsid w:val="00D25B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DE5E"/>
  <w15:chartTrackingRefBased/>
  <w15:docId w15:val="{71B6E146-59CB-4942-997F-751E214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366"/>
    <w:pPr>
      <w:jc w:val="both"/>
    </w:pPr>
  </w:style>
  <w:style w:type="paragraph" w:styleId="Ttulo1">
    <w:name w:val="heading 1"/>
    <w:basedOn w:val="Normal"/>
    <w:next w:val="Normal"/>
    <w:link w:val="Ttulo1Car"/>
    <w:uiPriority w:val="9"/>
    <w:qFormat/>
    <w:rsid w:val="00C40366"/>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link w:val="Ttulo2Car"/>
    <w:uiPriority w:val="9"/>
    <w:qFormat/>
    <w:rsid w:val="00C40366"/>
    <w:pPr>
      <w:spacing w:before="100" w:beforeAutospacing="1" w:after="100" w:afterAutospacing="1" w:line="240" w:lineRule="auto"/>
      <w:outlineLvl w:val="1"/>
    </w:pPr>
    <w:rPr>
      <w:rFonts w:asciiTheme="majorHAnsi" w:eastAsia="Times New Roman" w:hAnsiTheme="majorHAnsi" w:cs="Times New Roman"/>
      <w:b/>
      <w:bCs/>
      <w:kern w:val="0"/>
      <w:sz w:val="28"/>
      <w:szCs w:val="36"/>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0366"/>
    <w:rPr>
      <w:rFonts w:asciiTheme="majorHAnsi" w:eastAsia="Times New Roman" w:hAnsiTheme="majorHAnsi" w:cs="Times New Roman"/>
      <w:b/>
      <w:bCs/>
      <w:kern w:val="0"/>
      <w:sz w:val="28"/>
      <w:szCs w:val="36"/>
      <w:lang w:eastAsia="es-ES"/>
      <w14:ligatures w14:val="none"/>
    </w:rPr>
  </w:style>
  <w:style w:type="paragraph" w:styleId="NormalWeb">
    <w:name w:val="Normal (Web)"/>
    <w:basedOn w:val="Normal"/>
    <w:uiPriority w:val="99"/>
    <w:semiHidden/>
    <w:unhideWhenUsed/>
    <w:rsid w:val="00C4036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40366"/>
    <w:rPr>
      <w:b/>
      <w:bCs/>
    </w:rPr>
  </w:style>
  <w:style w:type="character" w:customStyle="1" w:styleId="Ttulo1Car">
    <w:name w:val="Título 1 Car"/>
    <w:basedOn w:val="Fuentedeprrafopredeter"/>
    <w:link w:val="Ttulo1"/>
    <w:uiPriority w:val="9"/>
    <w:rsid w:val="00C40366"/>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841372">
      <w:bodyDiv w:val="1"/>
      <w:marLeft w:val="0"/>
      <w:marRight w:val="0"/>
      <w:marTop w:val="0"/>
      <w:marBottom w:val="0"/>
      <w:divBdr>
        <w:top w:val="none" w:sz="0" w:space="0" w:color="auto"/>
        <w:left w:val="none" w:sz="0" w:space="0" w:color="auto"/>
        <w:bottom w:val="none" w:sz="0" w:space="0" w:color="auto"/>
        <w:right w:val="none" w:sz="0" w:space="0" w:color="auto"/>
      </w:divBdr>
    </w:div>
    <w:div w:id="1507401197">
      <w:bodyDiv w:val="1"/>
      <w:marLeft w:val="0"/>
      <w:marRight w:val="0"/>
      <w:marTop w:val="0"/>
      <w:marBottom w:val="0"/>
      <w:divBdr>
        <w:top w:val="none" w:sz="0" w:space="0" w:color="auto"/>
        <w:left w:val="none" w:sz="0" w:space="0" w:color="auto"/>
        <w:bottom w:val="none" w:sz="0" w:space="0" w:color="auto"/>
        <w:right w:val="none" w:sz="0" w:space="0" w:color="auto"/>
      </w:divBdr>
    </w:div>
    <w:div w:id="185522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576</Words>
  <Characters>3170</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Soto Garcia</dc:creator>
  <cp:keywords/>
  <dc:description/>
  <cp:lastModifiedBy>Jorge Soto Garcia</cp:lastModifiedBy>
  <cp:revision>3</cp:revision>
  <dcterms:created xsi:type="dcterms:W3CDTF">2024-04-02T13:57:00Z</dcterms:created>
  <dcterms:modified xsi:type="dcterms:W3CDTF">2024-04-02T14:26:00Z</dcterms:modified>
</cp:coreProperties>
</file>