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4403C" w14:textId="77777777" w:rsidR="00196E8A" w:rsidRPr="00196E8A" w:rsidRDefault="00196E8A" w:rsidP="00196E8A">
      <w:pPr>
        <w:pStyle w:val="Ttulo1"/>
        <w:rPr>
          <w:lang w:eastAsia="es-ES"/>
        </w:rPr>
      </w:pPr>
      <w:r w:rsidRPr="00196E8A">
        <w:rPr>
          <w:lang w:eastAsia="es-ES"/>
        </w:rPr>
        <w:t>Actividad 5. Programación</w:t>
      </w:r>
    </w:p>
    <w:p w14:paraId="632138C1" w14:textId="503C7FC4" w:rsidR="00196E8A" w:rsidRPr="00BD14DF" w:rsidRDefault="00196E8A" w:rsidP="00BD14DF">
      <w:pPr>
        <w:pStyle w:val="Ttulo2"/>
      </w:pPr>
      <w:r w:rsidRPr="00BD14DF">
        <w:rPr>
          <w:rFonts w:eastAsiaTheme="majorEastAsia"/>
        </w:rPr>
        <w:t>Iniciativa de FPE en la que se encuadra la acción formativa</w:t>
      </w:r>
    </w:p>
    <w:p w14:paraId="0C8B20BA" w14:textId="77777777" w:rsidR="00196E8A" w:rsidRPr="00196E8A" w:rsidRDefault="00196E8A" w:rsidP="003341E7">
      <w:pPr>
        <w:shd w:val="clear" w:color="auto" w:fill="FFFFFF"/>
        <w:spacing w:before="100" w:beforeAutospacing="1" w:after="100" w:afterAutospacing="1" w:line="240" w:lineRule="auto"/>
        <w:jc w:val="both"/>
        <w:rPr>
          <w:lang w:eastAsia="es-ES"/>
        </w:rPr>
      </w:pPr>
      <w:r w:rsidRPr="00196E8A">
        <w:rPr>
          <w:lang w:eastAsia="es-ES"/>
        </w:rPr>
        <w:t>La acción formativa "Docencia de la formación profesional para el empleo" se encuadra en la iniciativa de "Recualificación profesional" de la Formación Profesional para el Empleo (FPE). Esta iniciativa tiene como objetivo principal proporcionar a las personas trabajadoras las competencias y cualificaciones necesarias para adaptarse a los cambios del mercado laboral y mejorar sus oportunidades de empleo.</w:t>
      </w:r>
    </w:p>
    <w:p w14:paraId="50734687" w14:textId="028555E2" w:rsidR="00196E8A" w:rsidRPr="00196E8A" w:rsidRDefault="00196E8A" w:rsidP="00196E8A">
      <w:pPr>
        <w:pStyle w:val="Ttulo2"/>
      </w:pPr>
      <w:r w:rsidRPr="00196E8A">
        <w:rPr>
          <w:rFonts w:eastAsiaTheme="majorEastAsia"/>
        </w:rPr>
        <w:t>Perfil profesional del alumnado</w:t>
      </w:r>
    </w:p>
    <w:p w14:paraId="71658367" w14:textId="77777777" w:rsidR="00196E8A" w:rsidRPr="00196E8A" w:rsidRDefault="00196E8A" w:rsidP="003341E7">
      <w:pPr>
        <w:shd w:val="clear" w:color="auto" w:fill="FFFFFF"/>
        <w:spacing w:before="100" w:beforeAutospacing="1" w:after="100" w:afterAutospacing="1" w:line="240" w:lineRule="auto"/>
        <w:jc w:val="both"/>
        <w:rPr>
          <w:lang w:eastAsia="es-ES"/>
        </w:rPr>
      </w:pPr>
      <w:r w:rsidRPr="00196E8A">
        <w:rPr>
          <w:lang w:eastAsia="es-ES"/>
        </w:rPr>
        <w:t>De acuerdo al Real Decreto 1224/2008, de 19 de septiembre, por el que se regula el certificado de profesionalidad de Docencia de la formación profesional para el empleo, el perfil profesional del alumnado se caracteriza por las siguientes competencias:</w:t>
      </w:r>
    </w:p>
    <w:p w14:paraId="5E6F08DE" w14:textId="77777777" w:rsidR="00196E8A" w:rsidRPr="00196E8A" w:rsidRDefault="00196E8A" w:rsidP="003341E7">
      <w:pPr>
        <w:numPr>
          <w:ilvl w:val="0"/>
          <w:numId w:val="18"/>
        </w:numPr>
        <w:shd w:val="clear" w:color="auto" w:fill="FFFFFF"/>
        <w:spacing w:before="100" w:beforeAutospacing="1" w:after="0" w:line="240" w:lineRule="auto"/>
        <w:jc w:val="both"/>
        <w:rPr>
          <w:lang w:eastAsia="es-ES"/>
        </w:rPr>
      </w:pPr>
      <w:r w:rsidRPr="00196E8A">
        <w:rPr>
          <w:lang w:eastAsia="es-ES"/>
        </w:rPr>
        <w:t>Comprender y aplicar los fundamentos de la educación y la formación.</w:t>
      </w:r>
    </w:p>
    <w:p w14:paraId="64B40FA0" w14:textId="77777777" w:rsidR="00196E8A" w:rsidRPr="00196E8A" w:rsidRDefault="00196E8A" w:rsidP="003341E7">
      <w:pPr>
        <w:numPr>
          <w:ilvl w:val="0"/>
          <w:numId w:val="18"/>
        </w:numPr>
        <w:shd w:val="clear" w:color="auto" w:fill="FFFFFF"/>
        <w:spacing w:before="100" w:beforeAutospacing="1" w:after="0" w:line="240" w:lineRule="auto"/>
        <w:jc w:val="both"/>
        <w:rPr>
          <w:lang w:eastAsia="es-ES"/>
        </w:rPr>
      </w:pPr>
      <w:r w:rsidRPr="00196E8A">
        <w:rPr>
          <w:lang w:eastAsia="es-ES"/>
        </w:rPr>
        <w:t>Dominar los principios y métodos de enseñanza-aprendizaje.</w:t>
      </w:r>
    </w:p>
    <w:p w14:paraId="6AC86B4D" w14:textId="77777777" w:rsidR="00196E8A" w:rsidRPr="00196E8A" w:rsidRDefault="00196E8A" w:rsidP="003341E7">
      <w:pPr>
        <w:numPr>
          <w:ilvl w:val="0"/>
          <w:numId w:val="18"/>
        </w:numPr>
        <w:shd w:val="clear" w:color="auto" w:fill="FFFFFF"/>
        <w:spacing w:before="100" w:beforeAutospacing="1" w:after="0" w:line="240" w:lineRule="auto"/>
        <w:jc w:val="both"/>
        <w:rPr>
          <w:lang w:eastAsia="es-ES"/>
        </w:rPr>
      </w:pPr>
      <w:r w:rsidRPr="00196E8A">
        <w:rPr>
          <w:lang w:eastAsia="es-ES"/>
        </w:rPr>
        <w:t>Diseñar, desarrollar y evaluar propuestas formativas.</w:t>
      </w:r>
    </w:p>
    <w:p w14:paraId="25C964AE" w14:textId="77777777" w:rsidR="00196E8A" w:rsidRPr="00196E8A" w:rsidRDefault="00196E8A" w:rsidP="003341E7">
      <w:pPr>
        <w:numPr>
          <w:ilvl w:val="0"/>
          <w:numId w:val="18"/>
        </w:numPr>
        <w:shd w:val="clear" w:color="auto" w:fill="FFFFFF"/>
        <w:spacing w:before="100" w:beforeAutospacing="1" w:after="0" w:line="240" w:lineRule="auto"/>
        <w:jc w:val="both"/>
        <w:rPr>
          <w:lang w:eastAsia="es-ES"/>
        </w:rPr>
      </w:pPr>
      <w:r w:rsidRPr="00196E8A">
        <w:rPr>
          <w:lang w:eastAsia="es-ES"/>
        </w:rPr>
        <w:t>Utilizar recursos didácticos y tecnológicos.</w:t>
      </w:r>
    </w:p>
    <w:p w14:paraId="3A283CDB" w14:textId="77777777" w:rsidR="00196E8A" w:rsidRPr="00196E8A" w:rsidRDefault="00196E8A" w:rsidP="003341E7">
      <w:pPr>
        <w:numPr>
          <w:ilvl w:val="0"/>
          <w:numId w:val="18"/>
        </w:numPr>
        <w:shd w:val="clear" w:color="auto" w:fill="FFFFFF"/>
        <w:spacing w:before="100" w:beforeAutospacing="1" w:after="0" w:line="240" w:lineRule="auto"/>
        <w:jc w:val="both"/>
        <w:rPr>
          <w:lang w:eastAsia="es-ES"/>
        </w:rPr>
      </w:pPr>
      <w:r w:rsidRPr="00196E8A">
        <w:rPr>
          <w:lang w:eastAsia="es-ES"/>
        </w:rPr>
        <w:t>Comunicarse y colaborar con el equipo educativo y otros profesionales.</w:t>
      </w:r>
    </w:p>
    <w:p w14:paraId="34B368A3" w14:textId="77777777" w:rsidR="00196E8A" w:rsidRPr="00196E8A" w:rsidRDefault="00196E8A" w:rsidP="003341E7">
      <w:pPr>
        <w:numPr>
          <w:ilvl w:val="0"/>
          <w:numId w:val="18"/>
        </w:numPr>
        <w:shd w:val="clear" w:color="auto" w:fill="FFFFFF"/>
        <w:spacing w:before="100" w:beforeAutospacing="1" w:after="0" w:line="240" w:lineRule="auto"/>
        <w:jc w:val="both"/>
        <w:rPr>
          <w:lang w:eastAsia="es-ES"/>
        </w:rPr>
      </w:pPr>
      <w:r w:rsidRPr="00196E8A">
        <w:rPr>
          <w:lang w:eastAsia="es-ES"/>
        </w:rPr>
        <w:t>Atender a la diversidad del alumnado.</w:t>
      </w:r>
    </w:p>
    <w:p w14:paraId="61C20F34" w14:textId="77777777" w:rsidR="00196E8A" w:rsidRPr="00196E8A" w:rsidRDefault="00196E8A" w:rsidP="003341E7">
      <w:pPr>
        <w:numPr>
          <w:ilvl w:val="0"/>
          <w:numId w:val="18"/>
        </w:numPr>
        <w:shd w:val="clear" w:color="auto" w:fill="FFFFFF"/>
        <w:spacing w:before="100" w:beforeAutospacing="1" w:after="0" w:line="240" w:lineRule="auto"/>
        <w:jc w:val="both"/>
        <w:rPr>
          <w:lang w:eastAsia="es-ES"/>
        </w:rPr>
      </w:pPr>
      <w:r w:rsidRPr="00196E8A">
        <w:rPr>
          <w:lang w:eastAsia="es-ES"/>
        </w:rPr>
        <w:t>Fomentar la motivación y el aprendizaje autónomo.</w:t>
      </w:r>
    </w:p>
    <w:p w14:paraId="6CCE1D7F" w14:textId="71DE919E" w:rsidR="00196E8A" w:rsidRPr="00196E8A" w:rsidRDefault="00196E8A" w:rsidP="00196E8A">
      <w:pPr>
        <w:pStyle w:val="Ttulo2"/>
      </w:pPr>
      <w:r w:rsidRPr="00196E8A">
        <w:rPr>
          <w:rFonts w:eastAsiaTheme="majorEastAsia"/>
        </w:rPr>
        <w:t>Objetivos de la acción formativa</w:t>
      </w:r>
    </w:p>
    <w:p w14:paraId="3A4E88A6" w14:textId="77777777" w:rsidR="00196E8A" w:rsidRPr="00196E8A" w:rsidRDefault="00196E8A" w:rsidP="003341E7">
      <w:pPr>
        <w:shd w:val="clear" w:color="auto" w:fill="FFFFFF"/>
        <w:spacing w:before="100" w:beforeAutospacing="1" w:after="100" w:afterAutospacing="1" w:line="240" w:lineRule="auto"/>
        <w:jc w:val="both"/>
        <w:rPr>
          <w:lang w:eastAsia="es-ES"/>
        </w:rPr>
      </w:pPr>
      <w:r w:rsidRPr="00196E8A">
        <w:rPr>
          <w:lang w:eastAsia="es-ES"/>
        </w:rPr>
        <w:t>Objetivo general:</w:t>
      </w:r>
    </w:p>
    <w:p w14:paraId="71DD175A" w14:textId="77777777" w:rsidR="00196E8A" w:rsidRPr="00196E8A" w:rsidRDefault="00196E8A" w:rsidP="003341E7">
      <w:pPr>
        <w:shd w:val="clear" w:color="auto" w:fill="FFFFFF"/>
        <w:spacing w:before="100" w:beforeAutospacing="1" w:after="100" w:afterAutospacing="1" w:line="240" w:lineRule="auto"/>
        <w:jc w:val="both"/>
        <w:rPr>
          <w:lang w:eastAsia="es-ES"/>
        </w:rPr>
      </w:pPr>
      <w:r w:rsidRPr="00196E8A">
        <w:rPr>
          <w:lang w:eastAsia="es-ES"/>
        </w:rPr>
        <w:t>Capacitar a los trabajadores en situación de desempleo para que puedan desempeñar las funciones de docente en la formación profesional para el empleo, adquiriendo las competencias profesionales necesarias para impartir formación de calidad en diferentes ámbitos profesionales.</w:t>
      </w:r>
    </w:p>
    <w:p w14:paraId="49D5C9BC" w14:textId="77777777" w:rsidR="00196E8A" w:rsidRPr="00196E8A" w:rsidRDefault="00196E8A" w:rsidP="003341E7">
      <w:pPr>
        <w:shd w:val="clear" w:color="auto" w:fill="FFFFFF"/>
        <w:spacing w:before="100" w:beforeAutospacing="1" w:after="100" w:afterAutospacing="1" w:line="240" w:lineRule="auto"/>
        <w:jc w:val="both"/>
        <w:rPr>
          <w:lang w:eastAsia="es-ES"/>
        </w:rPr>
      </w:pPr>
      <w:r w:rsidRPr="00196E8A">
        <w:rPr>
          <w:lang w:eastAsia="es-ES"/>
        </w:rPr>
        <w:t>Objetivos específicos:</w:t>
      </w:r>
    </w:p>
    <w:p w14:paraId="29A91CD2" w14:textId="77777777" w:rsidR="00196E8A" w:rsidRPr="00196E8A" w:rsidRDefault="00196E8A" w:rsidP="003341E7">
      <w:pPr>
        <w:numPr>
          <w:ilvl w:val="0"/>
          <w:numId w:val="19"/>
        </w:numPr>
        <w:shd w:val="clear" w:color="auto" w:fill="FFFFFF"/>
        <w:spacing w:before="100" w:beforeAutospacing="1" w:after="0" w:line="240" w:lineRule="auto"/>
        <w:jc w:val="both"/>
        <w:rPr>
          <w:lang w:eastAsia="es-ES"/>
        </w:rPr>
      </w:pPr>
      <w:r w:rsidRPr="00196E8A">
        <w:rPr>
          <w:lang w:eastAsia="es-ES"/>
        </w:rPr>
        <w:t>Que los alumnos sean capaces de comprender y aplicar los fundamentos de la educación y la formación.</w:t>
      </w:r>
    </w:p>
    <w:p w14:paraId="57C370DD" w14:textId="77777777" w:rsidR="00196E8A" w:rsidRPr="00196E8A" w:rsidRDefault="00196E8A" w:rsidP="003341E7">
      <w:pPr>
        <w:numPr>
          <w:ilvl w:val="0"/>
          <w:numId w:val="19"/>
        </w:numPr>
        <w:shd w:val="clear" w:color="auto" w:fill="FFFFFF"/>
        <w:spacing w:before="100" w:beforeAutospacing="1" w:after="0" w:line="240" w:lineRule="auto"/>
        <w:jc w:val="both"/>
        <w:rPr>
          <w:lang w:eastAsia="es-ES"/>
        </w:rPr>
      </w:pPr>
      <w:r w:rsidRPr="00196E8A">
        <w:rPr>
          <w:lang w:eastAsia="es-ES"/>
        </w:rPr>
        <w:t>Que los alumnos dominen los principios y métodos de enseñanza-aprendizaje.</w:t>
      </w:r>
    </w:p>
    <w:p w14:paraId="7FCDC08C" w14:textId="77777777" w:rsidR="00196E8A" w:rsidRPr="00196E8A" w:rsidRDefault="00196E8A" w:rsidP="003341E7">
      <w:pPr>
        <w:numPr>
          <w:ilvl w:val="0"/>
          <w:numId w:val="19"/>
        </w:numPr>
        <w:shd w:val="clear" w:color="auto" w:fill="FFFFFF"/>
        <w:spacing w:before="100" w:beforeAutospacing="1" w:after="0" w:line="240" w:lineRule="auto"/>
        <w:jc w:val="both"/>
        <w:rPr>
          <w:lang w:eastAsia="es-ES"/>
        </w:rPr>
      </w:pPr>
      <w:r w:rsidRPr="00196E8A">
        <w:rPr>
          <w:lang w:eastAsia="es-ES"/>
        </w:rPr>
        <w:t>Que los alumnos sean capaces de diseñar, desarrollar y evaluar propuestas formativas.</w:t>
      </w:r>
    </w:p>
    <w:p w14:paraId="1360BB24" w14:textId="77777777" w:rsidR="00196E8A" w:rsidRPr="00196E8A" w:rsidRDefault="00196E8A" w:rsidP="003341E7">
      <w:pPr>
        <w:numPr>
          <w:ilvl w:val="0"/>
          <w:numId w:val="19"/>
        </w:numPr>
        <w:shd w:val="clear" w:color="auto" w:fill="FFFFFF"/>
        <w:spacing w:before="100" w:beforeAutospacing="1" w:after="0" w:line="240" w:lineRule="auto"/>
        <w:jc w:val="both"/>
        <w:rPr>
          <w:lang w:eastAsia="es-ES"/>
        </w:rPr>
      </w:pPr>
      <w:r w:rsidRPr="00196E8A">
        <w:rPr>
          <w:lang w:eastAsia="es-ES"/>
        </w:rPr>
        <w:t>Que los alumnos sean capaces de utilizar recursos didácticos y tecnológicos.</w:t>
      </w:r>
    </w:p>
    <w:p w14:paraId="00F8065C" w14:textId="77777777" w:rsidR="00196E8A" w:rsidRPr="00196E8A" w:rsidRDefault="00196E8A" w:rsidP="003341E7">
      <w:pPr>
        <w:numPr>
          <w:ilvl w:val="0"/>
          <w:numId w:val="19"/>
        </w:numPr>
        <w:shd w:val="clear" w:color="auto" w:fill="FFFFFF"/>
        <w:spacing w:before="100" w:beforeAutospacing="1" w:after="0" w:line="240" w:lineRule="auto"/>
        <w:jc w:val="both"/>
        <w:rPr>
          <w:lang w:eastAsia="es-ES"/>
        </w:rPr>
      </w:pPr>
      <w:r w:rsidRPr="00196E8A">
        <w:rPr>
          <w:lang w:eastAsia="es-ES"/>
        </w:rPr>
        <w:t>Que los alumnos sean capaces de comunicarse y colaborar con el equipo educativo y otros profesionales.</w:t>
      </w:r>
    </w:p>
    <w:p w14:paraId="4618A654" w14:textId="77777777" w:rsidR="00196E8A" w:rsidRPr="00196E8A" w:rsidRDefault="00196E8A" w:rsidP="003341E7">
      <w:pPr>
        <w:numPr>
          <w:ilvl w:val="0"/>
          <w:numId w:val="19"/>
        </w:numPr>
        <w:shd w:val="clear" w:color="auto" w:fill="FFFFFF"/>
        <w:spacing w:before="100" w:beforeAutospacing="1" w:after="0" w:line="240" w:lineRule="auto"/>
        <w:jc w:val="both"/>
        <w:rPr>
          <w:lang w:eastAsia="es-ES"/>
        </w:rPr>
      </w:pPr>
      <w:r w:rsidRPr="00196E8A">
        <w:rPr>
          <w:lang w:eastAsia="es-ES"/>
        </w:rPr>
        <w:t>Que los alumnos sean capaces de atender a la diversidad del alumnado.</w:t>
      </w:r>
    </w:p>
    <w:p w14:paraId="3AB1B31E" w14:textId="77777777" w:rsidR="00196E8A" w:rsidRPr="00196E8A" w:rsidRDefault="00196E8A" w:rsidP="003341E7">
      <w:pPr>
        <w:numPr>
          <w:ilvl w:val="0"/>
          <w:numId w:val="19"/>
        </w:numPr>
        <w:shd w:val="clear" w:color="auto" w:fill="FFFFFF"/>
        <w:spacing w:before="100" w:beforeAutospacing="1" w:after="0" w:line="240" w:lineRule="auto"/>
        <w:jc w:val="both"/>
        <w:rPr>
          <w:lang w:eastAsia="es-ES"/>
        </w:rPr>
      </w:pPr>
      <w:r w:rsidRPr="00196E8A">
        <w:rPr>
          <w:lang w:eastAsia="es-ES"/>
        </w:rPr>
        <w:t>Que los alumnos sean capaces de fomentar la motivación y el aprendizaje autónomo.</w:t>
      </w:r>
    </w:p>
    <w:p w14:paraId="4E315998" w14:textId="406A6D7D" w:rsidR="00196E8A" w:rsidRPr="00196E8A" w:rsidRDefault="00BD14DF" w:rsidP="00196E8A">
      <w:pPr>
        <w:pStyle w:val="Ttulo2"/>
      </w:pPr>
      <w:r>
        <w:rPr>
          <w:rFonts w:eastAsiaTheme="majorEastAsia"/>
        </w:rPr>
        <w:br w:type="column"/>
      </w:r>
      <w:r w:rsidR="00196E8A" w:rsidRPr="00196E8A">
        <w:rPr>
          <w:rFonts w:eastAsiaTheme="majorEastAsia"/>
        </w:rPr>
        <w:lastRenderedPageBreak/>
        <w:t>Contenidos de la acción formativa</w:t>
      </w:r>
    </w:p>
    <w:p w14:paraId="5646F1F0" w14:textId="77777777" w:rsidR="00196E8A" w:rsidRPr="00196E8A" w:rsidRDefault="00196E8A" w:rsidP="003341E7">
      <w:pPr>
        <w:shd w:val="clear" w:color="auto" w:fill="FFFFFF"/>
        <w:spacing w:before="100" w:beforeAutospacing="1" w:after="100" w:afterAutospacing="1" w:line="240" w:lineRule="auto"/>
        <w:jc w:val="both"/>
        <w:rPr>
          <w:lang w:eastAsia="es-ES"/>
        </w:rPr>
      </w:pPr>
      <w:r w:rsidRPr="00196E8A">
        <w:rPr>
          <w:lang w:eastAsia="es-ES"/>
        </w:rPr>
        <w:t>Los contenidos de la acción formativa se estructurarán en los siguientes bloques:</w:t>
      </w:r>
    </w:p>
    <w:p w14:paraId="7ABC563B" w14:textId="77777777" w:rsidR="00196E8A" w:rsidRPr="00196E8A" w:rsidRDefault="00196E8A" w:rsidP="003341E7">
      <w:pPr>
        <w:shd w:val="clear" w:color="auto" w:fill="FFFFFF"/>
        <w:spacing w:before="100" w:beforeAutospacing="1" w:after="100" w:afterAutospacing="1" w:line="240" w:lineRule="auto"/>
        <w:jc w:val="both"/>
        <w:rPr>
          <w:lang w:eastAsia="es-ES"/>
        </w:rPr>
      </w:pPr>
      <w:r w:rsidRPr="00196E8A">
        <w:rPr>
          <w:lang w:eastAsia="es-ES"/>
        </w:rPr>
        <w:t>Bloque 1: Fundamentos de la educación y la formación</w:t>
      </w:r>
    </w:p>
    <w:p w14:paraId="264511AB" w14:textId="77777777" w:rsidR="00196E8A" w:rsidRPr="00196E8A" w:rsidRDefault="00196E8A" w:rsidP="003341E7">
      <w:pPr>
        <w:numPr>
          <w:ilvl w:val="0"/>
          <w:numId w:val="20"/>
        </w:numPr>
        <w:shd w:val="clear" w:color="auto" w:fill="FFFFFF"/>
        <w:spacing w:before="100" w:beforeAutospacing="1" w:after="0" w:line="240" w:lineRule="auto"/>
        <w:jc w:val="both"/>
        <w:rPr>
          <w:lang w:eastAsia="es-ES"/>
        </w:rPr>
      </w:pPr>
      <w:r w:rsidRPr="00196E8A">
        <w:rPr>
          <w:lang w:eastAsia="es-ES"/>
        </w:rPr>
        <w:t>Concepto de educación y formación.</w:t>
      </w:r>
    </w:p>
    <w:p w14:paraId="42C386E4" w14:textId="77777777" w:rsidR="00196E8A" w:rsidRPr="00196E8A" w:rsidRDefault="00196E8A" w:rsidP="003341E7">
      <w:pPr>
        <w:numPr>
          <w:ilvl w:val="0"/>
          <w:numId w:val="20"/>
        </w:numPr>
        <w:shd w:val="clear" w:color="auto" w:fill="FFFFFF"/>
        <w:spacing w:before="100" w:beforeAutospacing="1" w:after="0" w:line="240" w:lineRule="auto"/>
        <w:jc w:val="both"/>
        <w:rPr>
          <w:lang w:eastAsia="es-ES"/>
        </w:rPr>
      </w:pPr>
      <w:r w:rsidRPr="00196E8A">
        <w:rPr>
          <w:lang w:eastAsia="es-ES"/>
        </w:rPr>
        <w:t>Fines y objetivos de la educación y la formación.</w:t>
      </w:r>
    </w:p>
    <w:p w14:paraId="621AB464" w14:textId="77777777" w:rsidR="00196E8A" w:rsidRPr="00196E8A" w:rsidRDefault="00196E8A" w:rsidP="003341E7">
      <w:pPr>
        <w:numPr>
          <w:ilvl w:val="0"/>
          <w:numId w:val="20"/>
        </w:numPr>
        <w:shd w:val="clear" w:color="auto" w:fill="FFFFFF"/>
        <w:spacing w:before="100" w:beforeAutospacing="1" w:after="0" w:line="240" w:lineRule="auto"/>
        <w:jc w:val="both"/>
        <w:rPr>
          <w:lang w:eastAsia="es-ES"/>
        </w:rPr>
      </w:pPr>
      <w:r w:rsidRPr="00196E8A">
        <w:rPr>
          <w:lang w:eastAsia="es-ES"/>
        </w:rPr>
        <w:t>Teorías de la educación.</w:t>
      </w:r>
    </w:p>
    <w:p w14:paraId="358738D2" w14:textId="77777777" w:rsidR="00196E8A" w:rsidRPr="00196E8A" w:rsidRDefault="00196E8A" w:rsidP="003341E7">
      <w:pPr>
        <w:numPr>
          <w:ilvl w:val="0"/>
          <w:numId w:val="20"/>
        </w:numPr>
        <w:shd w:val="clear" w:color="auto" w:fill="FFFFFF"/>
        <w:spacing w:before="100" w:beforeAutospacing="1" w:after="0" w:line="240" w:lineRule="auto"/>
        <w:jc w:val="both"/>
        <w:rPr>
          <w:lang w:eastAsia="es-ES"/>
        </w:rPr>
      </w:pPr>
      <w:r w:rsidRPr="00196E8A">
        <w:rPr>
          <w:lang w:eastAsia="es-ES"/>
        </w:rPr>
        <w:t>Sistemas educativos.</w:t>
      </w:r>
    </w:p>
    <w:p w14:paraId="1F9B97A0" w14:textId="77777777" w:rsidR="00196E8A" w:rsidRPr="00196E8A" w:rsidRDefault="00196E8A" w:rsidP="003341E7">
      <w:pPr>
        <w:numPr>
          <w:ilvl w:val="0"/>
          <w:numId w:val="20"/>
        </w:numPr>
        <w:shd w:val="clear" w:color="auto" w:fill="FFFFFF"/>
        <w:spacing w:before="100" w:beforeAutospacing="1" w:after="0" w:line="240" w:lineRule="auto"/>
        <w:jc w:val="both"/>
        <w:rPr>
          <w:lang w:eastAsia="es-ES"/>
        </w:rPr>
      </w:pPr>
      <w:r w:rsidRPr="00196E8A">
        <w:rPr>
          <w:lang w:eastAsia="es-ES"/>
        </w:rPr>
        <w:t>La formación profesional para el empleo.</w:t>
      </w:r>
    </w:p>
    <w:p w14:paraId="2F14859B" w14:textId="77777777" w:rsidR="00196E8A" w:rsidRPr="00196E8A" w:rsidRDefault="00196E8A" w:rsidP="003341E7">
      <w:pPr>
        <w:shd w:val="clear" w:color="auto" w:fill="FFFFFF"/>
        <w:spacing w:before="100" w:beforeAutospacing="1" w:after="100" w:afterAutospacing="1" w:line="240" w:lineRule="auto"/>
        <w:jc w:val="both"/>
        <w:rPr>
          <w:lang w:eastAsia="es-ES"/>
        </w:rPr>
      </w:pPr>
      <w:r w:rsidRPr="00196E8A">
        <w:rPr>
          <w:lang w:eastAsia="es-ES"/>
        </w:rPr>
        <w:t>Bloque 2: Principios y métodos de enseñanza-aprendizaje</w:t>
      </w:r>
    </w:p>
    <w:p w14:paraId="415652CA" w14:textId="77777777" w:rsidR="00196E8A" w:rsidRPr="00196E8A" w:rsidRDefault="00196E8A" w:rsidP="003341E7">
      <w:pPr>
        <w:numPr>
          <w:ilvl w:val="0"/>
          <w:numId w:val="21"/>
        </w:numPr>
        <w:shd w:val="clear" w:color="auto" w:fill="FFFFFF"/>
        <w:spacing w:before="100" w:beforeAutospacing="1" w:after="0" w:line="240" w:lineRule="auto"/>
        <w:jc w:val="both"/>
        <w:rPr>
          <w:lang w:eastAsia="es-ES"/>
        </w:rPr>
      </w:pPr>
      <w:r w:rsidRPr="00196E8A">
        <w:rPr>
          <w:lang w:eastAsia="es-ES"/>
        </w:rPr>
        <w:t>Teorías del aprendizaje.</w:t>
      </w:r>
    </w:p>
    <w:p w14:paraId="27B2F42A" w14:textId="77777777" w:rsidR="00196E8A" w:rsidRPr="00196E8A" w:rsidRDefault="00196E8A" w:rsidP="003341E7">
      <w:pPr>
        <w:numPr>
          <w:ilvl w:val="0"/>
          <w:numId w:val="21"/>
        </w:numPr>
        <w:shd w:val="clear" w:color="auto" w:fill="FFFFFF"/>
        <w:spacing w:before="100" w:beforeAutospacing="1" w:after="0" w:line="240" w:lineRule="auto"/>
        <w:jc w:val="both"/>
        <w:rPr>
          <w:lang w:eastAsia="es-ES"/>
        </w:rPr>
      </w:pPr>
      <w:r w:rsidRPr="00196E8A">
        <w:rPr>
          <w:lang w:eastAsia="es-ES"/>
        </w:rPr>
        <w:t>Modelos de enseñanza-aprendizaje.</w:t>
      </w:r>
    </w:p>
    <w:p w14:paraId="174DAE80" w14:textId="77777777" w:rsidR="00196E8A" w:rsidRPr="00196E8A" w:rsidRDefault="00196E8A" w:rsidP="003341E7">
      <w:pPr>
        <w:numPr>
          <w:ilvl w:val="0"/>
          <w:numId w:val="21"/>
        </w:numPr>
        <w:shd w:val="clear" w:color="auto" w:fill="FFFFFF"/>
        <w:spacing w:before="100" w:beforeAutospacing="1" w:after="0" w:line="240" w:lineRule="auto"/>
        <w:jc w:val="both"/>
        <w:rPr>
          <w:lang w:eastAsia="es-ES"/>
        </w:rPr>
      </w:pPr>
      <w:r w:rsidRPr="00196E8A">
        <w:rPr>
          <w:lang w:eastAsia="es-ES"/>
        </w:rPr>
        <w:t>Métodos y técnicas de enseñanza.</w:t>
      </w:r>
    </w:p>
    <w:p w14:paraId="1A2C23AB" w14:textId="77777777" w:rsidR="00196E8A" w:rsidRPr="00196E8A" w:rsidRDefault="00196E8A" w:rsidP="003341E7">
      <w:pPr>
        <w:numPr>
          <w:ilvl w:val="0"/>
          <w:numId w:val="21"/>
        </w:numPr>
        <w:shd w:val="clear" w:color="auto" w:fill="FFFFFF"/>
        <w:spacing w:before="100" w:beforeAutospacing="1" w:after="0" w:line="240" w:lineRule="auto"/>
        <w:jc w:val="both"/>
        <w:rPr>
          <w:lang w:eastAsia="es-ES"/>
        </w:rPr>
      </w:pPr>
      <w:r w:rsidRPr="00196E8A">
        <w:rPr>
          <w:lang w:eastAsia="es-ES"/>
        </w:rPr>
        <w:t>Recursos didácticos.</w:t>
      </w:r>
    </w:p>
    <w:p w14:paraId="2A610F52" w14:textId="77777777" w:rsidR="00196E8A" w:rsidRPr="00196E8A" w:rsidRDefault="00196E8A" w:rsidP="003341E7">
      <w:pPr>
        <w:numPr>
          <w:ilvl w:val="0"/>
          <w:numId w:val="21"/>
        </w:numPr>
        <w:shd w:val="clear" w:color="auto" w:fill="FFFFFF"/>
        <w:spacing w:before="100" w:beforeAutospacing="1" w:after="0" w:line="240" w:lineRule="auto"/>
        <w:jc w:val="both"/>
        <w:rPr>
          <w:lang w:eastAsia="es-ES"/>
        </w:rPr>
      </w:pPr>
      <w:r w:rsidRPr="00196E8A">
        <w:rPr>
          <w:lang w:eastAsia="es-ES"/>
        </w:rPr>
        <w:t>Evaluación del aprendizaje.</w:t>
      </w:r>
    </w:p>
    <w:p w14:paraId="6895791B" w14:textId="77777777" w:rsidR="00196E8A" w:rsidRPr="00196E8A" w:rsidRDefault="00196E8A" w:rsidP="003341E7">
      <w:pPr>
        <w:shd w:val="clear" w:color="auto" w:fill="FFFFFF"/>
        <w:spacing w:before="100" w:beforeAutospacing="1" w:after="100" w:afterAutospacing="1" w:line="240" w:lineRule="auto"/>
        <w:jc w:val="both"/>
        <w:rPr>
          <w:lang w:eastAsia="es-ES"/>
        </w:rPr>
      </w:pPr>
      <w:r w:rsidRPr="00196E8A">
        <w:rPr>
          <w:lang w:eastAsia="es-ES"/>
        </w:rPr>
        <w:t>Bloque 3: Diseño, desarrollo y evaluación de propuestas formativas</w:t>
      </w:r>
    </w:p>
    <w:p w14:paraId="4953E31D" w14:textId="77777777" w:rsidR="00196E8A" w:rsidRPr="00196E8A" w:rsidRDefault="00196E8A" w:rsidP="003341E7">
      <w:pPr>
        <w:numPr>
          <w:ilvl w:val="0"/>
          <w:numId w:val="22"/>
        </w:numPr>
        <w:shd w:val="clear" w:color="auto" w:fill="FFFFFF"/>
        <w:spacing w:before="100" w:beforeAutospacing="1" w:after="0" w:line="240" w:lineRule="auto"/>
        <w:jc w:val="both"/>
        <w:rPr>
          <w:lang w:eastAsia="es-ES"/>
        </w:rPr>
      </w:pPr>
      <w:r w:rsidRPr="00196E8A">
        <w:rPr>
          <w:lang w:eastAsia="es-ES"/>
        </w:rPr>
        <w:t>El análisis de necesidades formativas.</w:t>
      </w:r>
    </w:p>
    <w:p w14:paraId="323CB55D" w14:textId="77777777" w:rsidR="00196E8A" w:rsidRPr="00196E8A" w:rsidRDefault="00196E8A" w:rsidP="003341E7">
      <w:pPr>
        <w:numPr>
          <w:ilvl w:val="0"/>
          <w:numId w:val="22"/>
        </w:numPr>
        <w:shd w:val="clear" w:color="auto" w:fill="FFFFFF"/>
        <w:spacing w:before="100" w:beforeAutospacing="1" w:after="0" w:line="240" w:lineRule="auto"/>
        <w:jc w:val="both"/>
        <w:rPr>
          <w:lang w:eastAsia="es-ES"/>
        </w:rPr>
      </w:pPr>
      <w:r w:rsidRPr="00196E8A">
        <w:rPr>
          <w:lang w:eastAsia="es-ES"/>
        </w:rPr>
        <w:t>La elaboración de programas formativos.</w:t>
      </w:r>
    </w:p>
    <w:p w14:paraId="5E0684DA" w14:textId="77777777" w:rsidR="00196E8A" w:rsidRPr="00196E8A" w:rsidRDefault="00196E8A" w:rsidP="003341E7">
      <w:pPr>
        <w:numPr>
          <w:ilvl w:val="0"/>
          <w:numId w:val="22"/>
        </w:numPr>
        <w:shd w:val="clear" w:color="auto" w:fill="FFFFFF"/>
        <w:spacing w:before="100" w:beforeAutospacing="1" w:after="0" w:line="240" w:lineRule="auto"/>
        <w:jc w:val="both"/>
        <w:rPr>
          <w:lang w:eastAsia="es-ES"/>
        </w:rPr>
      </w:pPr>
      <w:r w:rsidRPr="00196E8A">
        <w:rPr>
          <w:lang w:eastAsia="es-ES"/>
        </w:rPr>
        <w:t>La planificación de unidades didácticas.</w:t>
      </w:r>
    </w:p>
    <w:p w14:paraId="3B2397C1" w14:textId="77777777" w:rsidR="00196E8A" w:rsidRPr="00196E8A" w:rsidRDefault="00196E8A" w:rsidP="003341E7">
      <w:pPr>
        <w:numPr>
          <w:ilvl w:val="0"/>
          <w:numId w:val="22"/>
        </w:numPr>
        <w:shd w:val="clear" w:color="auto" w:fill="FFFFFF"/>
        <w:spacing w:before="100" w:beforeAutospacing="1" w:after="0" w:line="240" w:lineRule="auto"/>
        <w:jc w:val="both"/>
        <w:rPr>
          <w:lang w:eastAsia="es-ES"/>
        </w:rPr>
      </w:pPr>
      <w:r w:rsidRPr="00196E8A">
        <w:rPr>
          <w:lang w:eastAsia="es-ES"/>
        </w:rPr>
        <w:t>La elaboración de materiales didácticos.</w:t>
      </w:r>
    </w:p>
    <w:p w14:paraId="5F81AAEB" w14:textId="77777777" w:rsidR="00196E8A" w:rsidRPr="00196E8A" w:rsidRDefault="00196E8A" w:rsidP="003341E7">
      <w:pPr>
        <w:numPr>
          <w:ilvl w:val="0"/>
          <w:numId w:val="22"/>
        </w:numPr>
        <w:shd w:val="clear" w:color="auto" w:fill="FFFFFF"/>
        <w:spacing w:before="100" w:beforeAutospacing="1" w:after="0" w:line="240" w:lineRule="auto"/>
        <w:jc w:val="both"/>
        <w:rPr>
          <w:lang w:eastAsia="es-ES"/>
        </w:rPr>
      </w:pPr>
      <w:r w:rsidRPr="00196E8A">
        <w:rPr>
          <w:lang w:eastAsia="es-ES"/>
        </w:rPr>
        <w:t>La evaluación de propuestas formativas.</w:t>
      </w:r>
    </w:p>
    <w:p w14:paraId="0C86D11E" w14:textId="77777777" w:rsidR="00196E8A" w:rsidRPr="00196E8A" w:rsidRDefault="00196E8A" w:rsidP="003341E7">
      <w:pPr>
        <w:shd w:val="clear" w:color="auto" w:fill="FFFFFF"/>
        <w:spacing w:before="100" w:beforeAutospacing="1" w:after="100" w:afterAutospacing="1" w:line="240" w:lineRule="auto"/>
        <w:jc w:val="both"/>
        <w:rPr>
          <w:lang w:eastAsia="es-ES"/>
        </w:rPr>
      </w:pPr>
      <w:r w:rsidRPr="00196E8A">
        <w:rPr>
          <w:lang w:eastAsia="es-ES"/>
        </w:rPr>
        <w:t>Bloque 4: Recursos didácticos y tecnológicos</w:t>
      </w:r>
    </w:p>
    <w:p w14:paraId="2B1113E9" w14:textId="77777777" w:rsidR="00196E8A" w:rsidRPr="00196E8A" w:rsidRDefault="00196E8A" w:rsidP="003341E7">
      <w:pPr>
        <w:numPr>
          <w:ilvl w:val="0"/>
          <w:numId w:val="23"/>
        </w:numPr>
        <w:shd w:val="clear" w:color="auto" w:fill="FFFFFF"/>
        <w:spacing w:before="100" w:beforeAutospacing="1" w:after="0" w:line="240" w:lineRule="auto"/>
        <w:jc w:val="both"/>
        <w:rPr>
          <w:lang w:eastAsia="es-ES"/>
        </w:rPr>
      </w:pPr>
      <w:r w:rsidRPr="00196E8A">
        <w:rPr>
          <w:lang w:eastAsia="es-ES"/>
        </w:rPr>
        <w:t>Tipos de recursos didácticos.</w:t>
      </w:r>
    </w:p>
    <w:p w14:paraId="4935AB55" w14:textId="77777777" w:rsidR="00196E8A" w:rsidRPr="00196E8A" w:rsidRDefault="00196E8A" w:rsidP="003341E7">
      <w:pPr>
        <w:numPr>
          <w:ilvl w:val="0"/>
          <w:numId w:val="23"/>
        </w:numPr>
        <w:shd w:val="clear" w:color="auto" w:fill="FFFFFF"/>
        <w:spacing w:before="100" w:beforeAutospacing="1" w:after="0" w:line="240" w:lineRule="auto"/>
        <w:jc w:val="both"/>
        <w:rPr>
          <w:lang w:eastAsia="es-ES"/>
        </w:rPr>
      </w:pPr>
      <w:r w:rsidRPr="00196E8A">
        <w:rPr>
          <w:lang w:eastAsia="es-ES"/>
        </w:rPr>
        <w:t>Elaboración de recursos didácticos.</w:t>
      </w:r>
    </w:p>
    <w:p w14:paraId="2AFAC5FB" w14:textId="77777777" w:rsidR="00196E8A" w:rsidRPr="00196E8A" w:rsidRDefault="00196E8A" w:rsidP="003341E7">
      <w:pPr>
        <w:numPr>
          <w:ilvl w:val="0"/>
          <w:numId w:val="23"/>
        </w:numPr>
        <w:shd w:val="clear" w:color="auto" w:fill="FFFFFF"/>
        <w:spacing w:before="100" w:beforeAutospacing="1" w:after="0" w:line="240" w:lineRule="auto"/>
        <w:jc w:val="both"/>
        <w:rPr>
          <w:lang w:eastAsia="es-ES"/>
        </w:rPr>
      </w:pPr>
      <w:r w:rsidRPr="00196E8A">
        <w:rPr>
          <w:lang w:eastAsia="es-ES"/>
        </w:rPr>
        <w:t>Utilización de recursos didácticos en el aula.</w:t>
      </w:r>
    </w:p>
    <w:p w14:paraId="7189E973" w14:textId="77777777" w:rsidR="00196E8A" w:rsidRPr="00196E8A" w:rsidRDefault="00196E8A" w:rsidP="003341E7">
      <w:pPr>
        <w:numPr>
          <w:ilvl w:val="0"/>
          <w:numId w:val="23"/>
        </w:numPr>
        <w:shd w:val="clear" w:color="auto" w:fill="FFFFFF"/>
        <w:spacing w:before="100" w:beforeAutospacing="1" w:after="0" w:line="240" w:lineRule="auto"/>
        <w:jc w:val="both"/>
        <w:rPr>
          <w:lang w:eastAsia="es-ES"/>
        </w:rPr>
      </w:pPr>
      <w:r w:rsidRPr="00196E8A">
        <w:rPr>
          <w:lang w:eastAsia="es-ES"/>
        </w:rPr>
        <w:t>Recursos tecnológicos para la enseñanza-aprendizaje.</w:t>
      </w:r>
    </w:p>
    <w:p w14:paraId="52CDD49E" w14:textId="77777777" w:rsidR="00196E8A" w:rsidRPr="00196E8A" w:rsidRDefault="00196E8A" w:rsidP="003341E7">
      <w:pPr>
        <w:shd w:val="clear" w:color="auto" w:fill="FFFFFF"/>
        <w:spacing w:before="100" w:beforeAutospacing="1" w:after="100" w:afterAutospacing="1" w:line="240" w:lineRule="auto"/>
        <w:jc w:val="both"/>
        <w:rPr>
          <w:lang w:eastAsia="es-ES"/>
        </w:rPr>
      </w:pPr>
      <w:r w:rsidRPr="00196E8A">
        <w:rPr>
          <w:lang w:eastAsia="es-ES"/>
        </w:rPr>
        <w:t>Bloque 5: Comunicación y colaboración</w:t>
      </w:r>
    </w:p>
    <w:p w14:paraId="3D628458" w14:textId="77777777" w:rsidR="00196E8A" w:rsidRPr="00196E8A" w:rsidRDefault="00196E8A" w:rsidP="003341E7">
      <w:pPr>
        <w:numPr>
          <w:ilvl w:val="0"/>
          <w:numId w:val="24"/>
        </w:numPr>
        <w:shd w:val="clear" w:color="auto" w:fill="FFFFFF"/>
        <w:spacing w:before="100" w:beforeAutospacing="1" w:after="0" w:line="240" w:lineRule="auto"/>
        <w:jc w:val="both"/>
        <w:rPr>
          <w:lang w:eastAsia="es-ES"/>
        </w:rPr>
      </w:pPr>
      <w:r w:rsidRPr="00196E8A">
        <w:rPr>
          <w:lang w:eastAsia="es-ES"/>
        </w:rPr>
        <w:t>La comunicación en el ámbito educativo.</w:t>
      </w:r>
    </w:p>
    <w:p w14:paraId="077C00BC" w14:textId="77777777" w:rsidR="00196E8A" w:rsidRPr="00196E8A" w:rsidRDefault="00196E8A" w:rsidP="003341E7">
      <w:pPr>
        <w:numPr>
          <w:ilvl w:val="0"/>
          <w:numId w:val="24"/>
        </w:numPr>
        <w:shd w:val="clear" w:color="auto" w:fill="FFFFFF"/>
        <w:spacing w:before="100" w:beforeAutospacing="1" w:after="0" w:line="240" w:lineRule="auto"/>
        <w:jc w:val="both"/>
        <w:rPr>
          <w:lang w:eastAsia="es-ES"/>
        </w:rPr>
      </w:pPr>
      <w:r w:rsidRPr="00196E8A">
        <w:rPr>
          <w:lang w:eastAsia="es-ES"/>
        </w:rPr>
        <w:t>El trabajo en equipo.</w:t>
      </w:r>
    </w:p>
    <w:p w14:paraId="3B34DAD4" w14:textId="77777777" w:rsidR="00196E8A" w:rsidRPr="00196E8A" w:rsidRDefault="00196E8A" w:rsidP="003341E7">
      <w:pPr>
        <w:numPr>
          <w:ilvl w:val="0"/>
          <w:numId w:val="24"/>
        </w:numPr>
        <w:shd w:val="clear" w:color="auto" w:fill="FFFFFF"/>
        <w:spacing w:before="100" w:beforeAutospacing="1" w:after="0" w:line="240" w:lineRule="auto"/>
        <w:jc w:val="both"/>
        <w:rPr>
          <w:lang w:eastAsia="es-ES"/>
        </w:rPr>
      </w:pPr>
      <w:r w:rsidRPr="00196E8A">
        <w:rPr>
          <w:lang w:eastAsia="es-ES"/>
        </w:rPr>
        <w:t>La colaboración con otros profesionales.</w:t>
      </w:r>
    </w:p>
    <w:p w14:paraId="75BBC922" w14:textId="77777777" w:rsidR="00196E8A" w:rsidRPr="00196E8A" w:rsidRDefault="00196E8A" w:rsidP="003341E7">
      <w:pPr>
        <w:numPr>
          <w:ilvl w:val="0"/>
          <w:numId w:val="24"/>
        </w:numPr>
        <w:shd w:val="clear" w:color="auto" w:fill="FFFFFF"/>
        <w:spacing w:before="100" w:beforeAutospacing="1" w:after="0" w:line="240" w:lineRule="auto"/>
        <w:jc w:val="both"/>
        <w:rPr>
          <w:lang w:eastAsia="es-ES"/>
        </w:rPr>
      </w:pPr>
      <w:r w:rsidRPr="00196E8A">
        <w:rPr>
          <w:lang w:eastAsia="es-ES"/>
        </w:rPr>
        <w:t>La atención a la diversidad del alumnado.</w:t>
      </w:r>
    </w:p>
    <w:p w14:paraId="4020208D" w14:textId="4DF71C91" w:rsidR="00196E8A" w:rsidRPr="00196E8A" w:rsidRDefault="00BD14DF" w:rsidP="00196E8A">
      <w:pPr>
        <w:pStyle w:val="Ttulo2"/>
      </w:pPr>
      <w:r>
        <w:rPr>
          <w:rFonts w:eastAsiaTheme="majorEastAsia"/>
        </w:rPr>
        <w:br w:type="column"/>
      </w:r>
      <w:r w:rsidR="00196E8A" w:rsidRPr="00196E8A">
        <w:rPr>
          <w:rFonts w:eastAsiaTheme="majorEastAsia"/>
        </w:rPr>
        <w:lastRenderedPageBreak/>
        <w:t>Metodologías para la impartición de la primera unidad didáctica</w:t>
      </w:r>
    </w:p>
    <w:p w14:paraId="2B8D9D29" w14:textId="77777777" w:rsidR="00196E8A" w:rsidRPr="00196E8A" w:rsidRDefault="00196E8A" w:rsidP="003341E7">
      <w:pPr>
        <w:shd w:val="clear" w:color="auto" w:fill="FFFFFF"/>
        <w:spacing w:before="100" w:beforeAutospacing="1" w:after="100" w:afterAutospacing="1" w:line="240" w:lineRule="auto"/>
        <w:jc w:val="both"/>
        <w:rPr>
          <w:lang w:eastAsia="es-ES"/>
        </w:rPr>
      </w:pPr>
      <w:r w:rsidRPr="00196E8A">
        <w:rPr>
          <w:lang w:eastAsia="es-ES"/>
        </w:rPr>
        <w:t>Para la impartición de la primera unidad didáctica, se utilizarán las siguientes metodologías:</w:t>
      </w:r>
    </w:p>
    <w:p w14:paraId="72D302DC" w14:textId="6CF417E1" w:rsidR="00196E8A" w:rsidRPr="00196E8A" w:rsidRDefault="00196E8A" w:rsidP="003341E7">
      <w:pPr>
        <w:numPr>
          <w:ilvl w:val="0"/>
          <w:numId w:val="25"/>
        </w:numPr>
        <w:shd w:val="clear" w:color="auto" w:fill="FFFFFF"/>
        <w:spacing w:before="100" w:beforeAutospacing="1" w:after="0" w:line="240" w:lineRule="auto"/>
        <w:jc w:val="both"/>
        <w:rPr>
          <w:lang w:eastAsia="es-ES"/>
        </w:rPr>
      </w:pPr>
      <w:r w:rsidRPr="00196E8A">
        <w:rPr>
          <w:lang w:eastAsia="es-ES"/>
        </w:rPr>
        <w:t>Exposición teórica:</w:t>
      </w:r>
      <w:r w:rsidR="00BD14DF">
        <w:rPr>
          <w:lang w:eastAsia="es-ES"/>
        </w:rPr>
        <w:t xml:space="preserve"> </w:t>
      </w:r>
      <w:r w:rsidRPr="00196E8A">
        <w:rPr>
          <w:lang w:eastAsia="es-ES"/>
        </w:rPr>
        <w:t>El profesor explicará los conceptos básicos de la educación y la formación.</w:t>
      </w:r>
    </w:p>
    <w:p w14:paraId="2421B160" w14:textId="50C9DDC4" w:rsidR="00196E8A" w:rsidRPr="00196E8A" w:rsidRDefault="00196E8A" w:rsidP="003341E7">
      <w:pPr>
        <w:numPr>
          <w:ilvl w:val="0"/>
          <w:numId w:val="25"/>
        </w:numPr>
        <w:shd w:val="clear" w:color="auto" w:fill="FFFFFF"/>
        <w:spacing w:before="100" w:beforeAutospacing="1" w:after="0" w:line="240" w:lineRule="auto"/>
        <w:jc w:val="both"/>
        <w:rPr>
          <w:lang w:eastAsia="es-ES"/>
        </w:rPr>
      </w:pPr>
      <w:r w:rsidRPr="00196E8A">
        <w:rPr>
          <w:lang w:eastAsia="es-ES"/>
        </w:rPr>
        <w:t>Estudio de casos:</w:t>
      </w:r>
      <w:r w:rsidR="00BD14DF">
        <w:rPr>
          <w:lang w:eastAsia="es-ES"/>
        </w:rPr>
        <w:t xml:space="preserve"> </w:t>
      </w:r>
      <w:r w:rsidRPr="00196E8A">
        <w:rPr>
          <w:lang w:eastAsia="es-ES"/>
        </w:rPr>
        <w:t>Se analizarán casos reales de aplicación de los fundamentos de la educación y la formación.</w:t>
      </w:r>
    </w:p>
    <w:p w14:paraId="3B9E88AA" w14:textId="1A2ED2E4" w:rsidR="00196E8A" w:rsidRPr="00196E8A" w:rsidRDefault="00196E8A" w:rsidP="003341E7">
      <w:pPr>
        <w:numPr>
          <w:ilvl w:val="0"/>
          <w:numId w:val="25"/>
        </w:numPr>
        <w:shd w:val="clear" w:color="auto" w:fill="FFFFFF"/>
        <w:spacing w:before="100" w:beforeAutospacing="1" w:after="0" w:line="240" w:lineRule="auto"/>
        <w:jc w:val="both"/>
        <w:rPr>
          <w:lang w:eastAsia="es-ES"/>
        </w:rPr>
      </w:pPr>
      <w:r w:rsidRPr="00196E8A">
        <w:rPr>
          <w:lang w:eastAsia="es-ES"/>
        </w:rPr>
        <w:t>Trabajo en grupo:</w:t>
      </w:r>
      <w:r w:rsidR="00BD14DF">
        <w:rPr>
          <w:lang w:eastAsia="es-ES"/>
        </w:rPr>
        <w:t xml:space="preserve"> </w:t>
      </w:r>
      <w:r w:rsidRPr="00196E8A">
        <w:rPr>
          <w:lang w:eastAsia="es-ES"/>
        </w:rPr>
        <w:t>Los alumnos trabajarán en grupo para realizar un análisis de necesidades formativas.</w:t>
      </w:r>
    </w:p>
    <w:p w14:paraId="4BEDC4F6" w14:textId="404CEE13" w:rsidR="00196E8A" w:rsidRPr="00196E8A" w:rsidRDefault="00196E8A" w:rsidP="003341E7">
      <w:pPr>
        <w:numPr>
          <w:ilvl w:val="0"/>
          <w:numId w:val="25"/>
        </w:numPr>
        <w:shd w:val="clear" w:color="auto" w:fill="FFFFFF"/>
        <w:spacing w:before="100" w:beforeAutospacing="1" w:after="0" w:line="240" w:lineRule="auto"/>
        <w:jc w:val="both"/>
        <w:rPr>
          <w:lang w:eastAsia="es-ES"/>
        </w:rPr>
      </w:pPr>
      <w:r w:rsidRPr="00196E8A">
        <w:rPr>
          <w:lang w:eastAsia="es-ES"/>
        </w:rPr>
        <w:t>Debate:</w:t>
      </w:r>
      <w:r w:rsidR="00BD14DF">
        <w:rPr>
          <w:lang w:eastAsia="es-ES"/>
        </w:rPr>
        <w:t xml:space="preserve"> </w:t>
      </w:r>
      <w:r w:rsidRPr="00196E8A">
        <w:rPr>
          <w:lang w:eastAsia="es-ES"/>
        </w:rPr>
        <w:t>Se organizará un debate sobre la importancia de la educación y la formación en la sociedad actual.</w:t>
      </w:r>
    </w:p>
    <w:p w14:paraId="7BA9FE16" w14:textId="1368C48E" w:rsidR="00196E8A" w:rsidRPr="00196E8A" w:rsidRDefault="00196E8A" w:rsidP="00196E8A">
      <w:pPr>
        <w:pStyle w:val="Ttulo2"/>
      </w:pPr>
      <w:r w:rsidRPr="00196E8A">
        <w:rPr>
          <w:rFonts w:eastAsiaTheme="majorEastAsia"/>
        </w:rPr>
        <w:t>Tipo de actividades</w:t>
      </w:r>
    </w:p>
    <w:p w14:paraId="43858156" w14:textId="77777777" w:rsidR="00196E8A" w:rsidRPr="00196E8A" w:rsidRDefault="00196E8A" w:rsidP="003341E7">
      <w:pPr>
        <w:shd w:val="clear" w:color="auto" w:fill="FFFFFF"/>
        <w:spacing w:before="100" w:beforeAutospacing="1" w:after="100" w:afterAutospacing="1" w:line="240" w:lineRule="auto"/>
        <w:jc w:val="both"/>
        <w:rPr>
          <w:lang w:eastAsia="es-ES"/>
        </w:rPr>
      </w:pPr>
      <w:r w:rsidRPr="00196E8A">
        <w:rPr>
          <w:lang w:eastAsia="es-ES"/>
        </w:rPr>
        <w:t>Las actividades que se realizarán en la primera unidad didáctica serán de los siguientes tipos:</w:t>
      </w:r>
    </w:p>
    <w:p w14:paraId="73BF9715" w14:textId="1D29A0EC" w:rsidR="00196E8A" w:rsidRPr="00196E8A" w:rsidRDefault="00196E8A" w:rsidP="003341E7">
      <w:pPr>
        <w:numPr>
          <w:ilvl w:val="0"/>
          <w:numId w:val="26"/>
        </w:numPr>
        <w:shd w:val="clear" w:color="auto" w:fill="FFFFFF"/>
        <w:spacing w:before="100" w:beforeAutospacing="1" w:after="0" w:line="240" w:lineRule="auto"/>
        <w:jc w:val="both"/>
        <w:rPr>
          <w:lang w:eastAsia="es-ES"/>
        </w:rPr>
      </w:pPr>
      <w:r w:rsidRPr="00196E8A">
        <w:rPr>
          <w:lang w:eastAsia="es-ES"/>
        </w:rPr>
        <w:t>Actividades de iniciación:</w:t>
      </w:r>
      <w:r w:rsidR="00BD14DF">
        <w:rPr>
          <w:lang w:eastAsia="es-ES"/>
        </w:rPr>
        <w:t xml:space="preserve"> </w:t>
      </w:r>
      <w:r w:rsidRPr="00196E8A">
        <w:rPr>
          <w:lang w:eastAsia="es-ES"/>
        </w:rPr>
        <w:t>Estas actividades servirán para introducir a los alumnos en los contenidos de la unidad didáctica.</w:t>
      </w:r>
    </w:p>
    <w:p w14:paraId="1813EE7A" w14:textId="23800102" w:rsidR="00196E8A" w:rsidRPr="00196E8A" w:rsidRDefault="00196E8A" w:rsidP="003341E7">
      <w:pPr>
        <w:numPr>
          <w:ilvl w:val="0"/>
          <w:numId w:val="26"/>
        </w:numPr>
        <w:shd w:val="clear" w:color="auto" w:fill="FFFFFF"/>
        <w:spacing w:before="100" w:beforeAutospacing="1" w:after="0" w:line="240" w:lineRule="auto"/>
        <w:jc w:val="both"/>
        <w:rPr>
          <w:lang w:eastAsia="es-ES"/>
        </w:rPr>
      </w:pPr>
      <w:r w:rsidRPr="00196E8A">
        <w:rPr>
          <w:lang w:eastAsia="es-ES"/>
        </w:rPr>
        <w:t>Actividades de desarrollo:</w:t>
      </w:r>
      <w:r w:rsidR="00BD14DF">
        <w:rPr>
          <w:lang w:eastAsia="es-ES"/>
        </w:rPr>
        <w:t xml:space="preserve"> </w:t>
      </w:r>
      <w:r w:rsidRPr="00196E8A">
        <w:rPr>
          <w:lang w:eastAsia="es-ES"/>
        </w:rPr>
        <w:t>Estas actividades permitirán a los alumnos profundizar en los contenidos de la unidad didáctica.</w:t>
      </w:r>
    </w:p>
    <w:p w14:paraId="4FB07CE3" w14:textId="003E7533" w:rsidR="00196E8A" w:rsidRPr="00196E8A" w:rsidRDefault="00196E8A" w:rsidP="003341E7">
      <w:pPr>
        <w:numPr>
          <w:ilvl w:val="0"/>
          <w:numId w:val="26"/>
        </w:numPr>
        <w:shd w:val="clear" w:color="auto" w:fill="FFFFFF"/>
        <w:spacing w:before="100" w:beforeAutospacing="1" w:after="0" w:line="240" w:lineRule="auto"/>
        <w:jc w:val="both"/>
        <w:rPr>
          <w:lang w:eastAsia="es-ES"/>
        </w:rPr>
      </w:pPr>
      <w:r w:rsidRPr="00196E8A">
        <w:rPr>
          <w:lang w:eastAsia="es-ES"/>
        </w:rPr>
        <w:t>Actividades de síntesis:</w:t>
      </w:r>
      <w:r w:rsidR="00BD14DF">
        <w:rPr>
          <w:lang w:eastAsia="es-ES"/>
        </w:rPr>
        <w:t xml:space="preserve"> </w:t>
      </w:r>
      <w:r w:rsidRPr="00196E8A">
        <w:rPr>
          <w:lang w:eastAsia="es-ES"/>
        </w:rPr>
        <w:t>Estas actividades permitirán a los alumnos sintetizar los contenidos de la unidad didáctica.</w:t>
      </w:r>
    </w:p>
    <w:p w14:paraId="40B3DDA4" w14:textId="0DD7E4F4" w:rsidR="00196E8A" w:rsidRPr="00196E8A" w:rsidRDefault="00196E8A" w:rsidP="003341E7">
      <w:pPr>
        <w:numPr>
          <w:ilvl w:val="0"/>
          <w:numId w:val="26"/>
        </w:numPr>
        <w:shd w:val="clear" w:color="auto" w:fill="FFFFFF"/>
        <w:spacing w:before="100" w:beforeAutospacing="1" w:after="0" w:line="240" w:lineRule="auto"/>
        <w:jc w:val="both"/>
        <w:rPr>
          <w:lang w:eastAsia="es-ES"/>
        </w:rPr>
      </w:pPr>
      <w:r w:rsidRPr="00196E8A">
        <w:rPr>
          <w:lang w:eastAsia="es-ES"/>
        </w:rPr>
        <w:t>Actividades de evaluación:</w:t>
      </w:r>
      <w:r w:rsidR="00BD14DF">
        <w:rPr>
          <w:lang w:eastAsia="es-ES"/>
        </w:rPr>
        <w:t xml:space="preserve"> </w:t>
      </w:r>
      <w:r w:rsidRPr="00196E8A">
        <w:rPr>
          <w:lang w:eastAsia="es-ES"/>
        </w:rPr>
        <w:t>Estas actividades</w:t>
      </w:r>
    </w:p>
    <w:p w14:paraId="404B23F1" w14:textId="72402D96" w:rsidR="00BD14DF" w:rsidRPr="00BD14DF" w:rsidRDefault="00BD14DF" w:rsidP="00BD14DF">
      <w:pPr>
        <w:pStyle w:val="Ttulo2"/>
      </w:pPr>
      <w:r w:rsidRPr="00BD14DF">
        <w:t>Requisitos de espacio</w:t>
      </w:r>
    </w:p>
    <w:p w14:paraId="1DAEB3C9" w14:textId="77777777" w:rsidR="00BD14DF" w:rsidRPr="00BD14DF" w:rsidRDefault="00BD14DF" w:rsidP="003341E7">
      <w:pPr>
        <w:shd w:val="clear" w:color="auto" w:fill="FFFFFF"/>
        <w:spacing w:before="100" w:beforeAutospacing="1" w:after="100" w:afterAutospacing="1" w:line="240" w:lineRule="auto"/>
        <w:jc w:val="both"/>
        <w:rPr>
          <w:lang w:eastAsia="es-ES"/>
        </w:rPr>
      </w:pPr>
      <w:r w:rsidRPr="00BD14DF">
        <w:rPr>
          <w:lang w:eastAsia="es-ES"/>
        </w:rPr>
        <w:t>De acuerdo al Real Decreto 1224/2008, de 19 de septiembre, por el que se regula el certificado de profesionalidad de Docencia de la formación profesional para el empleo, no se establecen requisitos específicos de espacio para la impartición de la formación. Sin embargo, se recomienda que el aula disponga de las siguientes características:</w:t>
      </w:r>
    </w:p>
    <w:p w14:paraId="5233FAB0" w14:textId="77777777" w:rsidR="00BD14DF" w:rsidRPr="00BD14DF" w:rsidRDefault="00BD14DF" w:rsidP="003341E7">
      <w:pPr>
        <w:numPr>
          <w:ilvl w:val="0"/>
          <w:numId w:val="27"/>
        </w:numPr>
        <w:shd w:val="clear" w:color="auto" w:fill="FFFFFF"/>
        <w:spacing w:before="100" w:beforeAutospacing="1" w:after="0" w:line="240" w:lineRule="auto"/>
        <w:jc w:val="both"/>
        <w:rPr>
          <w:lang w:eastAsia="es-ES"/>
        </w:rPr>
      </w:pPr>
      <w:r w:rsidRPr="00BD14DF">
        <w:rPr>
          <w:lang w:eastAsia="es-ES"/>
        </w:rPr>
        <w:t>Espacio suficiente para que todos los alumnos puedan trabajar cómodamente.</w:t>
      </w:r>
    </w:p>
    <w:p w14:paraId="2F251585" w14:textId="77777777" w:rsidR="00BD14DF" w:rsidRPr="00BD14DF" w:rsidRDefault="00BD14DF" w:rsidP="003341E7">
      <w:pPr>
        <w:numPr>
          <w:ilvl w:val="0"/>
          <w:numId w:val="27"/>
        </w:numPr>
        <w:shd w:val="clear" w:color="auto" w:fill="FFFFFF"/>
        <w:spacing w:before="100" w:beforeAutospacing="1" w:after="0" w:line="240" w:lineRule="auto"/>
        <w:jc w:val="both"/>
        <w:rPr>
          <w:lang w:eastAsia="es-ES"/>
        </w:rPr>
      </w:pPr>
      <w:r w:rsidRPr="00BD14DF">
        <w:rPr>
          <w:lang w:eastAsia="es-ES"/>
        </w:rPr>
        <w:t>Mobiliario adecuado para el desarrollo de las actividades formativas.</w:t>
      </w:r>
    </w:p>
    <w:p w14:paraId="3CB75227" w14:textId="77777777" w:rsidR="00BD14DF" w:rsidRPr="00BD14DF" w:rsidRDefault="00BD14DF" w:rsidP="003341E7">
      <w:pPr>
        <w:numPr>
          <w:ilvl w:val="0"/>
          <w:numId w:val="27"/>
        </w:numPr>
        <w:shd w:val="clear" w:color="auto" w:fill="FFFFFF"/>
        <w:spacing w:before="100" w:beforeAutospacing="1" w:after="0" w:line="240" w:lineRule="auto"/>
        <w:jc w:val="both"/>
        <w:rPr>
          <w:lang w:eastAsia="es-ES"/>
        </w:rPr>
      </w:pPr>
      <w:r w:rsidRPr="00BD14DF">
        <w:rPr>
          <w:lang w:eastAsia="es-ES"/>
        </w:rPr>
        <w:t>Equipamiento audiovisual: proyector, pantalla, ordenador, etc.</w:t>
      </w:r>
    </w:p>
    <w:p w14:paraId="5FD77CE8" w14:textId="77777777" w:rsidR="00BD14DF" w:rsidRPr="00BD14DF" w:rsidRDefault="00BD14DF" w:rsidP="003341E7">
      <w:pPr>
        <w:numPr>
          <w:ilvl w:val="0"/>
          <w:numId w:val="27"/>
        </w:numPr>
        <w:shd w:val="clear" w:color="auto" w:fill="FFFFFF"/>
        <w:spacing w:before="100" w:beforeAutospacing="1" w:after="0" w:line="240" w:lineRule="auto"/>
        <w:jc w:val="both"/>
        <w:rPr>
          <w:lang w:eastAsia="es-ES"/>
        </w:rPr>
      </w:pPr>
      <w:r w:rsidRPr="00BD14DF">
        <w:rPr>
          <w:lang w:eastAsia="es-ES"/>
        </w:rPr>
        <w:t>Conexión a internet.</w:t>
      </w:r>
    </w:p>
    <w:p w14:paraId="68DFA8D8" w14:textId="77777777" w:rsidR="00BD14DF" w:rsidRPr="00BD14DF" w:rsidRDefault="00BD14DF" w:rsidP="003341E7">
      <w:pPr>
        <w:numPr>
          <w:ilvl w:val="0"/>
          <w:numId w:val="27"/>
        </w:numPr>
        <w:shd w:val="clear" w:color="auto" w:fill="FFFFFF"/>
        <w:spacing w:before="100" w:beforeAutospacing="1" w:after="0" w:line="240" w:lineRule="auto"/>
        <w:jc w:val="both"/>
        <w:rPr>
          <w:lang w:eastAsia="es-ES"/>
        </w:rPr>
      </w:pPr>
      <w:r w:rsidRPr="00BD14DF">
        <w:rPr>
          <w:lang w:eastAsia="es-ES"/>
        </w:rPr>
        <w:t>Materiales didácticos: libros, manuales, etc.</w:t>
      </w:r>
    </w:p>
    <w:p w14:paraId="14F185A2" w14:textId="77777777" w:rsidR="003341E7" w:rsidRPr="003341E7" w:rsidRDefault="003341E7" w:rsidP="003341E7">
      <w:pPr>
        <w:pStyle w:val="Ttulo2"/>
      </w:pPr>
      <w:r w:rsidRPr="003341E7">
        <w:t>Conclusiones</w:t>
      </w:r>
    </w:p>
    <w:p w14:paraId="10A05093" w14:textId="77777777" w:rsidR="003341E7" w:rsidRPr="003341E7" w:rsidRDefault="003341E7" w:rsidP="003341E7">
      <w:pPr>
        <w:jc w:val="both"/>
      </w:pPr>
      <w:r w:rsidRPr="003341E7">
        <w:t>La elaboración de una programación didáctica es un proceso complejo que requiere una planificación cuidadosa. En el caso de la acción formativa "Docencia de la formación profesional para el empleo", es importante tener en cuenta las características del alumnado, los objetivos de la formación, los contenidos y las metodologías de enseñanza-aprendizaje. Además, es necesario cumplir con los requisitos establecidos en la normativa vigente.</w:t>
      </w:r>
    </w:p>
    <w:p w14:paraId="0D85FE1F" w14:textId="58557AD2" w:rsidR="00396ABF" w:rsidRPr="003341E7" w:rsidRDefault="00396ABF" w:rsidP="003341E7">
      <w:pPr>
        <w:jc w:val="both"/>
      </w:pPr>
    </w:p>
    <w:sectPr w:rsidR="00396ABF" w:rsidRPr="003341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38C7"/>
    <w:multiLevelType w:val="multilevel"/>
    <w:tmpl w:val="D256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53CCC"/>
    <w:multiLevelType w:val="multilevel"/>
    <w:tmpl w:val="473E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63215"/>
    <w:multiLevelType w:val="multilevel"/>
    <w:tmpl w:val="F42A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51A0E"/>
    <w:multiLevelType w:val="multilevel"/>
    <w:tmpl w:val="8144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A3199"/>
    <w:multiLevelType w:val="multilevel"/>
    <w:tmpl w:val="C92C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41B63"/>
    <w:multiLevelType w:val="multilevel"/>
    <w:tmpl w:val="A66A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85C85"/>
    <w:multiLevelType w:val="multilevel"/>
    <w:tmpl w:val="3D62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A4A1D"/>
    <w:multiLevelType w:val="multilevel"/>
    <w:tmpl w:val="15A0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C4ACA"/>
    <w:multiLevelType w:val="multilevel"/>
    <w:tmpl w:val="C3B0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A006C"/>
    <w:multiLevelType w:val="multilevel"/>
    <w:tmpl w:val="AD3C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7103B"/>
    <w:multiLevelType w:val="multilevel"/>
    <w:tmpl w:val="B23A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F11BF"/>
    <w:multiLevelType w:val="multilevel"/>
    <w:tmpl w:val="F148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80481"/>
    <w:multiLevelType w:val="multilevel"/>
    <w:tmpl w:val="D2A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03CF6"/>
    <w:multiLevelType w:val="multilevel"/>
    <w:tmpl w:val="E698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329E7"/>
    <w:multiLevelType w:val="multilevel"/>
    <w:tmpl w:val="7586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DE4B87"/>
    <w:multiLevelType w:val="multilevel"/>
    <w:tmpl w:val="A056B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A3A79"/>
    <w:multiLevelType w:val="multilevel"/>
    <w:tmpl w:val="F510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DF48E9"/>
    <w:multiLevelType w:val="multilevel"/>
    <w:tmpl w:val="C824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9A68FF"/>
    <w:multiLevelType w:val="multilevel"/>
    <w:tmpl w:val="A628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A4DE4"/>
    <w:multiLevelType w:val="multilevel"/>
    <w:tmpl w:val="CCB6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1D22AE"/>
    <w:multiLevelType w:val="multilevel"/>
    <w:tmpl w:val="4E660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340D10"/>
    <w:multiLevelType w:val="multilevel"/>
    <w:tmpl w:val="A42C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1D3715"/>
    <w:multiLevelType w:val="multilevel"/>
    <w:tmpl w:val="9B2E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67466C"/>
    <w:multiLevelType w:val="multilevel"/>
    <w:tmpl w:val="D1A2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FC224E"/>
    <w:multiLevelType w:val="multilevel"/>
    <w:tmpl w:val="7270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A23398"/>
    <w:multiLevelType w:val="multilevel"/>
    <w:tmpl w:val="1FFE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EE7D72"/>
    <w:multiLevelType w:val="multilevel"/>
    <w:tmpl w:val="7E48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124707">
    <w:abstractNumId w:val="9"/>
  </w:num>
  <w:num w:numId="2" w16cid:durableId="2135906251">
    <w:abstractNumId w:val="13"/>
  </w:num>
  <w:num w:numId="3" w16cid:durableId="1083139137">
    <w:abstractNumId w:val="14"/>
  </w:num>
  <w:num w:numId="4" w16cid:durableId="415984015">
    <w:abstractNumId w:val="17"/>
  </w:num>
  <w:num w:numId="5" w16cid:durableId="181021307">
    <w:abstractNumId w:val="18"/>
  </w:num>
  <w:num w:numId="6" w16cid:durableId="1366523438">
    <w:abstractNumId w:val="19"/>
  </w:num>
  <w:num w:numId="7" w16cid:durableId="1132748765">
    <w:abstractNumId w:val="23"/>
  </w:num>
  <w:num w:numId="8" w16cid:durableId="1722827527">
    <w:abstractNumId w:val="26"/>
  </w:num>
  <w:num w:numId="9" w16cid:durableId="1668442853">
    <w:abstractNumId w:val="5"/>
  </w:num>
  <w:num w:numId="10" w16cid:durableId="818230800">
    <w:abstractNumId w:val="11"/>
  </w:num>
  <w:num w:numId="11" w16cid:durableId="1388381170">
    <w:abstractNumId w:val="15"/>
  </w:num>
  <w:num w:numId="12" w16cid:durableId="1738161208">
    <w:abstractNumId w:val="3"/>
  </w:num>
  <w:num w:numId="13" w16cid:durableId="1324967851">
    <w:abstractNumId w:val="8"/>
  </w:num>
  <w:num w:numId="14" w16cid:durableId="1929996113">
    <w:abstractNumId w:val="20"/>
  </w:num>
  <w:num w:numId="15" w16cid:durableId="209075133">
    <w:abstractNumId w:val="16"/>
  </w:num>
  <w:num w:numId="16" w16cid:durableId="757597617">
    <w:abstractNumId w:val="2"/>
  </w:num>
  <w:num w:numId="17" w16cid:durableId="701175766">
    <w:abstractNumId w:val="4"/>
  </w:num>
  <w:num w:numId="18" w16cid:durableId="1288005294">
    <w:abstractNumId w:val="12"/>
  </w:num>
  <w:num w:numId="19" w16cid:durableId="1845313506">
    <w:abstractNumId w:val="25"/>
  </w:num>
  <w:num w:numId="20" w16cid:durableId="1060401836">
    <w:abstractNumId w:val="0"/>
  </w:num>
  <w:num w:numId="21" w16cid:durableId="593440900">
    <w:abstractNumId w:val="1"/>
  </w:num>
  <w:num w:numId="22" w16cid:durableId="420030133">
    <w:abstractNumId w:val="21"/>
  </w:num>
  <w:num w:numId="23" w16cid:durableId="522060128">
    <w:abstractNumId w:val="6"/>
  </w:num>
  <w:num w:numId="24" w16cid:durableId="883098671">
    <w:abstractNumId w:val="24"/>
  </w:num>
  <w:num w:numId="25" w16cid:durableId="590283558">
    <w:abstractNumId w:val="7"/>
  </w:num>
  <w:num w:numId="26" w16cid:durableId="1103115682">
    <w:abstractNumId w:val="22"/>
  </w:num>
  <w:num w:numId="27" w16cid:durableId="13274401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66"/>
    <w:rsid w:val="00020C23"/>
    <w:rsid w:val="0005407A"/>
    <w:rsid w:val="00083643"/>
    <w:rsid w:val="00157716"/>
    <w:rsid w:val="00196E8A"/>
    <w:rsid w:val="003341E7"/>
    <w:rsid w:val="00396ABF"/>
    <w:rsid w:val="004A2A64"/>
    <w:rsid w:val="00BD14DF"/>
    <w:rsid w:val="00C40366"/>
    <w:rsid w:val="00CC4DB6"/>
    <w:rsid w:val="00CE5F89"/>
    <w:rsid w:val="00D25B5E"/>
    <w:rsid w:val="00F816AC"/>
    <w:rsid w:val="00FE43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DE5E"/>
  <w15:chartTrackingRefBased/>
  <w15:docId w15:val="{71B6E146-59CB-4942-997F-751E214B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ABF"/>
  </w:style>
  <w:style w:type="paragraph" w:styleId="Ttulo1">
    <w:name w:val="heading 1"/>
    <w:basedOn w:val="Normal"/>
    <w:next w:val="Normal"/>
    <w:link w:val="Ttulo1Car"/>
    <w:uiPriority w:val="9"/>
    <w:qFormat/>
    <w:rsid w:val="00C40366"/>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link w:val="Ttulo2Car"/>
    <w:uiPriority w:val="9"/>
    <w:qFormat/>
    <w:rsid w:val="00C40366"/>
    <w:pPr>
      <w:spacing w:before="100" w:beforeAutospacing="1" w:after="100" w:afterAutospacing="1" w:line="240" w:lineRule="auto"/>
      <w:outlineLvl w:val="1"/>
    </w:pPr>
    <w:rPr>
      <w:rFonts w:asciiTheme="majorHAnsi" w:eastAsia="Times New Roman" w:hAnsiTheme="majorHAnsi" w:cs="Times New Roman"/>
      <w:b/>
      <w:bCs/>
      <w:kern w:val="0"/>
      <w:sz w:val="28"/>
      <w:szCs w:val="36"/>
      <w:lang w:eastAsia="es-ES"/>
      <w14:ligatures w14:val="none"/>
    </w:rPr>
  </w:style>
  <w:style w:type="paragraph" w:styleId="Ttulo3">
    <w:name w:val="heading 3"/>
    <w:basedOn w:val="Normal"/>
    <w:next w:val="Normal"/>
    <w:link w:val="Ttulo3Car"/>
    <w:uiPriority w:val="9"/>
    <w:unhideWhenUsed/>
    <w:qFormat/>
    <w:rsid w:val="00F816AC"/>
    <w:pPr>
      <w:keepNext/>
      <w:keepLines/>
      <w:spacing w:before="40" w:after="0"/>
      <w:outlineLvl w:val="2"/>
    </w:pPr>
    <w:rPr>
      <w:rFonts w:asciiTheme="majorHAnsi" w:eastAsiaTheme="majorEastAsia" w:hAnsiTheme="majorHAnsi" w:cstheme="majorBidi"/>
      <w:sz w:val="24"/>
      <w:szCs w:val="24"/>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0366"/>
    <w:rPr>
      <w:rFonts w:asciiTheme="majorHAnsi" w:eastAsia="Times New Roman" w:hAnsiTheme="majorHAnsi" w:cs="Times New Roman"/>
      <w:b/>
      <w:bCs/>
      <w:kern w:val="0"/>
      <w:sz w:val="28"/>
      <w:szCs w:val="36"/>
      <w:lang w:eastAsia="es-ES"/>
      <w14:ligatures w14:val="none"/>
    </w:rPr>
  </w:style>
  <w:style w:type="paragraph" w:styleId="NormalWeb">
    <w:name w:val="Normal (Web)"/>
    <w:basedOn w:val="Normal"/>
    <w:uiPriority w:val="99"/>
    <w:semiHidden/>
    <w:unhideWhenUsed/>
    <w:rsid w:val="00C4036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C40366"/>
    <w:rPr>
      <w:b/>
      <w:bCs/>
    </w:rPr>
  </w:style>
  <w:style w:type="character" w:customStyle="1" w:styleId="Ttulo1Car">
    <w:name w:val="Título 1 Car"/>
    <w:basedOn w:val="Fuentedeprrafopredeter"/>
    <w:link w:val="Ttulo1"/>
    <w:uiPriority w:val="9"/>
    <w:rsid w:val="00C40366"/>
    <w:rPr>
      <w:rFonts w:asciiTheme="majorHAnsi" w:eastAsiaTheme="majorEastAsia" w:hAnsiTheme="majorHAnsi" w:cstheme="majorBidi"/>
      <w:b/>
      <w:sz w:val="32"/>
      <w:szCs w:val="32"/>
    </w:rPr>
  </w:style>
  <w:style w:type="character" w:customStyle="1" w:styleId="Ttulo3Car">
    <w:name w:val="Título 3 Car"/>
    <w:basedOn w:val="Fuentedeprrafopredeter"/>
    <w:link w:val="Ttulo3"/>
    <w:uiPriority w:val="9"/>
    <w:rsid w:val="00F816AC"/>
    <w:rPr>
      <w:rFonts w:asciiTheme="majorHAnsi" w:eastAsiaTheme="majorEastAsia" w:hAnsiTheme="majorHAnsi" w:cstheme="majorBidi"/>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313809">
      <w:bodyDiv w:val="1"/>
      <w:marLeft w:val="0"/>
      <w:marRight w:val="0"/>
      <w:marTop w:val="0"/>
      <w:marBottom w:val="0"/>
      <w:divBdr>
        <w:top w:val="none" w:sz="0" w:space="0" w:color="auto"/>
        <w:left w:val="none" w:sz="0" w:space="0" w:color="auto"/>
        <w:bottom w:val="none" w:sz="0" w:space="0" w:color="auto"/>
        <w:right w:val="none" w:sz="0" w:space="0" w:color="auto"/>
      </w:divBdr>
    </w:div>
    <w:div w:id="636187597">
      <w:bodyDiv w:val="1"/>
      <w:marLeft w:val="0"/>
      <w:marRight w:val="0"/>
      <w:marTop w:val="0"/>
      <w:marBottom w:val="0"/>
      <w:divBdr>
        <w:top w:val="none" w:sz="0" w:space="0" w:color="auto"/>
        <w:left w:val="none" w:sz="0" w:space="0" w:color="auto"/>
        <w:bottom w:val="none" w:sz="0" w:space="0" w:color="auto"/>
        <w:right w:val="none" w:sz="0" w:space="0" w:color="auto"/>
      </w:divBdr>
    </w:div>
    <w:div w:id="661784666">
      <w:bodyDiv w:val="1"/>
      <w:marLeft w:val="0"/>
      <w:marRight w:val="0"/>
      <w:marTop w:val="0"/>
      <w:marBottom w:val="0"/>
      <w:divBdr>
        <w:top w:val="none" w:sz="0" w:space="0" w:color="auto"/>
        <w:left w:val="none" w:sz="0" w:space="0" w:color="auto"/>
        <w:bottom w:val="none" w:sz="0" w:space="0" w:color="auto"/>
        <w:right w:val="none" w:sz="0" w:space="0" w:color="auto"/>
      </w:divBdr>
    </w:div>
    <w:div w:id="884635907">
      <w:bodyDiv w:val="1"/>
      <w:marLeft w:val="0"/>
      <w:marRight w:val="0"/>
      <w:marTop w:val="0"/>
      <w:marBottom w:val="0"/>
      <w:divBdr>
        <w:top w:val="none" w:sz="0" w:space="0" w:color="auto"/>
        <w:left w:val="none" w:sz="0" w:space="0" w:color="auto"/>
        <w:bottom w:val="none" w:sz="0" w:space="0" w:color="auto"/>
        <w:right w:val="none" w:sz="0" w:space="0" w:color="auto"/>
      </w:divBdr>
    </w:div>
    <w:div w:id="890579409">
      <w:bodyDiv w:val="1"/>
      <w:marLeft w:val="0"/>
      <w:marRight w:val="0"/>
      <w:marTop w:val="0"/>
      <w:marBottom w:val="0"/>
      <w:divBdr>
        <w:top w:val="none" w:sz="0" w:space="0" w:color="auto"/>
        <w:left w:val="none" w:sz="0" w:space="0" w:color="auto"/>
        <w:bottom w:val="none" w:sz="0" w:space="0" w:color="auto"/>
        <w:right w:val="none" w:sz="0" w:space="0" w:color="auto"/>
      </w:divBdr>
    </w:div>
    <w:div w:id="983973849">
      <w:bodyDiv w:val="1"/>
      <w:marLeft w:val="0"/>
      <w:marRight w:val="0"/>
      <w:marTop w:val="0"/>
      <w:marBottom w:val="0"/>
      <w:divBdr>
        <w:top w:val="none" w:sz="0" w:space="0" w:color="auto"/>
        <w:left w:val="none" w:sz="0" w:space="0" w:color="auto"/>
        <w:bottom w:val="none" w:sz="0" w:space="0" w:color="auto"/>
        <w:right w:val="none" w:sz="0" w:space="0" w:color="auto"/>
      </w:divBdr>
    </w:div>
    <w:div w:id="1317341824">
      <w:bodyDiv w:val="1"/>
      <w:marLeft w:val="0"/>
      <w:marRight w:val="0"/>
      <w:marTop w:val="0"/>
      <w:marBottom w:val="0"/>
      <w:divBdr>
        <w:top w:val="none" w:sz="0" w:space="0" w:color="auto"/>
        <w:left w:val="none" w:sz="0" w:space="0" w:color="auto"/>
        <w:bottom w:val="none" w:sz="0" w:space="0" w:color="auto"/>
        <w:right w:val="none" w:sz="0" w:space="0" w:color="auto"/>
      </w:divBdr>
    </w:div>
    <w:div w:id="1507401197">
      <w:bodyDiv w:val="1"/>
      <w:marLeft w:val="0"/>
      <w:marRight w:val="0"/>
      <w:marTop w:val="0"/>
      <w:marBottom w:val="0"/>
      <w:divBdr>
        <w:top w:val="none" w:sz="0" w:space="0" w:color="auto"/>
        <w:left w:val="none" w:sz="0" w:space="0" w:color="auto"/>
        <w:bottom w:val="none" w:sz="0" w:space="0" w:color="auto"/>
        <w:right w:val="none" w:sz="0" w:space="0" w:color="auto"/>
      </w:divBdr>
    </w:div>
    <w:div w:id="1855220085">
      <w:bodyDiv w:val="1"/>
      <w:marLeft w:val="0"/>
      <w:marRight w:val="0"/>
      <w:marTop w:val="0"/>
      <w:marBottom w:val="0"/>
      <w:divBdr>
        <w:top w:val="none" w:sz="0" w:space="0" w:color="auto"/>
        <w:left w:val="none" w:sz="0" w:space="0" w:color="auto"/>
        <w:bottom w:val="none" w:sz="0" w:space="0" w:color="auto"/>
        <w:right w:val="none" w:sz="0" w:space="0" w:color="auto"/>
      </w:divBdr>
    </w:div>
    <w:div w:id="214102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847</Words>
  <Characters>4660</Characters>
  <Application>Microsoft Office Word</Application>
  <DocSecurity>0</DocSecurity>
  <Lines>38</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Soto Garcia</dc:creator>
  <cp:keywords/>
  <dc:description/>
  <cp:lastModifiedBy>Jorge Soto Garcia</cp:lastModifiedBy>
  <cp:revision>5</cp:revision>
  <dcterms:created xsi:type="dcterms:W3CDTF">2024-04-02T14:14:00Z</dcterms:created>
  <dcterms:modified xsi:type="dcterms:W3CDTF">2024-04-02T14:21:00Z</dcterms:modified>
</cp:coreProperties>
</file>