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61AC2" w14:textId="77777777" w:rsidR="005537BE" w:rsidRPr="006554ED" w:rsidRDefault="00584AF5">
      <w:pPr>
        <w:spacing w:after="80"/>
        <w:jc w:val="center"/>
        <w:rPr>
          <w:sz w:val="16"/>
          <w:szCs w:val="16"/>
          <w:lang w:val="en-US"/>
        </w:rPr>
      </w:pPr>
      <w:r w:rsidRPr="006554ED">
        <w:rPr>
          <w:b/>
          <w:bCs/>
          <w:color w:val="1A365D"/>
          <w:sz w:val="32"/>
          <w:szCs w:val="32"/>
          <w:lang w:val="en-US"/>
        </w:rPr>
        <w:t>PPA Exposure Model</w:t>
      </w:r>
    </w:p>
    <w:p w14:paraId="3A1BFE34" w14:textId="5A566279" w:rsidR="005537BE" w:rsidRPr="006554ED" w:rsidRDefault="00584AF5" w:rsidP="00E0235F">
      <w:pPr>
        <w:spacing w:after="200"/>
        <w:jc w:val="center"/>
        <w:rPr>
          <w:sz w:val="20"/>
          <w:szCs w:val="20"/>
          <w:lang w:val="en-US"/>
        </w:rPr>
      </w:pPr>
      <w:r w:rsidRPr="006554ED">
        <w:rPr>
          <w:color w:val="2C5282"/>
          <w:lang w:val="en-US"/>
        </w:rPr>
        <w:t>Methodology</w:t>
      </w:r>
    </w:p>
    <w:p w14:paraId="5F901293" w14:textId="77777777" w:rsidR="005537BE" w:rsidRPr="006554ED" w:rsidRDefault="00584AF5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1. What this model does</w:t>
      </w:r>
    </w:p>
    <w:p w14:paraId="42063AE3" w14:textId="1003582A" w:rsidR="005537BE" w:rsidRPr="00E0235F" w:rsidRDefault="00584AF5" w:rsidP="006554ED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This tool estimates the </w:t>
      </w:r>
      <w:r w:rsidRPr="00E0235F">
        <w:rPr>
          <w:b/>
          <w:bCs/>
          <w:lang w:val="en-US"/>
        </w:rPr>
        <w:t>counterparty credit exposure</w:t>
      </w:r>
      <w:r w:rsidRPr="00E0235F">
        <w:rPr>
          <w:lang w:val="en-US"/>
        </w:rPr>
        <w:t xml:space="preserve"> arising from a fixed-for-float Power Purchase Agreement (PPA) over its full lifetime</w:t>
      </w:r>
      <w:r w:rsidR="00E0235F">
        <w:rPr>
          <w:lang w:val="en-US"/>
        </w:rPr>
        <w:t xml:space="preserve"> of five years. </w:t>
      </w:r>
      <w:r w:rsidRPr="00E0235F">
        <w:rPr>
          <w:lang w:val="en-US"/>
        </w:rPr>
        <w:t>The model simulates thousands of possible futu</w:t>
      </w:r>
      <w:r w:rsidRPr="00E0235F">
        <w:rPr>
          <w:lang w:val="en-US"/>
        </w:rPr>
        <w:t>re power price scenarios using Monte Carlo simulation, revalues the PPA under each scenario at monthly intervals, and extracts the exposure profile</w:t>
      </w:r>
      <w:r w:rsidR="00E0235F">
        <w:rPr>
          <w:lang w:val="en-US"/>
        </w:rPr>
        <w:t>.</w:t>
      </w:r>
      <w:r w:rsidR="006554ED">
        <w:rPr>
          <w:lang w:val="en-US"/>
        </w:rPr>
        <w:t xml:space="preserve"> </w:t>
      </w:r>
      <w:r w:rsidRPr="00E0235F">
        <w:rPr>
          <w:lang w:val="en-US"/>
        </w:rPr>
        <w:t>The output is used for credit limit setting, portfolio mon</w:t>
      </w:r>
      <w:r w:rsidRPr="00E0235F">
        <w:rPr>
          <w:lang w:val="en-US"/>
        </w:rPr>
        <w:t>itoring, and regulatory capital computation.</w:t>
      </w:r>
    </w:p>
    <w:p w14:paraId="040DED50" w14:textId="77777777" w:rsidR="005537BE" w:rsidRPr="006554ED" w:rsidRDefault="00584AF5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2. Price dynamics</w:t>
      </w:r>
    </w:p>
    <w:p w14:paraId="6461447D" w14:textId="61C5DDBD" w:rsidR="005537BE" w:rsidRPr="00E0235F" w:rsidRDefault="00584AF5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Power prices </w:t>
      </w:r>
      <w:r w:rsidRPr="00E0235F">
        <w:rPr>
          <w:lang w:val="en-US"/>
        </w:rPr>
        <w:t xml:space="preserve">tend to </w:t>
      </w:r>
      <w:r w:rsidRPr="00E0235F">
        <w:rPr>
          <w:b/>
          <w:bCs/>
          <w:lang w:val="en-US"/>
        </w:rPr>
        <w:t>revert to an equilibrium level</w:t>
      </w:r>
      <w:r w:rsidRPr="00E0235F">
        <w:rPr>
          <w:lang w:val="en-US"/>
        </w:rPr>
        <w:t xml:space="preserve"> driven by supply and demand fundamentals, and they exhibit </w:t>
      </w:r>
      <w:r w:rsidRPr="00E0235F">
        <w:rPr>
          <w:b/>
          <w:bCs/>
          <w:lang w:val="en-US"/>
        </w:rPr>
        <w:t xml:space="preserve">seasonal </w:t>
      </w:r>
      <w:proofErr w:type="spellStart"/>
      <w:proofErr w:type="gramStart"/>
      <w:r w:rsidRPr="00E0235F">
        <w:rPr>
          <w:b/>
          <w:bCs/>
          <w:lang w:val="en-US"/>
        </w:rPr>
        <w:t>patterns</w:t>
      </w:r>
      <w:r w:rsidRPr="00E0235F">
        <w:rPr>
          <w:lang w:val="en-US"/>
        </w:rPr>
        <w:t>.</w:t>
      </w:r>
      <w:r w:rsidRPr="00E0235F">
        <w:rPr>
          <w:lang w:val="en-US"/>
        </w:rPr>
        <w:t>The</w:t>
      </w:r>
      <w:proofErr w:type="spellEnd"/>
      <w:proofErr w:type="gramEnd"/>
      <w:r w:rsidRPr="00E0235F">
        <w:rPr>
          <w:lang w:val="en-US"/>
        </w:rPr>
        <w:t xml:space="preserve"> model captures both features using the Schwartz one-factor framework, a standard approach in energy risk management. The power price </w:t>
      </w:r>
      <w:r w:rsidRPr="00E0235F">
        <w:rPr>
          <w:lang w:val="en-US"/>
        </w:rPr>
        <w:t>follows a mean-reverting process in log-space (Ornstein-</w:t>
      </w:r>
      <w:proofErr w:type="spellStart"/>
      <w:r w:rsidRPr="00E0235F">
        <w:rPr>
          <w:lang w:val="en-US"/>
        </w:rPr>
        <w:t>Uhlenbeck</w:t>
      </w:r>
      <w:proofErr w:type="spellEnd"/>
      <w:r w:rsidRPr="00E0235F">
        <w:rPr>
          <w:lang w:val="en-US"/>
        </w:rPr>
        <w:t>):</w:t>
      </w:r>
    </w:p>
    <w:p w14:paraId="028D5504" w14:textId="77777777" w:rsidR="005537BE" w:rsidRPr="00E0235F" w:rsidRDefault="00584AF5">
      <w:pPr>
        <w:shd w:val="clear" w:color="auto" w:fill="F7FAFC"/>
        <w:spacing w:before="160" w:after="160"/>
        <w:jc w:val="center"/>
        <w:rPr>
          <w:lang w:val="en-US"/>
        </w:rPr>
      </w:pP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dX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>ₜ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= </w:t>
      </w:r>
      <w:r>
        <w:rPr>
          <w:rFonts w:ascii="Cambria Math" w:eastAsia="Cambria Math" w:hAnsi="Cambria Math" w:cs="Cambria Math"/>
          <w:i/>
          <w:iCs/>
        </w:rPr>
        <w:t>κ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(</w:t>
      </w:r>
      <w:r>
        <w:rPr>
          <w:rFonts w:ascii="Cambria Math" w:eastAsia="Cambria Math" w:hAnsi="Cambria Math" w:cs="Cambria Math"/>
          <w:i/>
          <w:iCs/>
        </w:rPr>
        <w:t>μ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(t) − Xₜ) dt + </w:t>
      </w:r>
      <w:r>
        <w:rPr>
          <w:rFonts w:ascii="Cambria Math" w:eastAsia="Cambria Math" w:hAnsi="Cambria Math" w:cs="Cambria Math"/>
          <w:i/>
          <w:iCs/>
        </w:rPr>
        <w:t>σ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</w:t>
      </w: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dW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>ₜ</w:t>
      </w:r>
    </w:p>
    <w:p w14:paraId="0303399F" w14:textId="77777777" w:rsidR="005537BE" w:rsidRPr="00E0235F" w:rsidRDefault="00584AF5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where Xₜ = ln(Sₜ), </w:t>
      </w:r>
      <w:r>
        <w:t>κ</w:t>
      </w:r>
      <w:r w:rsidRPr="00E0235F">
        <w:rPr>
          <w:lang w:val="en-US"/>
        </w:rPr>
        <w:t xml:space="preserve"> controls how fast prices revert to equilibrium, </w:t>
      </w:r>
      <w:r>
        <w:t>μ</w:t>
      </w:r>
      <w:r w:rsidRPr="00E0235F">
        <w:rPr>
          <w:lang w:val="en-US"/>
        </w:rPr>
        <w:t xml:space="preserve">(t) is the seasonal mean level, and </w:t>
      </w:r>
      <w:r>
        <w:t>σ</w:t>
      </w:r>
      <w:r w:rsidRPr="00E0235F">
        <w:rPr>
          <w:lang w:val="en-US"/>
        </w:rPr>
        <w:t xml:space="preserve"> is the annualized volatility. The seasonal compone</w:t>
      </w:r>
      <w:r w:rsidRPr="00E0235F">
        <w:rPr>
          <w:lang w:val="en-US"/>
        </w:rPr>
        <w:t>nt follows a sinusoidal pattern calibrated to the European power market.</w:t>
      </w:r>
    </w:p>
    <w:p w14:paraId="2DC640F6" w14:textId="77777777" w:rsidR="005537BE" w:rsidRPr="006554ED" w:rsidRDefault="00584AF5">
      <w:pPr>
        <w:pStyle w:val="Ttulo2"/>
        <w:rPr>
          <w:sz w:val="24"/>
          <w:szCs w:val="24"/>
        </w:rPr>
      </w:pPr>
      <w:proofErr w:type="spellStart"/>
      <w:r w:rsidRPr="006554ED">
        <w:rPr>
          <w:sz w:val="24"/>
          <w:szCs w:val="24"/>
        </w:rPr>
        <w:t>Model</w:t>
      </w:r>
      <w:proofErr w:type="spellEnd"/>
      <w:r w:rsidRPr="006554ED">
        <w:rPr>
          <w:sz w:val="24"/>
          <w:szCs w:val="24"/>
        </w:rPr>
        <w:t xml:space="preserve"> </w:t>
      </w:r>
      <w:proofErr w:type="spellStart"/>
      <w:r w:rsidRPr="006554ED">
        <w:rPr>
          <w:sz w:val="24"/>
          <w:szCs w:val="24"/>
        </w:rPr>
        <w:t>parameters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826"/>
        <w:gridCol w:w="1800"/>
      </w:tblGrid>
      <w:tr w:rsidR="005537BE" w14:paraId="1B98E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F0AF" w14:textId="77777777" w:rsidR="005537BE" w:rsidRDefault="00584AF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3B2B" w14:textId="77777777" w:rsidR="005537BE" w:rsidRDefault="00584AF5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D968" w14:textId="77777777" w:rsidR="005537BE" w:rsidRDefault="00584AF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3D21" w14:textId="77777777" w:rsidR="005537BE" w:rsidRDefault="00584AF5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</w:tr>
      <w:tr w:rsidR="005537BE" w14:paraId="64C1D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73A5" w14:textId="77777777" w:rsidR="005537BE" w:rsidRDefault="00584AF5">
            <w:r>
              <w:rPr>
                <w:sz w:val="18"/>
                <w:szCs w:val="18"/>
              </w:rPr>
              <w:t>Mean-</w:t>
            </w:r>
            <w:proofErr w:type="spellStart"/>
            <w:r>
              <w:rPr>
                <w:sz w:val="18"/>
                <w:szCs w:val="18"/>
              </w:rPr>
              <w:t>reversion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766F" w14:textId="77777777" w:rsidR="005537BE" w:rsidRDefault="00584AF5">
            <w:r>
              <w:rPr>
                <w:sz w:val="18"/>
                <w:szCs w:val="18"/>
              </w:rPr>
              <w:t>κ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2C9C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Speed of reversion to equilibrium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1D90" w14:textId="77777777" w:rsidR="005537BE" w:rsidRDefault="00584AF5">
            <w:r>
              <w:rPr>
                <w:sz w:val="18"/>
                <w:szCs w:val="18"/>
              </w:rPr>
              <w:t>1.5</w:t>
            </w:r>
          </w:p>
        </w:tc>
      </w:tr>
      <w:tr w:rsidR="005537BE" w14:paraId="29354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5323" w14:textId="77777777" w:rsidR="005537BE" w:rsidRDefault="00584AF5">
            <w:r>
              <w:rPr>
                <w:sz w:val="18"/>
                <w:szCs w:val="18"/>
              </w:rPr>
              <w:t>Long-run mean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50A4" w14:textId="77777777" w:rsidR="005537BE" w:rsidRDefault="00584AF5">
            <w:r>
              <w:rPr>
                <w:sz w:val="18"/>
                <w:szCs w:val="18"/>
              </w:rPr>
              <w:t>μ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5ED9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Equilibrium price level (EUR/MWh)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784F" w14:textId="77777777" w:rsidR="005537BE" w:rsidRDefault="00584AF5">
            <w:r>
              <w:rPr>
                <w:sz w:val="18"/>
                <w:szCs w:val="18"/>
              </w:rPr>
              <w:t>52.0</w:t>
            </w:r>
          </w:p>
        </w:tc>
      </w:tr>
      <w:tr w:rsidR="005537BE" w14:paraId="557B4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73F5" w14:textId="77777777" w:rsidR="005537BE" w:rsidRDefault="00584AF5">
            <w:proofErr w:type="spellStart"/>
            <w:r>
              <w:rPr>
                <w:sz w:val="18"/>
                <w:szCs w:val="18"/>
              </w:rPr>
              <w:t>Volatility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8180" w14:textId="77777777" w:rsidR="005537BE" w:rsidRDefault="00584AF5">
            <w:r>
              <w:rPr>
                <w:sz w:val="18"/>
                <w:szCs w:val="18"/>
              </w:rPr>
              <w:t>σ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034F" w14:textId="77777777" w:rsidR="005537BE" w:rsidRDefault="00584AF5">
            <w:proofErr w:type="spellStart"/>
            <w:r>
              <w:rPr>
                <w:sz w:val="18"/>
                <w:szCs w:val="18"/>
              </w:rPr>
              <w:t>Annualized</w:t>
            </w:r>
            <w:proofErr w:type="spellEnd"/>
            <w:r>
              <w:rPr>
                <w:sz w:val="18"/>
                <w:szCs w:val="18"/>
              </w:rPr>
              <w:t xml:space="preserve"> log-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volatility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88D" w14:textId="77777777" w:rsidR="005537BE" w:rsidRDefault="00584AF5">
            <w:r>
              <w:rPr>
                <w:sz w:val="18"/>
                <w:szCs w:val="18"/>
              </w:rPr>
              <w:t>35%</w:t>
            </w:r>
          </w:p>
        </w:tc>
      </w:tr>
      <w:tr w:rsidR="005537BE" w14:paraId="63C48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FF67" w14:textId="77777777" w:rsidR="005537BE" w:rsidRDefault="00584AF5">
            <w:proofErr w:type="spellStart"/>
            <w:r>
              <w:rPr>
                <w:sz w:val="18"/>
                <w:szCs w:val="18"/>
              </w:rPr>
              <w:t>Seasonality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amplitude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0F54" w14:textId="77777777" w:rsidR="005537BE" w:rsidRDefault="00584AF5">
            <w:r>
              <w:rPr>
                <w:sz w:val="18"/>
                <w:szCs w:val="18"/>
              </w:rPr>
              <w:t>A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534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Seasonal swing in log-price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3B67" w14:textId="77777777" w:rsidR="005537BE" w:rsidRDefault="00584AF5">
            <w:r>
              <w:rPr>
                <w:sz w:val="18"/>
                <w:szCs w:val="18"/>
              </w:rPr>
              <w:t>0.15</w:t>
            </w:r>
          </w:p>
        </w:tc>
      </w:tr>
      <w:tr w:rsidR="005537BE" w14:paraId="7D250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3FC7" w14:textId="77777777" w:rsidR="005537BE" w:rsidRDefault="00584AF5">
            <w:proofErr w:type="spellStart"/>
            <w:r>
              <w:rPr>
                <w:sz w:val="18"/>
                <w:szCs w:val="18"/>
              </w:rPr>
              <w:t>Seasonality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57FD" w14:textId="77777777" w:rsidR="005537BE" w:rsidRDefault="00584AF5">
            <w:r>
              <w:rPr>
                <w:sz w:val="18"/>
                <w:szCs w:val="18"/>
              </w:rPr>
              <w:t>φ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3C35" w14:textId="77777777" w:rsidR="005537BE" w:rsidRDefault="00584AF5"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  <w:r>
              <w:rPr>
                <w:sz w:val="18"/>
                <w:szCs w:val="18"/>
              </w:rPr>
              <w:t xml:space="preserve"> shift (0 = </w:t>
            </w:r>
            <w:proofErr w:type="spellStart"/>
            <w:r>
              <w:rPr>
                <w:sz w:val="18"/>
                <w:szCs w:val="18"/>
              </w:rPr>
              <w:t>winter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990A" w14:textId="77777777" w:rsidR="005537BE" w:rsidRDefault="00584AF5">
            <w:r>
              <w:rPr>
                <w:sz w:val="18"/>
                <w:szCs w:val="18"/>
              </w:rPr>
              <w:t>0.0</w:t>
            </w:r>
          </w:p>
        </w:tc>
      </w:tr>
    </w:tbl>
    <w:p w14:paraId="12F4146B" w14:textId="77777777" w:rsidR="005537BE" w:rsidRPr="006554ED" w:rsidRDefault="00584AF5">
      <w:pPr>
        <w:pStyle w:val="Ttulo1"/>
        <w:rPr>
          <w:sz w:val="28"/>
          <w:szCs w:val="28"/>
        </w:rPr>
      </w:pPr>
      <w:r w:rsidRPr="006554ED">
        <w:rPr>
          <w:sz w:val="28"/>
          <w:szCs w:val="28"/>
        </w:rPr>
        <w:t>3. Forward curve</w:t>
      </w:r>
    </w:p>
    <w:p w14:paraId="38C010C2" w14:textId="77777777" w:rsidR="005537BE" w:rsidRPr="00E0235F" w:rsidRDefault="00584AF5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>The model supports two forward curve modes, selectable in the application:</w:t>
      </w:r>
    </w:p>
    <w:p w14:paraId="3B4FABAF" w14:textId="48A91662" w:rsidR="005537BE" w:rsidRPr="00E0235F" w:rsidRDefault="00584AF5" w:rsidP="00E0235F">
      <w:pPr>
        <w:spacing w:after="8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Model-implied. </w:t>
      </w:r>
      <w:r w:rsidRPr="00E0235F">
        <w:rPr>
          <w:lang w:val="en-US"/>
        </w:rPr>
        <w:t>The forward curve is derived analytically from the</w:t>
      </w:r>
      <w:r w:rsidRPr="00E0235F">
        <w:rPr>
          <w:lang w:val="en-US"/>
        </w:rPr>
        <w:t xml:space="preserve"> parameters. The model-implied forward price for delivery at time T, given spot Sₜ, is computed from the co</w:t>
      </w:r>
      <w:r w:rsidRPr="00E0235F">
        <w:rPr>
          <w:lang w:val="en-US"/>
        </w:rPr>
        <w:t>nditional moments of the OU process. This mode is useful for scenario analysis and stress testing where you want to explore different parameter regimes.</w:t>
      </w:r>
    </w:p>
    <w:p w14:paraId="7A7A1DCE" w14:textId="4CCC2315" w:rsidR="005537BE" w:rsidRDefault="00584AF5" w:rsidP="00E0235F">
      <w:pPr>
        <w:spacing w:after="12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Market-anchored. </w:t>
      </w:r>
      <w:r w:rsidRPr="00E0235F">
        <w:rPr>
          <w:lang w:val="en-US"/>
        </w:rPr>
        <w:t>The user provides an observed forward curve</w:t>
      </w:r>
      <w:r w:rsidRPr="00E0235F">
        <w:rPr>
          <w:lang w:val="en-US"/>
        </w:rPr>
        <w:t>. The simulat</w:t>
      </w:r>
      <w:r w:rsidRPr="00E0235F">
        <w:rPr>
          <w:lang w:val="en-US"/>
        </w:rPr>
        <w:t>ion generates stochastic deviations around it while ensuring that the expected simulated price at each tenor matches the market forward</w:t>
      </w:r>
      <w:r w:rsidR="0019277B">
        <w:rPr>
          <w:lang w:val="en-US"/>
        </w:rPr>
        <w:t xml:space="preserve">. </w:t>
      </w:r>
      <w:r w:rsidRPr="00E0235F">
        <w:rPr>
          <w:lang w:val="en-US"/>
        </w:rPr>
        <w:t>This is the standard production approach — it separates the market’s view of fair value (the curve) fr</w:t>
      </w:r>
      <w:r w:rsidRPr="00E0235F">
        <w:rPr>
          <w:lang w:val="en-US"/>
        </w:rPr>
        <w:t>om the model’s role (generating uncertainty around it).</w:t>
      </w:r>
    </w:p>
    <w:p w14:paraId="4E6AAD2D" w14:textId="77777777" w:rsidR="006554ED" w:rsidRDefault="006554ED" w:rsidP="00E0235F">
      <w:pPr>
        <w:spacing w:after="120"/>
        <w:jc w:val="both"/>
        <w:rPr>
          <w:lang w:val="en-US"/>
        </w:rPr>
      </w:pPr>
    </w:p>
    <w:p w14:paraId="7912D129" w14:textId="61EEFC5E" w:rsidR="006554ED" w:rsidRDefault="006554ED" w:rsidP="00E0235F">
      <w:pPr>
        <w:spacing w:after="120"/>
        <w:jc w:val="both"/>
        <w:rPr>
          <w:lang w:val="en-US"/>
        </w:rPr>
      </w:pPr>
    </w:p>
    <w:p w14:paraId="28548056" w14:textId="77777777" w:rsidR="006554ED" w:rsidRPr="00E0235F" w:rsidRDefault="006554ED" w:rsidP="00E0235F">
      <w:pPr>
        <w:spacing w:after="120"/>
        <w:jc w:val="both"/>
        <w:rPr>
          <w:lang w:val="en-US"/>
        </w:rPr>
      </w:pPr>
    </w:p>
    <w:p w14:paraId="39D661BF" w14:textId="77777777" w:rsidR="005537BE" w:rsidRPr="006554ED" w:rsidRDefault="00584AF5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lastRenderedPageBreak/>
        <w:t>4. PPA valuation</w:t>
      </w:r>
    </w:p>
    <w:p w14:paraId="7070A43E" w14:textId="77777777" w:rsidR="005537BE" w:rsidRPr="00E0235F" w:rsidRDefault="00584AF5">
      <w:pPr>
        <w:spacing w:after="120"/>
        <w:rPr>
          <w:lang w:val="en-US"/>
        </w:rPr>
      </w:pPr>
      <w:r w:rsidRPr="00E0235F">
        <w:rPr>
          <w:lang w:val="en-US"/>
        </w:rPr>
        <w:t xml:space="preserve">The PPA is modeled from the </w:t>
      </w:r>
      <w:r w:rsidRPr="00E0235F">
        <w:rPr>
          <w:b/>
          <w:bCs/>
          <w:lang w:val="en-US"/>
        </w:rPr>
        <w:t>generator’s perspective</w:t>
      </w:r>
      <w:r w:rsidRPr="00E0235F">
        <w:rPr>
          <w:lang w:val="en-US"/>
        </w:rPr>
        <w:t xml:space="preserve"> (fixed price receiver). At each time step in the simulation, the Mark-to-Market is the present value of all remaining cash flows:</w:t>
      </w:r>
    </w:p>
    <w:p w14:paraId="2C59BFC8" w14:textId="77777777" w:rsidR="005537BE" w:rsidRPr="00E0235F" w:rsidRDefault="00584AF5">
      <w:pPr>
        <w:shd w:val="clear" w:color="auto" w:fill="F7FAFC"/>
        <w:spacing w:before="160" w:after="160"/>
        <w:jc w:val="center"/>
        <w:rPr>
          <w:lang w:val="en-US"/>
        </w:rPr>
      </w:pP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M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tM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(t) = </w:t>
      </w:r>
      <w:r>
        <w:rPr>
          <w:rFonts w:ascii="Cambria Math" w:eastAsia="Cambria Math" w:hAnsi="Cambria Math" w:cs="Cambria Math"/>
          <w:i/>
          <w:iCs/>
        </w:rPr>
        <w:t>Σ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(K − </w:t>
      </w:r>
      <w:proofErr w:type="gramStart"/>
      <w:r w:rsidRPr="00E0235F">
        <w:rPr>
          <w:rFonts w:ascii="Cambria Math" w:eastAsia="Cambria Math" w:hAnsi="Cambria Math" w:cs="Cambria Math"/>
          <w:i/>
          <w:iCs/>
          <w:lang w:val="en-US"/>
        </w:rPr>
        <w:t>F(</w:t>
      </w:r>
      <w:proofErr w:type="gramEnd"/>
      <w:r w:rsidRPr="00E0235F">
        <w:rPr>
          <w:rFonts w:ascii="Cambria Math" w:eastAsia="Cambria Math" w:hAnsi="Cambria Math" w:cs="Cambria Math"/>
          <w:i/>
          <w:iCs/>
          <w:lang w:val="en-US"/>
        </w:rPr>
        <w:t>t, t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)) · Q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· DF(t, t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)</w:t>
      </w:r>
    </w:p>
    <w:p w14:paraId="0A1F2CCF" w14:textId="77777777" w:rsidR="005537BE" w:rsidRDefault="00584AF5">
      <w:pPr>
        <w:spacing w:after="60"/>
      </w:pPr>
      <w:proofErr w:type="spellStart"/>
      <w:r>
        <w:t>where</w:t>
      </w:r>
      <w:proofErr w:type="spellEnd"/>
      <w:r>
        <w:t>:</w:t>
      </w:r>
    </w:p>
    <w:p w14:paraId="6906A9CF" w14:textId="77777777" w:rsidR="005537BE" w:rsidRPr="00E0235F" w:rsidRDefault="00584AF5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E0235F">
        <w:rPr>
          <w:b/>
          <w:bCs/>
          <w:lang w:val="en-US"/>
        </w:rPr>
        <w:t>K</w:t>
      </w:r>
      <w:r w:rsidRPr="00E0235F">
        <w:rPr>
          <w:lang w:val="en-US"/>
        </w:rPr>
        <w:t xml:space="preserve"> = fixed price (EUR/MWh)</w:t>
      </w:r>
    </w:p>
    <w:p w14:paraId="3FAD5546" w14:textId="77777777" w:rsidR="005537BE" w:rsidRPr="00E0235F" w:rsidRDefault="00584AF5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proofErr w:type="gramStart"/>
      <w:r w:rsidRPr="00E0235F">
        <w:rPr>
          <w:b/>
          <w:bCs/>
          <w:lang w:val="en-US"/>
        </w:rPr>
        <w:t>F(</w:t>
      </w:r>
      <w:proofErr w:type="gramEnd"/>
      <w:r w:rsidRPr="00E0235F">
        <w:rPr>
          <w:b/>
          <w:bCs/>
          <w:lang w:val="en-US"/>
        </w:rPr>
        <w:t>t, t</w:t>
      </w:r>
      <w:r>
        <w:rPr>
          <w:b/>
          <w:bCs/>
        </w:rPr>
        <w:t>ᵢ</w:t>
      </w:r>
      <w:r w:rsidRPr="00E0235F">
        <w:rPr>
          <w:b/>
          <w:bCs/>
          <w:lang w:val="en-US"/>
        </w:rPr>
        <w:t>)</w:t>
      </w:r>
      <w:r w:rsidRPr="00E0235F">
        <w:rPr>
          <w:lang w:val="en-US"/>
        </w:rPr>
        <w:t xml:space="preserve"> = model-implied forward at time t for delivery at t</w:t>
      </w:r>
      <w:r>
        <w:t>ᵢ</w:t>
      </w:r>
      <w:r w:rsidRPr="00E0235F">
        <w:rPr>
          <w:lang w:val="en-US"/>
        </w:rPr>
        <w:t xml:space="preserve"> (no look-ahead bias)</w:t>
      </w:r>
    </w:p>
    <w:p w14:paraId="77AD278E" w14:textId="77777777" w:rsidR="005537BE" w:rsidRPr="00E0235F" w:rsidRDefault="00584AF5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E0235F">
        <w:rPr>
          <w:b/>
          <w:bCs/>
          <w:lang w:val="en-US"/>
        </w:rPr>
        <w:t>Q</w:t>
      </w:r>
      <w:r>
        <w:rPr>
          <w:b/>
          <w:bCs/>
        </w:rPr>
        <w:t>ᵢ</w:t>
      </w:r>
      <w:r w:rsidRPr="00E0235F">
        <w:rPr>
          <w:lang w:val="en-US"/>
        </w:rPr>
        <w:t xml:space="preserve"> = delivered volume = Capacity × Capacity Factor × Hours per period</w:t>
      </w:r>
    </w:p>
    <w:p w14:paraId="48D37D94" w14:textId="77777777" w:rsidR="005537BE" w:rsidRPr="00E0235F" w:rsidRDefault="00584AF5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proofErr w:type="gramStart"/>
      <w:r w:rsidRPr="00E0235F">
        <w:rPr>
          <w:b/>
          <w:bCs/>
          <w:lang w:val="en-US"/>
        </w:rPr>
        <w:t>DF(</w:t>
      </w:r>
      <w:proofErr w:type="gramEnd"/>
      <w:r w:rsidRPr="00E0235F">
        <w:rPr>
          <w:b/>
          <w:bCs/>
          <w:lang w:val="en-US"/>
        </w:rPr>
        <w:t>t, t</w:t>
      </w:r>
      <w:r>
        <w:rPr>
          <w:b/>
          <w:bCs/>
        </w:rPr>
        <w:t>ᵢ</w:t>
      </w:r>
      <w:r w:rsidRPr="00E0235F">
        <w:rPr>
          <w:b/>
          <w:bCs/>
          <w:lang w:val="en-US"/>
        </w:rPr>
        <w:t>)</w:t>
      </w:r>
      <w:r w:rsidRPr="00E0235F">
        <w:rPr>
          <w:lang w:val="en-US"/>
        </w:rPr>
        <w:t xml:space="preserve"> = continuous discount factor</w:t>
      </w:r>
    </w:p>
    <w:p w14:paraId="51ADD0C9" w14:textId="77777777" w:rsidR="005537BE" w:rsidRPr="006554ED" w:rsidRDefault="00584AF5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5. Exposure metrics</w:t>
      </w:r>
    </w:p>
    <w:p w14:paraId="142F80B2" w14:textId="77777777" w:rsidR="005537BE" w:rsidRPr="00E0235F" w:rsidRDefault="00584AF5">
      <w:pPr>
        <w:spacing w:after="160"/>
        <w:rPr>
          <w:lang w:val="en-US"/>
        </w:rPr>
      </w:pPr>
      <w:r w:rsidRPr="00E0235F">
        <w:rPr>
          <w:lang w:val="en-US"/>
        </w:rPr>
        <w:t xml:space="preserve">The following metrics are computed from the simulated </w:t>
      </w:r>
      <w:proofErr w:type="spellStart"/>
      <w:r w:rsidRPr="00E0235F">
        <w:rPr>
          <w:lang w:val="en-US"/>
        </w:rPr>
        <w:t>MtM</w:t>
      </w:r>
      <w:proofErr w:type="spellEnd"/>
      <w:r w:rsidRPr="00E0235F">
        <w:rPr>
          <w:lang w:val="en-US"/>
        </w:rPr>
        <w:t xml:space="preserve"> distribution at each time step across all Monte Carlo paths: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5537BE" w14:paraId="1237D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DFB0" w14:textId="77777777" w:rsidR="005537BE" w:rsidRDefault="00584AF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5787" w14:textId="77777777" w:rsidR="005537BE" w:rsidRDefault="00584AF5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tells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</w:t>
            </w:r>
            <w:proofErr w:type="spellEnd"/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A1CC" w14:textId="77777777" w:rsidR="005537BE" w:rsidRDefault="00584AF5">
            <w:r>
              <w:rPr>
                <w:b/>
                <w:bCs/>
                <w:color w:val="FFFFFF"/>
                <w:sz w:val="18"/>
                <w:szCs w:val="18"/>
              </w:rPr>
              <w:t xml:space="preserve">Used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</w:t>
            </w:r>
            <w:proofErr w:type="spellEnd"/>
          </w:p>
        </w:tc>
      </w:tr>
      <w:tr w:rsidR="005537BE" w14:paraId="14579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BBE1" w14:textId="77777777" w:rsidR="005537BE" w:rsidRDefault="00584AF5">
            <w:r>
              <w:rPr>
                <w:b/>
                <w:bCs/>
                <w:sz w:val="18"/>
                <w:szCs w:val="18"/>
              </w:rPr>
              <w:t>EE (</w:t>
            </w: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54E5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Average credit exposure at each point in time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AAD5" w14:textId="77777777" w:rsidR="005537BE" w:rsidRDefault="00584AF5">
            <w:r>
              <w:rPr>
                <w:sz w:val="18"/>
                <w:szCs w:val="18"/>
              </w:rPr>
              <w:t xml:space="preserve">Portfolio </w:t>
            </w:r>
            <w:proofErr w:type="spellStart"/>
            <w:r>
              <w:rPr>
                <w:sz w:val="18"/>
                <w:szCs w:val="18"/>
              </w:rPr>
              <w:t>monitoring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management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reporting</w:t>
            </w:r>
            <w:proofErr w:type="spellEnd"/>
          </w:p>
        </w:tc>
      </w:tr>
      <w:tr w:rsidR="005537BE" w14:paraId="5E1A4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B848" w14:textId="77777777" w:rsidR="005537BE" w:rsidRDefault="00584AF5">
            <w:r>
              <w:rPr>
                <w:b/>
                <w:bCs/>
                <w:sz w:val="18"/>
                <w:szCs w:val="18"/>
              </w:rPr>
              <w:t>PFE (</w:t>
            </w:r>
            <w:proofErr w:type="spellStart"/>
            <w:r>
              <w:rPr>
                <w:b/>
                <w:bCs/>
                <w:sz w:val="18"/>
                <w:szCs w:val="18"/>
              </w:rPr>
              <w:t>Potential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Future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5B67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Worst-case exposure at a given confidence level (e.g., 99%)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4F91" w14:textId="77777777" w:rsidR="005537BE" w:rsidRDefault="00584AF5"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setting</w:t>
            </w:r>
            <w:proofErr w:type="spellEnd"/>
          </w:p>
        </w:tc>
      </w:tr>
      <w:tr w:rsidR="005537BE" w14:paraId="0FBFC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D37D" w14:textId="77777777" w:rsidR="005537BE" w:rsidRDefault="00584AF5">
            <w:r>
              <w:rPr>
                <w:b/>
                <w:bCs/>
                <w:sz w:val="18"/>
                <w:szCs w:val="18"/>
              </w:rPr>
              <w:t>EPE (</w:t>
            </w: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Positive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3BA7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Time-weighted average of EE over the contract life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35F4" w14:textId="77777777" w:rsidR="005537BE" w:rsidRDefault="00584AF5">
            <w:r>
              <w:rPr>
                <w:sz w:val="18"/>
                <w:szCs w:val="18"/>
              </w:rPr>
              <w:t xml:space="preserve">CVA </w:t>
            </w:r>
            <w:proofErr w:type="spellStart"/>
            <w:r>
              <w:rPr>
                <w:sz w:val="18"/>
                <w:szCs w:val="18"/>
              </w:rPr>
              <w:t>calculation</w:t>
            </w:r>
            <w:proofErr w:type="spellEnd"/>
          </w:p>
        </w:tc>
      </w:tr>
      <w:tr w:rsidR="005537BE" w14:paraId="0EA73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E74D" w14:textId="77777777" w:rsidR="005537BE" w:rsidRDefault="00584AF5">
            <w:proofErr w:type="spellStart"/>
            <w:r>
              <w:rPr>
                <w:b/>
                <w:bCs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EPE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63DF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Non-decreasing version of EPE (regulatory definition)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0EE6" w14:textId="77777777" w:rsidR="005537BE" w:rsidRDefault="00584AF5">
            <w:proofErr w:type="spellStart"/>
            <w:r>
              <w:rPr>
                <w:sz w:val="18"/>
                <w:szCs w:val="18"/>
              </w:rPr>
              <w:t>Regulatory</w:t>
            </w:r>
            <w:proofErr w:type="spellEnd"/>
            <w:r>
              <w:rPr>
                <w:sz w:val="18"/>
                <w:szCs w:val="18"/>
              </w:rPr>
              <w:t xml:space="preserve"> capital (</w:t>
            </w:r>
            <w:proofErr w:type="spellStart"/>
            <w:r>
              <w:rPr>
                <w:sz w:val="18"/>
                <w:szCs w:val="18"/>
              </w:rPr>
              <w:t>Basel</w:t>
            </w:r>
            <w:proofErr w:type="spellEnd"/>
            <w:r>
              <w:rPr>
                <w:sz w:val="18"/>
                <w:szCs w:val="18"/>
              </w:rPr>
              <w:t xml:space="preserve"> III / SA-CCR)</w:t>
            </w:r>
          </w:p>
        </w:tc>
      </w:tr>
      <w:tr w:rsidR="005537BE" w14:paraId="22A90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5C4C" w14:textId="77777777" w:rsidR="005537BE" w:rsidRDefault="00584AF5">
            <w:proofErr w:type="spellStart"/>
            <w:r>
              <w:rPr>
                <w:b/>
                <w:bCs/>
                <w:sz w:val="18"/>
                <w:szCs w:val="18"/>
              </w:rPr>
              <w:t>Peak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PFE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9DA0" w14:textId="77777777" w:rsidR="005537BE" w:rsidRPr="00E0235F" w:rsidRDefault="00584AF5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Maximum PFE across all time horizons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FED4" w14:textId="77777777" w:rsidR="005537BE" w:rsidRDefault="00584AF5"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allocation</w:t>
            </w:r>
            <w:proofErr w:type="spellEnd"/>
          </w:p>
        </w:tc>
      </w:tr>
    </w:tbl>
    <w:p w14:paraId="497F3C55" w14:textId="1621C515" w:rsidR="005537BE" w:rsidRPr="00E0235F" w:rsidRDefault="00584AF5">
      <w:pPr>
        <w:spacing w:before="160" w:after="200"/>
        <w:rPr>
          <w:lang w:val="en-US"/>
        </w:rPr>
      </w:pPr>
      <w:r w:rsidRPr="00E0235F">
        <w:rPr>
          <w:lang w:val="en-US"/>
        </w:rPr>
        <w:t xml:space="preserve">The </w:t>
      </w:r>
      <w:r w:rsidRPr="00E0235F">
        <w:rPr>
          <w:b/>
          <w:bCs/>
          <w:lang w:val="en-US"/>
        </w:rPr>
        <w:t>Peak PFE</w:t>
      </w:r>
      <w:r w:rsidRPr="00E0235F">
        <w:rPr>
          <w:lang w:val="en-US"/>
        </w:rPr>
        <w:t xml:space="preserve"> is the key output for credit risk management</w:t>
      </w:r>
      <w:r w:rsidR="00E0235F">
        <w:rPr>
          <w:lang w:val="en-US"/>
        </w:rPr>
        <w:t>,</w:t>
      </w:r>
      <w:r w:rsidRPr="00E0235F">
        <w:rPr>
          <w:lang w:val="en-US"/>
        </w:rPr>
        <w:t xml:space="preserve"> it represents the maximum counterparty credit limit required to support this PPA.</w:t>
      </w:r>
    </w:p>
    <w:p w14:paraId="313A69D6" w14:textId="77777777" w:rsidR="005537BE" w:rsidRPr="006554ED" w:rsidRDefault="00584AF5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6. Model validation</w:t>
      </w:r>
    </w:p>
    <w:p w14:paraId="28FB123B" w14:textId="77777777" w:rsidR="005537BE" w:rsidRPr="00E0235F" w:rsidRDefault="00584AF5" w:rsidP="00E0235F">
      <w:pPr>
        <w:spacing w:after="12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Convergence analysis. </w:t>
      </w:r>
      <w:r w:rsidRPr="00E0235F">
        <w:rPr>
          <w:lang w:val="en-US"/>
        </w:rPr>
        <w:t>Monte Carlo estimates are subject to sampling error. The model runs simulations with</w:t>
      </w:r>
      <w:r w:rsidRPr="00E0235F">
        <w:rPr>
          <w:lang w:val="en-US"/>
        </w:rPr>
        <w:t xml:space="preserve"> increasing path counts (500 to 50,000) and tracks the stability of Peak PFE and the standard error of the mean exposure. A converged model shows PFE stabilizing within a narrow band as paths increase.</w:t>
      </w:r>
    </w:p>
    <w:p w14:paraId="6AD663F7" w14:textId="4E79693A" w:rsidR="005537BE" w:rsidRPr="00E0235F" w:rsidRDefault="00584AF5" w:rsidP="000D23DC">
      <w:pPr>
        <w:spacing w:after="20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Distribution diagnostics. </w:t>
      </w:r>
      <w:r w:rsidRPr="00E0235F">
        <w:rPr>
          <w:lang w:val="en-US"/>
        </w:rPr>
        <w:t xml:space="preserve">The </w:t>
      </w:r>
      <w:proofErr w:type="spellStart"/>
      <w:r w:rsidRPr="00E0235F">
        <w:rPr>
          <w:lang w:val="en-US"/>
        </w:rPr>
        <w:t>MtM</w:t>
      </w:r>
      <w:proofErr w:type="spellEnd"/>
      <w:r w:rsidRPr="00E0235F">
        <w:rPr>
          <w:lang w:val="en-US"/>
        </w:rPr>
        <w:t xml:space="preserve"> distribution at each</w:t>
      </w:r>
      <w:r w:rsidRPr="00E0235F">
        <w:rPr>
          <w:lang w:val="en-US"/>
        </w:rPr>
        <w:t xml:space="preserve"> time step is analyzed for skewness, excess kurtosis, and normality (</w:t>
      </w:r>
      <w:proofErr w:type="spellStart"/>
      <w:r w:rsidRPr="00E0235F">
        <w:rPr>
          <w:lang w:val="en-US"/>
        </w:rPr>
        <w:t>Jarque-Bera</w:t>
      </w:r>
      <w:proofErr w:type="spellEnd"/>
      <w:r w:rsidRPr="00E0235F">
        <w:rPr>
          <w:lang w:val="en-US"/>
        </w:rPr>
        <w:t xml:space="preserve"> test). A QQ plot compares the empirical distribution against a normal reference. Commodity-linked exposures typically show fat tails, which means PFE at high confidence levels</w:t>
      </w:r>
      <w:r w:rsidRPr="00E0235F">
        <w:rPr>
          <w:lang w:val="en-US"/>
        </w:rPr>
        <w:t xml:space="preserve"> is sensitive to distributional assumptions.</w:t>
      </w:r>
    </w:p>
    <w:sectPr w:rsidR="005537BE" w:rsidRPr="00E0235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61FC6" w14:textId="77777777" w:rsidR="00584AF5" w:rsidRDefault="00584AF5">
      <w:r>
        <w:separator/>
      </w:r>
    </w:p>
  </w:endnote>
  <w:endnote w:type="continuationSeparator" w:id="0">
    <w:p w14:paraId="302DE65A" w14:textId="77777777" w:rsidR="00584AF5" w:rsidRDefault="0058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536F" w14:textId="77777777" w:rsidR="005537BE" w:rsidRDefault="00584AF5">
    <w:pPr>
      <w:pBdr>
        <w:top w:val="single" w:sz="2" w:space="4" w:color="CBD5E0"/>
      </w:pBdr>
      <w:jc w:val="center"/>
    </w:pPr>
    <w:r>
      <w:rPr>
        <w:color w:val="718096"/>
        <w:sz w:val="16"/>
        <w:szCs w:val="16"/>
      </w:rPr>
      <w:t xml:space="preserve">Page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E0235F"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ADF40" w14:textId="77777777" w:rsidR="00584AF5" w:rsidRDefault="00584AF5">
      <w:r>
        <w:separator/>
      </w:r>
    </w:p>
  </w:footnote>
  <w:footnote w:type="continuationSeparator" w:id="0">
    <w:p w14:paraId="41D9B8E5" w14:textId="77777777" w:rsidR="00584AF5" w:rsidRDefault="00584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E7F"/>
    <w:multiLevelType w:val="hybridMultilevel"/>
    <w:tmpl w:val="AA3C58AA"/>
    <w:lvl w:ilvl="0" w:tplc="CC1E452C">
      <w:start w:val="1"/>
      <w:numFmt w:val="bullet"/>
      <w:lvlText w:val="•"/>
      <w:lvlJc w:val="left"/>
      <w:pPr>
        <w:ind w:left="720" w:hanging="360"/>
      </w:pPr>
    </w:lvl>
    <w:lvl w:ilvl="1" w:tplc="2E1EA730">
      <w:numFmt w:val="decimal"/>
      <w:lvlText w:val=""/>
      <w:lvlJc w:val="left"/>
    </w:lvl>
    <w:lvl w:ilvl="2" w:tplc="6FC41DD4">
      <w:numFmt w:val="decimal"/>
      <w:lvlText w:val=""/>
      <w:lvlJc w:val="left"/>
    </w:lvl>
    <w:lvl w:ilvl="3" w:tplc="CF6CEEA0">
      <w:numFmt w:val="decimal"/>
      <w:lvlText w:val=""/>
      <w:lvlJc w:val="left"/>
    </w:lvl>
    <w:lvl w:ilvl="4" w:tplc="13C491D0">
      <w:numFmt w:val="decimal"/>
      <w:lvlText w:val=""/>
      <w:lvlJc w:val="left"/>
    </w:lvl>
    <w:lvl w:ilvl="5" w:tplc="74347E40">
      <w:numFmt w:val="decimal"/>
      <w:lvlText w:val=""/>
      <w:lvlJc w:val="left"/>
    </w:lvl>
    <w:lvl w:ilvl="6" w:tplc="DDAA7ADC">
      <w:numFmt w:val="decimal"/>
      <w:lvlText w:val=""/>
      <w:lvlJc w:val="left"/>
    </w:lvl>
    <w:lvl w:ilvl="7" w:tplc="C4C0A34E">
      <w:numFmt w:val="decimal"/>
      <w:lvlText w:val=""/>
      <w:lvlJc w:val="left"/>
    </w:lvl>
    <w:lvl w:ilvl="8" w:tplc="652601B0">
      <w:numFmt w:val="decimal"/>
      <w:lvlText w:val=""/>
      <w:lvlJc w:val="left"/>
    </w:lvl>
  </w:abstractNum>
  <w:abstractNum w:abstractNumId="1" w15:restartNumberingAfterBreak="0">
    <w:nsid w:val="2F685392"/>
    <w:multiLevelType w:val="hybridMultilevel"/>
    <w:tmpl w:val="8F32155E"/>
    <w:lvl w:ilvl="0" w:tplc="F5985C26">
      <w:start w:val="1"/>
      <w:numFmt w:val="bullet"/>
      <w:lvlText w:val="●"/>
      <w:lvlJc w:val="left"/>
      <w:pPr>
        <w:ind w:left="720" w:hanging="360"/>
      </w:pPr>
    </w:lvl>
    <w:lvl w:ilvl="1" w:tplc="A1B4DF10">
      <w:start w:val="1"/>
      <w:numFmt w:val="bullet"/>
      <w:lvlText w:val="○"/>
      <w:lvlJc w:val="left"/>
      <w:pPr>
        <w:ind w:left="1440" w:hanging="360"/>
      </w:pPr>
    </w:lvl>
    <w:lvl w:ilvl="2" w:tplc="130C2396">
      <w:start w:val="1"/>
      <w:numFmt w:val="bullet"/>
      <w:lvlText w:val="■"/>
      <w:lvlJc w:val="left"/>
      <w:pPr>
        <w:ind w:left="2160" w:hanging="360"/>
      </w:pPr>
    </w:lvl>
    <w:lvl w:ilvl="3" w:tplc="9852F9FA">
      <w:start w:val="1"/>
      <w:numFmt w:val="bullet"/>
      <w:lvlText w:val="●"/>
      <w:lvlJc w:val="left"/>
      <w:pPr>
        <w:ind w:left="2880" w:hanging="360"/>
      </w:pPr>
    </w:lvl>
    <w:lvl w:ilvl="4" w:tplc="92903EA0">
      <w:start w:val="1"/>
      <w:numFmt w:val="bullet"/>
      <w:lvlText w:val="○"/>
      <w:lvlJc w:val="left"/>
      <w:pPr>
        <w:ind w:left="3600" w:hanging="360"/>
      </w:pPr>
    </w:lvl>
    <w:lvl w:ilvl="5" w:tplc="FF002B24">
      <w:start w:val="1"/>
      <w:numFmt w:val="bullet"/>
      <w:lvlText w:val="■"/>
      <w:lvlJc w:val="left"/>
      <w:pPr>
        <w:ind w:left="4320" w:hanging="360"/>
      </w:pPr>
    </w:lvl>
    <w:lvl w:ilvl="6" w:tplc="7366B17C">
      <w:start w:val="1"/>
      <w:numFmt w:val="bullet"/>
      <w:lvlText w:val="●"/>
      <w:lvlJc w:val="left"/>
      <w:pPr>
        <w:ind w:left="5040" w:hanging="360"/>
      </w:pPr>
    </w:lvl>
    <w:lvl w:ilvl="7" w:tplc="78B641A2">
      <w:start w:val="1"/>
      <w:numFmt w:val="bullet"/>
      <w:lvlText w:val="●"/>
      <w:lvlJc w:val="left"/>
      <w:pPr>
        <w:ind w:left="5760" w:hanging="360"/>
      </w:pPr>
    </w:lvl>
    <w:lvl w:ilvl="8" w:tplc="3022E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BE"/>
    <w:rsid w:val="000D23DC"/>
    <w:rsid w:val="0019277B"/>
    <w:rsid w:val="00302B96"/>
    <w:rsid w:val="00462392"/>
    <w:rsid w:val="005537BE"/>
    <w:rsid w:val="00584AF5"/>
    <w:rsid w:val="006554ED"/>
    <w:rsid w:val="00E0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A65A35"/>
  <w15:docId w15:val="{803DD305-12BC-4B97-B5D6-CDEED073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C528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23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235F"/>
  </w:style>
  <w:style w:type="paragraph" w:styleId="Piedepgina">
    <w:name w:val="footer"/>
    <w:basedOn w:val="Normal"/>
    <w:link w:val="PiedepginaCar"/>
    <w:uiPriority w:val="99"/>
    <w:unhideWhenUsed/>
    <w:rsid w:val="00E023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2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JAVIER PRADERE LIZARRAGA</cp:lastModifiedBy>
  <cp:revision>3</cp:revision>
  <cp:lastPrinted>2026-06-06T14:52:00Z</cp:lastPrinted>
  <dcterms:created xsi:type="dcterms:W3CDTF">2026-06-06T14:52:00Z</dcterms:created>
  <dcterms:modified xsi:type="dcterms:W3CDTF">2026-06-06T14:54:00Z</dcterms:modified>
</cp:coreProperties>
</file>