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37D8" w:rsidRDefault="00BB37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Debido a que los eventos son compartidos explícitamente entre la mayoría de los componentes de la aplicación, es conveniente declararlos en el archivo de cabecera separado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mostrado en el Listado 1.2</w:t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DABF4D" wp14:editId="0DE66DE8">
            <wp:extent cx="5612130" cy="31750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E34133E" wp14:editId="4ED640DC">
            <wp:extent cx="5612130" cy="34385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5EC44E6B" wp14:editId="347233B5">
            <wp:extent cx="5612130" cy="285623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37D8" w:rsidRDefault="00BB37D8">
      <w:pPr>
        <w:rPr>
          <w:rFonts w:ascii="Arial" w:hAnsi="Arial" w:cs="Arial"/>
          <w:sz w:val="24"/>
          <w:szCs w:val="24"/>
        </w:rPr>
      </w:pPr>
    </w:p>
    <w:p w:rsidR="009A5FE0" w:rsidRDefault="00F156E7">
      <w:pPr>
        <w:rPr>
          <w:rFonts w:ascii="Arial" w:hAnsi="Arial" w:cs="Arial"/>
          <w:sz w:val="24"/>
          <w:szCs w:val="24"/>
        </w:rPr>
      </w:pPr>
      <w:r w:rsidRPr="00F156E7">
        <w:rPr>
          <w:rFonts w:ascii="Arial" w:hAnsi="Arial" w:cs="Arial"/>
          <w:sz w:val="24"/>
          <w:szCs w:val="24"/>
        </w:rPr>
        <w:t xml:space="preserve">Codificando </w:t>
      </w:r>
      <w:r>
        <w:rPr>
          <w:rFonts w:ascii="Arial" w:hAnsi="Arial" w:cs="Arial"/>
          <w:sz w:val="24"/>
          <w:szCs w:val="24"/>
        </w:rPr>
        <w:t>Máquinas de Estado Jerárquicas</w:t>
      </w:r>
    </w:p>
    <w:p w:rsidR="00F156E7" w:rsidRDefault="0057296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Contrario a lo que muchas personas piensan, no se necesitan herramientas de automatización de diseño grandes para traducir máquinas de estados jerárquicas (cartas de estado UML) a código eficiente y fácil de mantener en C o C++. A </w:t>
      </w:r>
      <w:proofErr w:type="gramStart"/>
      <w:r>
        <w:rPr>
          <w:rFonts w:ascii="Arial" w:hAnsi="Arial" w:cs="Arial"/>
          <w:sz w:val="24"/>
          <w:szCs w:val="24"/>
        </w:rPr>
        <w:t>continuación</w:t>
      </w:r>
      <w:proofErr w:type="gramEnd"/>
      <w:r>
        <w:rPr>
          <w:rFonts w:ascii="Arial" w:hAnsi="Arial" w:cs="Arial"/>
          <w:sz w:val="24"/>
          <w:szCs w:val="24"/>
        </w:rPr>
        <w:t xml:space="preserve"> se muestra cómo codificar manualmente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Figura 1.6 con la ayuda del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de tiempo real QF y el procesador jerárquico QEP, el cual también es parte de la plataforma dirigida por eventos </w:t>
      </w:r>
      <w:r w:rsidR="00A145F6">
        <w:rPr>
          <w:rFonts w:ascii="Arial" w:hAnsi="Arial" w:cs="Arial"/>
          <w:sz w:val="24"/>
          <w:szCs w:val="24"/>
        </w:rPr>
        <w:t>QP.</w:t>
      </w:r>
    </w:p>
    <w:p w:rsidR="00A145F6" w:rsidRDefault="00A145F6" w:rsidP="00A145F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FF431E4" wp14:editId="1EEB6E8B">
            <wp:extent cx="4410075" cy="4981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F6" w:rsidRDefault="00A145F6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código fuente para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está en 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, el cual se muestra a continuación</w:t>
      </w:r>
    </w:p>
    <w:p w:rsidR="00A145F6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FD4C008" wp14:editId="21B5B4F9">
            <wp:extent cx="5610970" cy="185969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4"/>
                    <a:stretch/>
                  </pic:blipFill>
                  <pic:spPr bwMode="auto">
                    <a:xfrm>
                      <a:off x="0" y="0"/>
                      <a:ext cx="5612130" cy="186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7A6AE62" wp14:editId="672C0A8E">
            <wp:extent cx="5612130" cy="22891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D2DA1C" wp14:editId="674D95E6">
            <wp:extent cx="5612130" cy="22180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B1C2BBE" wp14:editId="609F4213">
            <wp:extent cx="5612130" cy="22104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3579C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0F69A10" wp14:editId="179DE8AD">
            <wp:extent cx="5612130" cy="22059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F10A0EF" wp14:editId="68BF3E69">
            <wp:extent cx="5612130" cy="2197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F36F50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F7B493" wp14:editId="756BEBDB">
            <wp:extent cx="5612130" cy="22040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50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666F160" wp14:editId="535DA5CC">
            <wp:extent cx="5612130" cy="22148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9A" w:rsidRDefault="00AD1D9A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86EDED6" wp14:editId="337D76AF">
            <wp:extent cx="5612130" cy="22072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3E59FF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D659456" wp14:editId="6894F93F">
            <wp:extent cx="5612130" cy="22148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F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3B0F61A" wp14:editId="202FA8C2">
            <wp:extent cx="5612130" cy="22148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A16" w:rsidRDefault="00697A16" w:rsidP="003579C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870250D" wp14:editId="6205439D">
            <wp:extent cx="5612130" cy="735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CF" w:rsidRDefault="00FE35E3" w:rsidP="00FE35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</w:p>
    <w:p w:rsidR="00FE35E3" w:rsidRDefault="00FE35E3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explicación de este este archivo </w:t>
      </w:r>
      <w:r w:rsidR="006530D2">
        <w:rPr>
          <w:rFonts w:ascii="Arial" w:hAnsi="Arial" w:cs="Arial"/>
          <w:sz w:val="24"/>
          <w:szCs w:val="24"/>
        </w:rPr>
        <w:t>será dividida en tres pasos.</w:t>
      </w:r>
    </w:p>
    <w:p w:rsidR="006530D2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1: Definiendo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</w:p>
    <w:p w:rsidR="00E75A3F" w:rsidRDefault="00E75A3F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primer paso, se define la estructura de datos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Se utiliza herencia para derivar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(véase la nota Herencia_Simple_en_C.docx). Esta relación de her</w:t>
      </w:r>
      <w:r w:rsidR="00083802">
        <w:rPr>
          <w:rFonts w:ascii="Arial" w:hAnsi="Arial" w:cs="Arial"/>
          <w:sz w:val="24"/>
          <w:szCs w:val="24"/>
        </w:rPr>
        <w:t xml:space="preserve">encia liga la estructura </w:t>
      </w:r>
      <w:proofErr w:type="spellStart"/>
      <w:r w:rsidR="00083802">
        <w:rPr>
          <w:rFonts w:ascii="Arial" w:hAnsi="Arial" w:cs="Arial"/>
          <w:sz w:val="24"/>
          <w:szCs w:val="24"/>
        </w:rPr>
        <w:t>Ship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al </w:t>
      </w:r>
      <w:proofErr w:type="spellStart"/>
      <w:r w:rsidR="00083802">
        <w:rPr>
          <w:rFonts w:ascii="Arial" w:hAnsi="Arial" w:cs="Arial"/>
          <w:sz w:val="24"/>
          <w:szCs w:val="24"/>
        </w:rPr>
        <w:t>framework</w:t>
      </w:r>
      <w:proofErr w:type="spellEnd"/>
      <w:r w:rsidR="00083802">
        <w:rPr>
          <w:rFonts w:ascii="Arial" w:hAnsi="Arial" w:cs="Arial"/>
          <w:sz w:val="24"/>
          <w:szCs w:val="24"/>
        </w:rPr>
        <w:t xml:space="preserve"> QF.</w:t>
      </w:r>
    </w:p>
    <w:p w:rsidR="00083802" w:rsidRDefault="00083802" w:rsidP="005729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principal responsabilidad de la estructura base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 xml:space="preserve"> es almacenar la información acerca del estado activo actual de la máquina de </w:t>
      </w:r>
      <w:proofErr w:type="gramStart"/>
      <w:r>
        <w:rPr>
          <w:rFonts w:ascii="Arial" w:hAnsi="Arial" w:cs="Arial"/>
          <w:sz w:val="24"/>
          <w:szCs w:val="24"/>
        </w:rPr>
        <w:t>estados</w:t>
      </w:r>
      <w:proofErr w:type="gramEnd"/>
      <w:r>
        <w:rPr>
          <w:rFonts w:ascii="Arial" w:hAnsi="Arial" w:cs="Arial"/>
          <w:sz w:val="24"/>
          <w:szCs w:val="24"/>
        </w:rPr>
        <w:t xml:space="preserve"> así como la cola de eventos y el nivel de prioridad del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De hecho, se deriva de una estructura QEP más simple </w:t>
      </w:r>
      <w:proofErr w:type="spellStart"/>
      <w:r>
        <w:rPr>
          <w:rFonts w:ascii="Arial" w:hAnsi="Arial" w:cs="Arial"/>
          <w:sz w:val="24"/>
          <w:szCs w:val="24"/>
        </w:rPr>
        <w:t>QHsm</w:t>
      </w:r>
      <w:proofErr w:type="spellEnd"/>
      <w:r>
        <w:rPr>
          <w:rFonts w:ascii="Arial" w:hAnsi="Arial" w:cs="Arial"/>
          <w:sz w:val="24"/>
          <w:szCs w:val="24"/>
        </w:rPr>
        <w:t xml:space="preserve"> que representa solo el estado activo actual de una máquina de estados jerárquica. Encima de esa información, casi toda máquina de estados debe también almacenar otra información de “estado-extendido”. Por ejemplo, el objeto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es responsable de almacenar su posición (la posición de la nave) así como la puntuación acumulada en el juego. Esta información adicional se proporciona por medio de los atributos </w:t>
      </w:r>
      <w:r w:rsidR="00893C43">
        <w:rPr>
          <w:rFonts w:ascii="Arial" w:hAnsi="Arial" w:cs="Arial"/>
          <w:sz w:val="24"/>
          <w:szCs w:val="24"/>
        </w:rPr>
        <w:t xml:space="preserve">listados después del atributo </w:t>
      </w:r>
      <w:proofErr w:type="spellStart"/>
      <w:r w:rsidR="00893C43">
        <w:rPr>
          <w:rFonts w:ascii="Arial" w:hAnsi="Arial" w:cs="Arial"/>
          <w:sz w:val="24"/>
          <w:szCs w:val="24"/>
        </w:rPr>
        <w:t>super</w:t>
      </w:r>
      <w:proofErr w:type="spellEnd"/>
      <w:r w:rsidR="00893C43">
        <w:rPr>
          <w:rFonts w:ascii="Arial" w:hAnsi="Arial" w:cs="Arial"/>
          <w:sz w:val="24"/>
          <w:szCs w:val="24"/>
        </w:rPr>
        <w:t>, como se muestra en el listado 1.4.</w:t>
      </w:r>
    </w:p>
    <w:p w:rsidR="00893C43" w:rsidRDefault="00893C43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586432F" wp14:editId="7075AFD0">
            <wp:extent cx="5612130" cy="17780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1E4A50" w:rsidP="00893C4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3069940" wp14:editId="463B119D">
            <wp:extent cx="5612130" cy="23825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43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archivo de C a nivel de aplicación que usa la plataforma QP debe incluir el archivo de cabecera </w:t>
      </w:r>
      <w:proofErr w:type="spellStart"/>
      <w:r>
        <w:rPr>
          <w:rFonts w:ascii="Arial" w:hAnsi="Arial" w:cs="Arial"/>
          <w:sz w:val="24"/>
          <w:szCs w:val="24"/>
        </w:rPr>
        <w:t>qp_port.h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bsp.h</w:t>
      </w:r>
      <w:proofErr w:type="spellEnd"/>
      <w:r>
        <w:rPr>
          <w:rFonts w:ascii="Arial" w:hAnsi="Arial" w:cs="Arial"/>
          <w:sz w:val="24"/>
          <w:szCs w:val="24"/>
        </w:rPr>
        <w:t xml:space="preserve"> contiene la interface para el Paquete de Soporte de </w:t>
      </w:r>
      <w:proofErr w:type="spellStart"/>
      <w:r>
        <w:rPr>
          <w:rFonts w:ascii="Arial" w:hAnsi="Arial" w:cs="Arial"/>
          <w:sz w:val="24"/>
          <w:szCs w:val="24"/>
        </w:rPr>
        <w:t>Trajeta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Support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Package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:rsidR="008B5C7D" w:rsidRDefault="008B5C7D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 cabecera </w:t>
      </w:r>
      <w:proofErr w:type="spellStart"/>
      <w:r>
        <w:rPr>
          <w:rFonts w:ascii="Arial" w:hAnsi="Arial" w:cs="Arial"/>
          <w:sz w:val="24"/>
          <w:szCs w:val="24"/>
        </w:rPr>
        <w:t>game.h</w:t>
      </w:r>
      <w:proofErr w:type="spellEnd"/>
      <w:r>
        <w:rPr>
          <w:rFonts w:ascii="Arial" w:hAnsi="Arial" w:cs="Arial"/>
          <w:sz w:val="24"/>
          <w:szCs w:val="24"/>
        </w:rPr>
        <w:t xml:space="preserve"> contiene las declaraciones de eventos y otras facilidades compartidas entre los componentes de la aplicación (véase Listado 1.2).</w:t>
      </w:r>
    </w:p>
    <w:p w:rsidR="00952DCA" w:rsidRDefault="00952DCA" w:rsidP="008B5C7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estructura define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B5C7D" w:rsidRDefault="00952DCA" w:rsidP="00952D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Es preferible mantener los objetos activos,</w:t>
      </w:r>
      <w:r w:rsidR="008B5C7D" w:rsidRPr="00952DC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todos los objetos máquina de estado (tales como las minas en el ejemplo </w:t>
      </w:r>
      <w:proofErr w:type="spellStart"/>
      <w:r>
        <w:rPr>
          <w:rFonts w:ascii="Arial" w:hAnsi="Arial" w:cs="Arial"/>
          <w:sz w:val="24"/>
          <w:szCs w:val="24"/>
        </w:rPr>
        <w:t>Fly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Shoot</w:t>
      </w:r>
      <w:proofErr w:type="spellEnd"/>
      <w:r>
        <w:rPr>
          <w:rFonts w:ascii="Arial" w:hAnsi="Arial" w:cs="Arial"/>
          <w:sz w:val="24"/>
          <w:szCs w:val="24"/>
        </w:rPr>
        <w:t xml:space="preserve">), estrictamente encapsulados. Por lo tanto, no se ponen las definiciones de estructura de máquina de estados en archivos de cabecera; en lugar de eso, se definen directo en el archivo de implementación, tal como en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 xml:space="preserve">. De esa forma podemos estar seguros de que los atributos de la estructura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no son conocidos en ninguna otra parte de la aplicación.</w:t>
      </w:r>
    </w:p>
    <w:p w:rsidR="00F11CC0" w:rsidRDefault="00F11CC0" w:rsidP="00F11CC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estructura de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se deriva de la estructura de </w:t>
      </w:r>
      <w:proofErr w:type="spellStart"/>
      <w:r>
        <w:rPr>
          <w:rFonts w:ascii="Arial" w:hAnsi="Arial" w:cs="Arial"/>
          <w:sz w:val="24"/>
          <w:szCs w:val="24"/>
        </w:rPr>
        <w:t>framework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QActive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F11CC0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(6,7) Los atributos x e y representan la posición de la nave en la pantalla.</w:t>
      </w:r>
    </w:p>
    <w:p w:rsidR="00952DCA" w:rsidRDefault="00F11CC0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(8) El atributo </w:t>
      </w:r>
      <w:proofErr w:type="spellStart"/>
      <w:r>
        <w:rPr>
          <w:rFonts w:ascii="Arial" w:hAnsi="Arial" w:cs="Arial"/>
          <w:sz w:val="24"/>
          <w:szCs w:val="24"/>
        </w:rPr>
        <w:t>exp_ctr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se usa para llevar la cuenta de las animaciones de</w:t>
      </w:r>
      <w:r w:rsidRPr="00F11CC0">
        <w:rPr>
          <w:rFonts w:ascii="Arial" w:hAnsi="Arial" w:cs="Arial"/>
          <w:sz w:val="24"/>
          <w:szCs w:val="24"/>
        </w:rPr>
        <w:t xml:space="preserve"> </w:t>
      </w:r>
      <w:r w:rsidR="00AF32C5">
        <w:rPr>
          <w:rFonts w:ascii="Arial" w:hAnsi="Arial" w:cs="Arial"/>
          <w:sz w:val="24"/>
          <w:szCs w:val="24"/>
        </w:rPr>
        <w:t>explosión (véase también el estado “</w:t>
      </w:r>
      <w:proofErr w:type="spellStart"/>
      <w:r w:rsidR="00AF32C5">
        <w:rPr>
          <w:rFonts w:ascii="Arial" w:hAnsi="Arial" w:cs="Arial"/>
          <w:sz w:val="24"/>
          <w:szCs w:val="24"/>
        </w:rPr>
        <w:t>exploding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AF32C5">
        <w:rPr>
          <w:rFonts w:ascii="Arial" w:hAnsi="Arial" w:cs="Arial"/>
          <w:sz w:val="24"/>
          <w:szCs w:val="24"/>
        </w:rPr>
        <w:t>dn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dl diagrama de estado de </w:t>
      </w:r>
      <w:proofErr w:type="spellStart"/>
      <w:r w:rsidR="00AF32C5">
        <w:rPr>
          <w:rFonts w:ascii="Arial" w:hAnsi="Arial" w:cs="Arial"/>
          <w:sz w:val="24"/>
          <w:szCs w:val="24"/>
        </w:rPr>
        <w:t>Ship</w:t>
      </w:r>
      <w:proofErr w:type="spellEnd"/>
      <w:r w:rsidR="00AF32C5">
        <w:rPr>
          <w:rFonts w:ascii="Arial" w:hAnsi="Arial" w:cs="Arial"/>
          <w:sz w:val="24"/>
          <w:szCs w:val="24"/>
        </w:rPr>
        <w:t xml:space="preserve"> en la Figura 1.6).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(9) El atributo score almacena los puntos acumulados en el juego.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(10) Se utiliza el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para definir el nombre más corto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como equivalente a </w:t>
      </w:r>
      <w:proofErr w:type="spellStart"/>
      <w:r>
        <w:rPr>
          <w:rFonts w:ascii="Arial" w:hAnsi="Arial" w:cs="Arial"/>
          <w:sz w:val="24"/>
          <w:szCs w:val="24"/>
        </w:rPr>
        <w:t>struct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ShipTag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2F7A" w:rsidRDefault="00D92F7A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(11-14) Estas cuatro funciones son llamadas </w:t>
      </w:r>
      <w:r w:rsidRPr="00D92F7A">
        <w:rPr>
          <w:rFonts w:ascii="Arial" w:hAnsi="Arial" w:cs="Arial"/>
          <w:i/>
          <w:sz w:val="24"/>
          <w:szCs w:val="24"/>
        </w:rPr>
        <w:t>funciones manejadoras de estado</w:t>
      </w:r>
      <w:r>
        <w:rPr>
          <w:rFonts w:ascii="Arial" w:hAnsi="Arial" w:cs="Arial"/>
          <w:sz w:val="24"/>
          <w:szCs w:val="24"/>
        </w:rPr>
        <w:t xml:space="preserve"> porque corresponden uno a uno a los estados de la máquina de estado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 mostrada en la Figura 1.6. Por ejemplo, la función </w:t>
      </w:r>
      <w:proofErr w:type="spellStart"/>
      <w:r>
        <w:rPr>
          <w:rFonts w:ascii="Arial" w:hAnsi="Arial" w:cs="Arial"/>
          <w:sz w:val="24"/>
          <w:szCs w:val="24"/>
        </w:rPr>
        <w:t>Ship_</w:t>
      </w:r>
      <w:proofErr w:type="gramStart"/>
      <w:r>
        <w:rPr>
          <w:rFonts w:ascii="Arial" w:hAnsi="Arial" w:cs="Arial"/>
          <w:sz w:val="24"/>
          <w:szCs w:val="24"/>
        </w:rPr>
        <w:t>active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representa el estado “activo”. El procesador de eventos QEP llama a las funciones manejadoras de estado para realizar la semántica UML de la ejecución de </w:t>
      </w:r>
      <w:r w:rsidR="000D13FE">
        <w:rPr>
          <w:rFonts w:ascii="Arial" w:hAnsi="Arial" w:cs="Arial"/>
          <w:sz w:val="24"/>
          <w:szCs w:val="24"/>
        </w:rPr>
        <w:t xml:space="preserve">una </w:t>
      </w:r>
      <w:proofErr w:type="spellStart"/>
      <w:r w:rsidR="000D13FE">
        <w:rPr>
          <w:rFonts w:ascii="Arial" w:hAnsi="Arial" w:cs="Arial"/>
          <w:sz w:val="24"/>
          <w:szCs w:val="24"/>
        </w:rPr>
        <w:t>máquide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estado. Todas las funciones manejadoras de estado tienen la misma firma. Una función manejadora de estado toma el apuntador a la máquina de estado y el apuntador a evento como argumentos y devuelve el status de la operación de regreso al procesador de eventos</w:t>
      </w:r>
      <w:r>
        <w:rPr>
          <w:rFonts w:ascii="Arial" w:hAnsi="Arial" w:cs="Arial"/>
          <w:sz w:val="24"/>
          <w:szCs w:val="24"/>
        </w:rPr>
        <w:t xml:space="preserve"> </w:t>
      </w:r>
      <w:r w:rsidR="000D13FE">
        <w:rPr>
          <w:rFonts w:ascii="Arial" w:hAnsi="Arial" w:cs="Arial"/>
          <w:sz w:val="24"/>
          <w:szCs w:val="24"/>
        </w:rPr>
        <w:t xml:space="preserve">---por </w:t>
      </w:r>
      <w:proofErr w:type="gramStart"/>
      <w:r w:rsidR="000D13FE">
        <w:rPr>
          <w:rFonts w:ascii="Arial" w:hAnsi="Arial" w:cs="Arial"/>
          <w:sz w:val="24"/>
          <w:szCs w:val="24"/>
        </w:rPr>
        <w:t>ejemplo</w:t>
      </w:r>
      <w:proofErr w:type="gramEnd"/>
      <w:r w:rsidR="000D13FE">
        <w:rPr>
          <w:rFonts w:ascii="Arial" w:hAnsi="Arial" w:cs="Arial"/>
          <w:sz w:val="24"/>
          <w:szCs w:val="24"/>
        </w:rPr>
        <w:t xml:space="preserve"> si el evento fue manejado o no. El tipo de retorno </w:t>
      </w:r>
      <w:proofErr w:type="spellStart"/>
      <w:r w:rsidR="000D13FE">
        <w:rPr>
          <w:rFonts w:ascii="Arial" w:hAnsi="Arial" w:cs="Arial"/>
          <w:sz w:val="24"/>
          <w:szCs w:val="24"/>
        </w:rPr>
        <w:t>QState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de las funciones manejadoras de evento se hace equivalente a uint8_t mediante </w:t>
      </w:r>
      <w:proofErr w:type="spellStart"/>
      <w:r w:rsidR="000D13FE">
        <w:rPr>
          <w:rFonts w:ascii="Arial" w:hAnsi="Arial" w:cs="Arial"/>
          <w:sz w:val="24"/>
          <w:szCs w:val="24"/>
        </w:rPr>
        <w:t>typedef</w:t>
      </w:r>
      <w:proofErr w:type="spellEnd"/>
      <w:r w:rsidR="000D13FE">
        <w:rPr>
          <w:rFonts w:ascii="Arial" w:hAnsi="Arial" w:cs="Arial"/>
          <w:sz w:val="24"/>
          <w:szCs w:val="24"/>
        </w:rPr>
        <w:t xml:space="preserve"> en el archivo de cabecera &lt;</w:t>
      </w:r>
      <w:proofErr w:type="spellStart"/>
      <w:r w:rsidR="000D13FE">
        <w:rPr>
          <w:rFonts w:ascii="Arial" w:hAnsi="Arial" w:cs="Arial"/>
          <w:sz w:val="24"/>
          <w:szCs w:val="24"/>
        </w:rPr>
        <w:t>qp</w:t>
      </w:r>
      <w:proofErr w:type="spellEnd"/>
      <w:r w:rsidR="000D13FE">
        <w:rPr>
          <w:rFonts w:ascii="Arial" w:hAnsi="Arial" w:cs="Arial"/>
          <w:sz w:val="24"/>
          <w:szCs w:val="24"/>
        </w:rPr>
        <w:t>&gt;/</w:t>
      </w:r>
      <w:proofErr w:type="spellStart"/>
      <w:r w:rsidR="000D13FE">
        <w:rPr>
          <w:rFonts w:ascii="Arial" w:hAnsi="Arial" w:cs="Arial"/>
          <w:sz w:val="24"/>
          <w:szCs w:val="24"/>
        </w:rPr>
        <w:t>qpc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include</w:t>
      </w:r>
      <w:proofErr w:type="spellEnd"/>
      <w:r w:rsidR="000D13FE">
        <w:rPr>
          <w:rFonts w:ascii="Arial" w:hAnsi="Arial" w:cs="Arial"/>
          <w:sz w:val="24"/>
          <w:szCs w:val="24"/>
        </w:rPr>
        <w:t>/</w:t>
      </w:r>
      <w:proofErr w:type="spellStart"/>
      <w:r w:rsidR="000D13FE">
        <w:rPr>
          <w:rFonts w:ascii="Arial" w:hAnsi="Arial" w:cs="Arial"/>
          <w:sz w:val="24"/>
          <w:szCs w:val="24"/>
        </w:rPr>
        <w:t>qep.h</w:t>
      </w:r>
      <w:proofErr w:type="spellEnd"/>
      <w:r w:rsidR="000D13FE">
        <w:rPr>
          <w:rFonts w:ascii="Arial" w:hAnsi="Arial" w:cs="Arial"/>
          <w:sz w:val="24"/>
          <w:szCs w:val="24"/>
        </w:rPr>
        <w:t>.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</w:t>
      </w:r>
    </w:p>
    <w:p w:rsidR="000D13FE" w:rsidRDefault="000D13FE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usa una convención de nombres simple para fortalecer la asociación entre las estructuras y las funciones diseñadas para operar sobre esas estructuras. Primero, se nombra a las funciones combinando el nombre de estructura creado con </w:t>
      </w:r>
      <w:proofErr w:type="spellStart"/>
      <w:r>
        <w:rPr>
          <w:rFonts w:ascii="Arial" w:hAnsi="Arial" w:cs="Arial"/>
          <w:sz w:val="24"/>
          <w:szCs w:val="24"/>
        </w:rPr>
        <w:t>typedef</w:t>
      </w:r>
      <w:proofErr w:type="spellEnd"/>
      <w:r>
        <w:rPr>
          <w:rFonts w:ascii="Arial" w:hAnsi="Arial" w:cs="Arial"/>
          <w:sz w:val="24"/>
          <w:szCs w:val="24"/>
        </w:rPr>
        <w:t xml:space="preserve"> con el nombre de la operación (p.ej.,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="00744147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ip_active</w:t>
      </w:r>
      <w:proofErr w:type="spellEnd"/>
      <w:r>
        <w:rPr>
          <w:rFonts w:ascii="Arial" w:hAnsi="Arial" w:cs="Arial"/>
          <w:sz w:val="24"/>
          <w:szCs w:val="24"/>
        </w:rPr>
        <w:t>). Segundo, siempre se coloca el apuntador a la estru</w:t>
      </w:r>
      <w:r w:rsidR="00744147">
        <w:rPr>
          <w:rFonts w:ascii="Arial" w:hAnsi="Arial" w:cs="Arial"/>
          <w:sz w:val="24"/>
          <w:szCs w:val="24"/>
        </w:rPr>
        <w:t xml:space="preserve">ctura como el primer argumento de la función asociada y siempre se nombra a este argumento “me” (p. ej., </w:t>
      </w:r>
      <w:proofErr w:type="spellStart"/>
      <w:r w:rsidR="00744147">
        <w:rPr>
          <w:rFonts w:ascii="Arial" w:hAnsi="Arial" w:cs="Arial"/>
          <w:sz w:val="24"/>
          <w:szCs w:val="24"/>
        </w:rPr>
        <w:t>Ship_</w:t>
      </w:r>
      <w:proofErr w:type="gramStart"/>
      <w:r w:rsidR="00744147">
        <w:rPr>
          <w:rFonts w:ascii="Arial" w:hAnsi="Arial" w:cs="Arial"/>
          <w:sz w:val="24"/>
          <w:szCs w:val="24"/>
        </w:rPr>
        <w:t>active</w:t>
      </w:r>
      <w:proofErr w:type="spellEnd"/>
      <w:r w:rsidR="0074414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="00744147">
        <w:rPr>
          <w:rFonts w:ascii="Arial" w:hAnsi="Arial" w:cs="Arial"/>
          <w:sz w:val="24"/>
          <w:szCs w:val="24"/>
        </w:rPr>
        <w:t>Ship</w:t>
      </w:r>
      <w:proofErr w:type="spellEnd"/>
      <w:r w:rsidR="00744147">
        <w:rPr>
          <w:rFonts w:ascii="Arial" w:hAnsi="Arial" w:cs="Arial"/>
          <w:sz w:val="24"/>
          <w:szCs w:val="24"/>
        </w:rPr>
        <w:t xml:space="preserve"> *me, . . . ) ).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(15) Además de las funciones manejadoras de estado, cada máquina de estado debe declarar el </w:t>
      </w:r>
      <w:proofErr w:type="spellStart"/>
      <w:r>
        <w:rPr>
          <w:rFonts w:ascii="Arial" w:hAnsi="Arial" w:cs="Arial"/>
          <w:sz w:val="24"/>
          <w:szCs w:val="24"/>
        </w:rPr>
        <w:t>pseudo</w:t>
      </w:r>
      <w:proofErr w:type="spellEnd"/>
      <w:r>
        <w:rPr>
          <w:rFonts w:ascii="Arial" w:hAnsi="Arial" w:cs="Arial"/>
          <w:sz w:val="24"/>
          <w:szCs w:val="24"/>
        </w:rPr>
        <w:t xml:space="preserve"> estado inicial, el cual QEP invoca para ejecutar la transición más inicial (véase Figura 1.6(1</w:t>
      </w:r>
      <w:proofErr w:type="gramStart"/>
      <w:r>
        <w:rPr>
          <w:rFonts w:ascii="Arial" w:hAnsi="Arial" w:cs="Arial"/>
          <w:sz w:val="24"/>
          <w:szCs w:val="24"/>
        </w:rPr>
        <w:t>) )</w:t>
      </w:r>
      <w:proofErr w:type="gramEnd"/>
      <w:r>
        <w:rPr>
          <w:rFonts w:ascii="Arial" w:hAnsi="Arial" w:cs="Arial"/>
          <w:sz w:val="24"/>
          <w:szCs w:val="24"/>
        </w:rPr>
        <w:t xml:space="preserve">. El manejador de </w:t>
      </w:r>
      <w:proofErr w:type="spellStart"/>
      <w:r>
        <w:rPr>
          <w:rFonts w:ascii="Arial" w:hAnsi="Arial" w:cs="Arial"/>
          <w:sz w:val="24"/>
          <w:szCs w:val="24"/>
        </w:rPr>
        <w:t>pseudoestado</w:t>
      </w:r>
      <w:proofErr w:type="spellEnd"/>
      <w:r>
        <w:rPr>
          <w:rFonts w:ascii="Arial" w:hAnsi="Arial" w:cs="Arial"/>
          <w:sz w:val="24"/>
          <w:szCs w:val="24"/>
        </w:rPr>
        <w:t xml:space="preserve"> inicial tiene una firma idéntica a la de la función manejadora de estado regular.</w:t>
      </w:r>
    </w:p>
    <w:p w:rsidR="00873F18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(16) En esta línea, se aloja estáticamente el almacenamiento para el objeto activo </w:t>
      </w:r>
      <w:proofErr w:type="spellStart"/>
      <w:r>
        <w:rPr>
          <w:rFonts w:ascii="Arial" w:hAnsi="Arial" w:cs="Arial"/>
          <w:sz w:val="24"/>
          <w:szCs w:val="24"/>
        </w:rPr>
        <w:t>Ship</w:t>
      </w:r>
      <w:proofErr w:type="spellEnd"/>
      <w:r>
        <w:rPr>
          <w:rFonts w:ascii="Arial" w:hAnsi="Arial" w:cs="Arial"/>
          <w:sz w:val="24"/>
          <w:szCs w:val="24"/>
        </w:rPr>
        <w:t xml:space="preserve">. Note que el objeto </w:t>
      </w:r>
      <w:proofErr w:type="spellStart"/>
      <w:r>
        <w:rPr>
          <w:rFonts w:ascii="Arial" w:hAnsi="Arial" w:cs="Arial"/>
          <w:sz w:val="24"/>
          <w:szCs w:val="24"/>
        </w:rPr>
        <w:t>l_ship</w:t>
      </w:r>
      <w:proofErr w:type="spellEnd"/>
      <w:r>
        <w:rPr>
          <w:rFonts w:ascii="Arial" w:hAnsi="Arial" w:cs="Arial"/>
          <w:sz w:val="24"/>
          <w:szCs w:val="24"/>
        </w:rPr>
        <w:t xml:space="preserve"> es definido como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así que es accesible </w:t>
      </w:r>
      <w:proofErr w:type="spellStart"/>
      <w:r>
        <w:rPr>
          <w:rFonts w:ascii="Arial" w:hAnsi="Arial" w:cs="Arial"/>
          <w:sz w:val="24"/>
          <w:szCs w:val="24"/>
        </w:rPr>
        <w:t>colamente</w:t>
      </w:r>
      <w:proofErr w:type="spellEnd"/>
      <w:r>
        <w:rPr>
          <w:rFonts w:ascii="Arial" w:hAnsi="Arial" w:cs="Arial"/>
          <w:sz w:val="24"/>
          <w:szCs w:val="24"/>
        </w:rPr>
        <w:t xml:space="preserve"> localmente en el alcance de archivo del archivo </w:t>
      </w:r>
      <w:proofErr w:type="spellStart"/>
      <w:r>
        <w:rPr>
          <w:rFonts w:ascii="Arial" w:hAnsi="Arial" w:cs="Arial"/>
          <w:sz w:val="24"/>
          <w:szCs w:val="24"/>
        </w:rPr>
        <w:t>ship.c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73F18" w:rsidRPr="00F11CC0" w:rsidRDefault="00873F18" w:rsidP="00F11CC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(17) </w:t>
      </w:r>
    </w:p>
    <w:p w:rsidR="00F11CC0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p w:rsidR="00BB37D8" w:rsidRDefault="00BB37D8" w:rsidP="00BB37D8">
      <w:pPr>
        <w:jc w:val="center"/>
        <w:rPr>
          <w:rFonts w:ascii="Arial" w:hAnsi="Arial" w:cs="Arial"/>
          <w:sz w:val="24"/>
          <w:szCs w:val="24"/>
        </w:rPr>
      </w:pPr>
    </w:p>
    <w:p w:rsidR="00BB37D8" w:rsidRDefault="00BB37D8" w:rsidP="00952DCA">
      <w:pPr>
        <w:jc w:val="both"/>
        <w:rPr>
          <w:rFonts w:ascii="Arial" w:hAnsi="Arial" w:cs="Arial"/>
          <w:sz w:val="24"/>
          <w:szCs w:val="24"/>
        </w:rPr>
      </w:pPr>
    </w:p>
    <w:p w:rsidR="00F11CC0" w:rsidRPr="00952DCA" w:rsidRDefault="00F11CC0" w:rsidP="00952DCA">
      <w:pPr>
        <w:jc w:val="both"/>
        <w:rPr>
          <w:rFonts w:ascii="Arial" w:hAnsi="Arial" w:cs="Arial"/>
          <w:sz w:val="24"/>
          <w:szCs w:val="24"/>
        </w:rPr>
      </w:pPr>
    </w:p>
    <w:sectPr w:rsidR="00F11CC0" w:rsidRPr="00952D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7C6789"/>
    <w:multiLevelType w:val="hybridMultilevel"/>
    <w:tmpl w:val="ADCC07EE"/>
    <w:lvl w:ilvl="0" w:tplc="029C7C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E7"/>
    <w:rsid w:val="00083802"/>
    <w:rsid w:val="000D13FE"/>
    <w:rsid w:val="001E4A50"/>
    <w:rsid w:val="0026419A"/>
    <w:rsid w:val="002F4556"/>
    <w:rsid w:val="003579CF"/>
    <w:rsid w:val="003E59FF"/>
    <w:rsid w:val="004B7CF4"/>
    <w:rsid w:val="00572966"/>
    <w:rsid w:val="006530D2"/>
    <w:rsid w:val="00697A16"/>
    <w:rsid w:val="00744147"/>
    <w:rsid w:val="00873F18"/>
    <w:rsid w:val="00893C43"/>
    <w:rsid w:val="008B5C7D"/>
    <w:rsid w:val="00952DCA"/>
    <w:rsid w:val="00A145F6"/>
    <w:rsid w:val="00AD1D9A"/>
    <w:rsid w:val="00AF32C5"/>
    <w:rsid w:val="00B67EDB"/>
    <w:rsid w:val="00BB37D8"/>
    <w:rsid w:val="00D92F7A"/>
    <w:rsid w:val="00E75A3F"/>
    <w:rsid w:val="00F11CC0"/>
    <w:rsid w:val="00F156E7"/>
    <w:rsid w:val="00F36F50"/>
    <w:rsid w:val="00FE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F11D4"/>
  <w15:chartTrackingRefBased/>
  <w15:docId w15:val="{770C5EBC-ADF1-40E8-B0A0-6A787D6A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10</Pages>
  <Words>817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14</cp:revision>
  <dcterms:created xsi:type="dcterms:W3CDTF">2020-11-23T20:50:00Z</dcterms:created>
  <dcterms:modified xsi:type="dcterms:W3CDTF">2020-11-24T20:29:00Z</dcterms:modified>
</cp:coreProperties>
</file>