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jpg" ContentType="image/jpeg"/>
  <Override PartName="/word/media/rId27.png" ContentType="image/png"/>
  <Override PartName="/word/media/rId47.jpg" ContentType="image/jpeg"/>
  <Override PartName="/word/media/rId68.png" ContentType="image/png"/>
  <Override PartName="/word/media/rId42.jpg" ContentType="image/jpeg"/>
  <Override PartName="/word/media/rId90.jpg" ContentType="image/jpe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表面筋電位解析のためのon-device推論・学習システムの開発と応用評価</w:t>
      </w:r>
    </w:p>
    <w:p>
      <w:pPr>
        <w:pStyle w:val="Author"/>
      </w:pPr>
      <w:r>
        <w:rPr>
          <w:rFonts w:hint="eastAsia"/>
        </w:rPr>
        <w:t xml:space="preserve">大阪公立大学工業高等専門学校</w:t>
      </w:r>
      <w:r>
        <w:t xml:space="preserve"> </w:t>
      </w:r>
      <w:r>
        <w:rPr>
          <w:rFonts w:hint="eastAsia"/>
        </w:rPr>
        <w:t xml:space="preserve">安藤研究室</w:t>
      </w:r>
      <w:r>
        <w:br/>
      </w:r>
      <w:r>
        <w:rPr>
          <w:rFonts w:hint="eastAsia"/>
        </w:rPr>
        <w:t xml:space="preserve">学籍番号</w:t>
      </w:r>
      <w:r>
        <w:t xml:space="preserve"> R21094</w:t>
      </w:r>
      <w:r>
        <w:br/>
      </w:r>
      <w:r>
        <w:rPr>
          <w:rFonts w:hint="eastAsia"/>
        </w:rPr>
        <w:t xml:space="preserve">氏名</w:t>
      </w:r>
      <w:r>
        <w:t xml:space="preserve"> </w:t>
      </w:r>
      <w:r>
        <w:rPr>
          <w:rFonts w:hint="eastAsia"/>
        </w:rPr>
        <w:t xml:space="preserve">年澄</w:t>
      </w:r>
      <w:r>
        <w:t xml:space="preserve"> </w:t>
      </w:r>
      <w:r>
        <w:rPr>
          <w:rFonts w:hint="eastAsia"/>
        </w:rPr>
        <w:t xml:space="preserve">荘多</w:t>
      </w:r>
    </w:p>
    <w:p>
      <w:pPr>
        <w:pStyle w:val="Date"/>
      </w:pPr>
      <w:r>
        <w:rPr>
          <w:rFonts w:hint="eastAsia"/>
        </w:rPr>
        <w:t xml:space="preserve">令和7年度</w:t>
      </w:r>
    </w:p>
    <w:bookmarkStart w:id="9" w:name="要旨"/>
    <w:p>
      <w:pPr>
        <w:pStyle w:val="Heading1"/>
      </w:pPr>
      <w:r>
        <w:rPr>
          <w:rFonts w:hint="eastAsia"/>
        </w:rPr>
        <w:t xml:space="preserve">要旨</w:t>
      </w:r>
    </w:p>
    <w:p>
      <w:pPr>
        <w:pStyle w:val="FirstParagraph"/>
      </w:pPr>
      <w:r>
        <w:rPr>
          <w:rFonts w:hint="eastAsia"/>
        </w:rPr>
        <w:t xml:space="preserve">表面筋電位（surface</w:t>
      </w:r>
      <w:r>
        <w:t xml:space="preserve"> </w:t>
      </w:r>
      <w:r>
        <w:rPr>
          <w:rFonts w:hint="eastAsia"/>
        </w:rPr>
        <w:t xml:space="preserve">electromyography：sEMG）は,筋活動を非侵襲的に計測可能な生体信号であり,ヒューマンインタフェースなどへの応用が期待されている.一方で,sEMG信号はノイズや装着条件,個人差の影響を受けやすく,特に単一チャネル構成では安定した分類性能の確保が課題となる.</w:t>
      </w:r>
    </w:p>
    <w:p>
      <w:pPr>
        <w:pStyle w:val="BodyText"/>
      </w:pPr>
      <w:r>
        <w:rPr>
          <w:rFonts w:hint="eastAsia"/>
        </w:rPr>
        <w:t xml:space="preserve">本研究では,MyoWare</w:t>
      </w:r>
      <w:r>
        <w:t xml:space="preserve"> </w:t>
      </w:r>
      <w:r>
        <w:rPr>
          <w:rFonts w:hint="eastAsia"/>
        </w:rPr>
        <w:t xml:space="preserve">を用いた単一チャネル</w:t>
      </w:r>
      <w:r>
        <w:t xml:space="preserve"> sEMG </w:t>
      </w:r>
      <w:r>
        <w:rPr>
          <w:rFonts w:hint="eastAsia"/>
        </w:rPr>
        <w:t xml:space="preserve">を対象とし,iOS端末上でリアルタイムに推論および学習を行うon-device解析システムを開発した.Flutter</w:t>
      </w:r>
      <w:r>
        <w:t xml:space="preserve"> </w:t>
      </w:r>
      <w:r>
        <w:rPr>
          <w:rFonts w:hint="eastAsia"/>
        </w:rPr>
        <w:t xml:space="preserve">を基盤としたアプリケーション構成により,BLE通信および推論・学習処理を端末内で完結させている.</w:t>
      </w:r>
    </w:p>
    <w:p>
      <w:pPr>
        <w:pStyle w:val="BodyText"/>
      </w:pPr>
      <w:r>
        <w:rPr>
          <w:rFonts w:hint="eastAsia"/>
        </w:rPr>
        <w:t xml:space="preserve">さらに,端末上で収集した個人データを用いてモデルの最終層のみを更新するon-device学習手法を導入し,その効果を評価した.実験の結果,事前学習モデルと比較して分類精度および出力の安定性が向上し,リアルタイムジェスチャ検出における実用性能の改善が確認された.</w:t>
      </w:r>
    </w:p>
    <w:p>
      <w:pPr>
        <w:pStyle w:val="BodyText"/>
      </w:pPr>
      <w:r>
        <w:rPr>
          <w:rFonts w:hint="eastAsia"/>
        </w:rPr>
        <w:t xml:space="preserve">以上より,単一チャネル</w:t>
      </w:r>
      <w:r>
        <w:t xml:space="preserve"> sEMG </w:t>
      </w:r>
      <w:r>
        <w:rPr>
          <w:rFonts w:hint="eastAsia"/>
        </w:rPr>
        <w:t xml:space="preserve">を用いたon-device推論・学習システムの実現可能性を示すとともに,on-device学習の有効性を確認した.</w:t>
      </w:r>
    </w:p>
    <w:bookmarkEnd w:id="9"/>
    <w:bookmarkStart w:id="12" w:name="はじめに"/>
    <w:p>
      <w:pPr>
        <w:pStyle w:val="Heading1"/>
      </w:pPr>
      <w:r>
        <w:t xml:space="preserve">はじめに</w:t>
      </w:r>
    </w:p>
    <w:bookmarkStart w:id="10" w:name="研究背景"/>
    <w:p>
      <w:pPr>
        <w:pStyle w:val="Heading2"/>
      </w:pPr>
      <w:r>
        <w:rPr>
          <w:rFonts w:hint="eastAsia"/>
        </w:rPr>
        <w:t xml:space="preserve">研究背景</w:t>
      </w:r>
    </w:p>
    <w:p>
      <w:pPr>
        <w:pStyle w:val="FirstParagraph"/>
      </w:pPr>
      <w:r>
        <w:rPr>
          <w:rFonts w:hint="eastAsia"/>
        </w:rPr>
        <w:t xml:space="preserve">表面筋電位（surface</w:t>
      </w:r>
      <w:r>
        <w:t xml:space="preserve"> </w:t>
      </w:r>
      <w:r>
        <w:rPr>
          <w:rFonts w:hint="eastAsia"/>
        </w:rPr>
        <w:t xml:space="preserve">electromyography：sEMG）は,筋活動を非侵襲的に計測可能な生体信号であり,ヒューマンインタフェースなどへの応用が期待されている.一方で,sEMG信号はノイズや装着条件,個人差の影響を受けやすく,特に単一チャネル構成では安定した分類性能の確保が課題となる.</w:t>
      </w:r>
    </w:p>
    <w:p>
      <w:pPr>
        <w:pStyle w:val="BodyText"/>
      </w:pPr>
      <w:r>
        <w:rPr>
          <w:rFonts w:hint="eastAsia"/>
        </w:rPr>
        <w:t xml:space="preserve">近年,モバイル端末の高性能化により,エッジデバイス上でリアルタイムに動作するsEMG解析システムへの需要が高まっている.さらに,利用者固有のデータを用いてモデルを更新するon-device学習は,個人差や環境変動への適応手法として注目されているが,実システムにおける評価例は限られている.</w:t>
      </w:r>
    </w:p>
    <w:bookmarkEnd w:id="10"/>
    <w:bookmarkStart w:id="11" w:name="研究目的"/>
    <w:p>
      <w:pPr>
        <w:pStyle w:val="Heading2"/>
      </w:pPr>
      <w:r>
        <w:rPr>
          <w:rFonts w:hint="eastAsia"/>
        </w:rPr>
        <w:t xml:space="preserve">研究目的</w:t>
      </w:r>
    </w:p>
    <w:p>
      <w:pPr>
        <w:pStyle w:val="FirstParagraph"/>
      </w:pPr>
      <w:r>
        <w:rPr>
          <w:rFonts w:hint="eastAsia"/>
        </w:rPr>
        <w:t xml:space="preserve">本研究の目的は,単一チャネルsEMGを対象としたon-device推論・学習システムを開発し,on-device学習がリアルタイムジェスチャ検出の実用性能に与える影響を評価することである.</w:t>
      </w:r>
    </w:p>
    <w:bookmarkEnd w:id="11"/>
    <w:bookmarkEnd w:id="12"/>
    <w:bookmarkStart w:id="15" w:name="関連研究"/>
    <w:p>
      <w:pPr>
        <w:pStyle w:val="Heading1"/>
      </w:pPr>
      <w:r>
        <w:rPr>
          <w:rFonts w:hint="eastAsia"/>
        </w:rPr>
        <w:t xml:space="preserve">関連研究</w:t>
      </w:r>
    </w:p>
    <w:bookmarkStart w:id="13" w:name="既存研究におけるsemgジェスチャ分類"/>
    <w:p>
      <w:pPr>
        <w:pStyle w:val="Heading2"/>
      </w:pPr>
      <w:r>
        <w:rPr>
          <w:rFonts w:hint="eastAsia"/>
        </w:rPr>
        <w:t xml:space="preserve">既存研究におけるsEMGジェスチャ分類</w:t>
      </w:r>
    </w:p>
    <w:p>
      <w:pPr>
        <w:pStyle w:val="FirstParagraph"/>
      </w:pPr>
      <w:r>
        <w:rPr>
          <w:rFonts w:hint="eastAsia"/>
        </w:rPr>
        <w:t xml:space="preserve">表面筋電位（surface</w:t>
      </w:r>
      <w:r>
        <w:t xml:space="preserve"> </w:t>
      </w:r>
      <w:r>
        <w:rPr>
          <w:rFonts w:hint="eastAsia"/>
        </w:rPr>
        <w:t xml:space="preserve">electromyography：sEMG）分類では,信号取得後に特徴量を抽出し,分類器によってジェスチャを識別する手法が一般的である.</w:t>
      </w:r>
    </w:p>
    <w:p>
      <w:pPr>
        <w:pStyle w:val="BodyText"/>
      </w:pPr>
      <w:r>
        <w:t xml:space="preserve">Aroziら</w:t>
      </w:r>
      <w:r>
        <w:t xml:space="preserve">(Arozi et al. 2020)</w:t>
      </w:r>
      <w:r>
        <w:rPr>
          <w:rFonts w:hint="eastAsia"/>
        </w:rPr>
        <w:t xml:space="preserve">は,単一チャネルsEMGに対して時間領域特徴量と人工ニューラルネットワーク（ANN）を用いることで,複数の手指動作を分類可能であることを示した.また,Ibrahimら</w:t>
      </w:r>
      <w:r>
        <w:t xml:space="preserve">(Ibrahim et al. 2025)</w:t>
      </w:r>
      <w:r>
        <w:rPr>
          <w:rFonts w:hint="eastAsia"/>
        </w:rPr>
        <w:t xml:space="preserve">は,単一チャネルsEMGを用いた分類器をマイクロコントローラ上に実装し,リアルタイム推論の実現性を示した.一方で,これらの研究はいずれも事前学習モデルを使用しており,動的に変化する個人差や環境変動への適応は検討されていない.</w:t>
      </w:r>
    </w:p>
    <w:bookmarkEnd w:id="13"/>
    <w:bookmarkStart w:id="14" w:name="本研究の位置づけ"/>
    <w:p>
      <w:pPr>
        <w:pStyle w:val="Heading2"/>
      </w:pPr>
      <w:r>
        <w:rPr>
          <w:rFonts w:hint="eastAsia"/>
        </w:rPr>
        <w:t xml:space="preserve">本研究の位置づけ</w:t>
      </w:r>
    </w:p>
    <w:p>
      <w:pPr>
        <w:pStyle w:val="FirstParagraph"/>
      </w:pPr>
      <w:r>
        <w:rPr>
          <w:rFonts w:hint="eastAsia"/>
        </w:rPr>
        <w:t xml:space="preserve">以上の先行研究では,単一チャネルsEMGを対象とした軽量な分類器の構築や,エッジデバイス上でのリアルタイム推論実装が主に検討されてきた.一方で,実運用を想定し,モデルの学習までを含めてon-deviceで適応させる手法や,その効果を評価した研究は限られている.</w:t>
      </w:r>
    </w:p>
    <w:p>
      <w:pPr>
        <w:pStyle w:val="BodyText"/>
      </w:pPr>
      <w:r>
        <w:rPr>
          <w:rFonts w:hint="eastAsia"/>
        </w:rPr>
        <w:t xml:space="preserve">本研究では,先行研究で提案されている複数の特徴量設計およびモデル構成について,自身の研究で用いるハードウェアおよびソフトウェア環境において再現実験を行った.その結果,時間領域特徴量10次元（AR係数4次元を含む）をそのまま入力とし,1層の全結合層を介して4クラスを出力するANN構成が,分類精度および処理速度の両面で最も優れていることを確認した.</w:t>
      </w:r>
    </w:p>
    <w:p>
      <w:pPr>
        <w:pStyle w:val="BodyText"/>
      </w:pPr>
      <w:r>
        <w:rPr>
          <w:rFonts w:hint="eastAsia"/>
        </w:rPr>
        <w:t xml:space="preserve">以上を踏まえ,本研究ではこの軽量なANNモデルを採用し,モデルを更新可能な構成としてon-device学習による分類精度および実運用性能の向上を検証する.既存研究で主に扱われてきた推論のon-device化に加え,学習を含めたon-device化に着目する点が本研究の特徴である.</w:t>
      </w:r>
    </w:p>
    <w:bookmarkEnd w:id="14"/>
    <w:bookmarkEnd w:id="15"/>
    <w:bookmarkStart w:id="62" w:name="システム構成およびデータ収集"/>
    <w:p>
      <w:pPr>
        <w:pStyle w:val="Heading1"/>
      </w:pPr>
      <w:r>
        <w:rPr>
          <w:rFonts w:hint="eastAsia"/>
        </w:rPr>
        <w:t xml:space="preserve">システム構成およびデータ収集</w:t>
      </w:r>
    </w:p>
    <w:bookmarkStart w:id="21" w:name="システム全体アーキテクチャ"/>
    <w:p>
      <w:pPr>
        <w:pStyle w:val="Heading2"/>
      </w:pPr>
      <w:r>
        <w:rPr>
          <w:rFonts w:hint="eastAsia"/>
        </w:rPr>
        <w:t xml:space="preserve">システム全体アーキテクチャ</w:t>
      </w:r>
    </w:p>
    <w:p>
      <w:pPr>
        <w:pStyle w:val="FirstParagraph"/>
      </w:pPr>
      <w:r>
        <w:rPr>
          <w:rFonts w:hint="eastAsia"/>
        </w:rPr>
        <w:t xml:space="preserve">本システムは,大別して3層からなるアーキテクチャで構成される（図</w:t>
      </w:r>
      <w:hyperlink w:anchor="fig:system">
        <w:r>
          <w:rPr>
            <w:rStyle w:val="Hyperlink"/>
          </w:rPr>
          <w:t xml:space="preserve">3.1</w:t>
        </w:r>
      </w:hyperlink>
      <w:r>
        <w:rPr>
          <w:rFonts w:hint="eastAsia"/>
        </w:rPr>
        <w:t xml:space="preserve">）.</w:t>
      </w:r>
    </w:p>
    <w:bookmarkStart w:id="19" w:name="fig:system"/>
    <w:p>
      <w:pPr>
        <w:pStyle w:val="CaptionedFigure"/>
      </w:pPr>
      <w:r>
        <w:drawing>
          <wp:inline>
            <wp:extent cx="5334000" cy="1554665"/>
            <wp:effectExtent b="0" l="0" r="0" t="0"/>
            <wp:docPr descr="" title="" id="17" name="Picture"/>
            <a:graphic>
              <a:graphicData uri="http://schemas.openxmlformats.org/drawingml/2006/picture">
                <pic:pic>
                  <pic:nvPicPr>
                    <pic:cNvPr descr="src/system.png" id="18" name="Picture"/>
                    <pic:cNvPicPr>
                      <a:picLocks noChangeArrowheads="1" noChangeAspect="1"/>
                    </pic:cNvPicPr>
                  </pic:nvPicPr>
                  <pic:blipFill>
                    <a:blip r:embed="rId16"/>
                    <a:stretch>
                      <a:fillRect/>
                    </a:stretch>
                  </pic:blipFill>
                  <pic:spPr bwMode="auto">
                    <a:xfrm>
                      <a:off x="0" y="0"/>
                      <a:ext cx="5334000" cy="1554665"/>
                    </a:xfrm>
                    <a:prstGeom prst="rect">
                      <a:avLst/>
                    </a:prstGeom>
                    <a:noFill/>
                    <a:ln w="9525">
                      <a:noFill/>
                      <a:headEnd/>
                      <a:tailEnd/>
                    </a:ln>
                  </pic:spPr>
                </pic:pic>
              </a:graphicData>
            </a:graphic>
          </wp:inline>
        </w:drawing>
      </w:r>
    </w:p>
    <w:p>
      <w:pPr>
        <w:pStyle w:val="ImageCaption"/>
      </w:pPr>
      <w:r>
        <w:rPr>
          <w:rFonts w:hint="eastAsia"/>
        </w:rPr>
        <w:t xml:space="preserve">システム全体アーキテクチャ</w:t>
      </w:r>
    </w:p>
    <w:bookmarkEnd w:id="19"/>
    <w:bookmarkStart w:id="20" w:name="全体構成"/>
    <w:p>
      <w:pPr>
        <w:pStyle w:val="Heading3"/>
      </w:pPr>
      <w:r>
        <w:rPr>
          <w:rFonts w:hint="eastAsia"/>
        </w:rPr>
        <w:t xml:space="preserve">全体構成</w:t>
      </w:r>
    </w:p>
    <w:p>
      <w:pPr>
        <w:numPr>
          <w:ilvl w:val="0"/>
          <w:numId w:val="1001"/>
        </w:numPr>
      </w:pPr>
      <w:r>
        <w:rPr>
          <w:rFonts w:hint="eastAsia"/>
          <w:b/>
          <w:bCs/>
        </w:rPr>
        <w:t xml:space="preserve">モバイルウェア層（ペリフェラルデバイス）</w:t>
      </w:r>
      <w:r>
        <w:br/>
      </w:r>
      <w:r>
        <w:t xml:space="preserve">Raspberry Pi Pico 2 W </w:t>
      </w:r>
      <w:r>
        <w:rPr>
          <w:rFonts w:hint="eastAsia"/>
        </w:rPr>
        <w:t xml:space="preserve">とMyoWareセンサーで構成される.1kHzサンプリングでADC変換したsEMG信号を,10サンプルずつパケットしてNotifyする.</w:t>
      </w:r>
    </w:p>
    <w:p>
      <w:pPr>
        <w:numPr>
          <w:ilvl w:val="0"/>
          <w:numId w:val="1001"/>
        </w:numPr>
      </w:pPr>
      <w:r>
        <w:rPr>
          <w:rFonts w:hint="eastAsia"/>
          <w:b/>
          <w:bCs/>
        </w:rPr>
        <w:t xml:space="preserve">iOS層（ネイティブ実行環境）</w:t>
      </w:r>
      <w:r>
        <w:br/>
      </w:r>
      <w:r>
        <w:t xml:space="preserve">FlutterブリッジがMethod Channel / Event </w:t>
      </w:r>
      <w:r>
        <w:rPr>
          <w:rFonts w:hint="eastAsia"/>
        </w:rPr>
        <w:t xml:space="preserve">Channelを介してFlutter層と通信し,Neural</w:t>
      </w:r>
      <w:r>
        <w:t xml:space="preserve"> </w:t>
      </w:r>
      <w:r>
        <w:rPr>
          <w:rFonts w:hint="eastAsia"/>
        </w:rPr>
        <w:t xml:space="preserve">Engine（Core</w:t>
      </w:r>
      <w:r>
        <w:t xml:space="preserve"> </w:t>
      </w:r>
      <w:r>
        <w:rPr>
          <w:rFonts w:hint="eastAsia"/>
        </w:rPr>
        <w:t xml:space="preserve">ML）を用いた推論・on-device学習,ローカルストレージへのセッション永続化を担当する.</w:t>
      </w:r>
    </w:p>
    <w:p>
      <w:pPr>
        <w:numPr>
          <w:ilvl w:val="0"/>
          <w:numId w:val="1001"/>
        </w:numPr>
      </w:pPr>
      <w:r>
        <w:rPr>
          <w:rFonts w:hint="eastAsia"/>
          <w:b/>
          <w:bCs/>
        </w:rPr>
        <w:t xml:space="preserve">Flutter層（アプリケーション層）</w:t>
      </w:r>
      <w:r>
        <w:br/>
      </w:r>
      <w:r>
        <w:rPr>
          <w:rFonts w:hint="eastAsia"/>
        </w:rPr>
        <w:t xml:space="preserve">BLE通信,データバッファリング,セッション管理を行うService層,UIを提供するView層,高速演算を担うC++/FFIライブラリ（特徴抽出）から構成される.</w:t>
      </w:r>
    </w:p>
    <w:bookmarkEnd w:id="20"/>
    <w:bookmarkEnd w:id="21"/>
    <w:bookmarkStart w:id="25" w:name="ハードウェア構成"/>
    <w:p>
      <w:pPr>
        <w:pStyle w:val="Heading2"/>
      </w:pPr>
      <w:r>
        <w:rPr>
          <w:rFonts w:hint="eastAsia"/>
        </w:rPr>
        <w:t xml:space="preserve">ハードウェア構成</w:t>
      </w:r>
    </w:p>
    <w:p>
      <w:pPr>
        <w:pStyle w:val="FirstParagraph"/>
      </w:pPr>
      <w:r>
        <w:t xml:space="preserve">Raspberry Pi Pico 2 </w:t>
      </w:r>
      <w:r>
        <w:rPr>
          <w:rFonts w:hint="eastAsia"/>
        </w:rPr>
        <w:t xml:space="preserve">Wをマイコンとして使用し,sEMG信号をBLE経由でモバイル端末へ送信する.</w:t>
      </w:r>
    </w:p>
    <w:bookmarkStart w:id="23" w:name="ハードウェアの選定"/>
    <w:p>
      <w:pPr>
        <w:pStyle w:val="Heading3"/>
      </w:pPr>
      <w:r>
        <w:rPr>
          <w:rFonts w:hint="eastAsia"/>
        </w:rPr>
        <w:t xml:space="preserve">ハードウェアの選定</w:t>
      </w:r>
    </w:p>
    <w:bookmarkStart w:id="22" w:name="tab:hardware"/>
    <w:p>
      <w:pPr>
        <w:pStyle w:val="TableCaption"/>
      </w:pPr>
      <w:r>
        <w:rPr>
          <w:rFonts w:hint="eastAsia"/>
        </w:rPr>
        <w:t xml:space="preserve">ハードウェア構成一覧</w:t>
      </w:r>
    </w:p>
    <w:tbl>
      <w:tblPr>
        <w:tblStyle w:val="Table"/>
        <w:tblW w:type="auto" w:w="0"/>
        <w:tblLook w:firstRow="1" w:lastRow="0" w:firstColumn="0" w:lastColumn="0" w:noHBand="0" w:noVBand="0" w:val="0020"/>
        <w:tblCaption w:val="ハードウェア構成一覧"/>
      </w:tblPr>
      <w:tblGrid>
        <w:gridCol w:w="2640"/>
        <w:gridCol w:w="2640"/>
        <w:gridCol w:w="2640"/>
      </w:tblGrid>
      <w:tr>
        <w:trPr>
          <w:tblHeader w:val="on"/>
        </w:trPr>
        <w:tc>
          <w:tcPr/>
          <w:p>
            <w:pPr>
              <w:pStyle w:val="Compact"/>
              <w:jc w:val="left"/>
            </w:pPr>
            <w:r>
              <w:rPr>
                <w:b/>
                <w:bCs/>
              </w:rPr>
              <w:t xml:space="preserve">コンポーネント</w:t>
            </w:r>
          </w:p>
        </w:tc>
        <w:tc>
          <w:tcPr/>
          <w:p>
            <w:pPr>
              <w:pStyle w:val="Compact"/>
              <w:jc w:val="left"/>
            </w:pPr>
            <w:r>
              <w:rPr>
                <w:rFonts w:hint="eastAsia"/>
                <w:b/>
                <w:bCs/>
              </w:rPr>
              <w:t xml:space="preserve">型番/仕様</w:t>
            </w:r>
          </w:p>
        </w:tc>
        <w:tc>
          <w:tcPr/>
          <w:p>
            <w:pPr>
              <w:pStyle w:val="Compact"/>
              <w:jc w:val="left"/>
            </w:pPr>
            <w:r>
              <w:rPr>
                <w:rFonts w:hint="eastAsia"/>
                <w:b/>
                <w:bCs/>
              </w:rPr>
              <w:t xml:space="preserve">用途</w:t>
            </w:r>
          </w:p>
        </w:tc>
      </w:tr>
      <w:tr>
        <w:tc>
          <w:tcPr/>
          <w:p>
            <w:pPr>
              <w:pStyle w:val="Compact"/>
              <w:jc w:val="left"/>
            </w:pPr>
            <w:r>
              <w:t xml:space="preserve">マイコン</w:t>
            </w:r>
          </w:p>
        </w:tc>
        <w:tc>
          <w:tcPr/>
          <w:p>
            <w:pPr>
              <w:pStyle w:val="Compact"/>
              <w:jc w:val="left"/>
            </w:pPr>
            <w:r>
              <w:t xml:space="preserve">Raspberry Pi Pico 2 W</w:t>
            </w:r>
          </w:p>
        </w:tc>
        <w:tc>
          <w:tcPr/>
          <w:p>
            <w:pPr>
              <w:pStyle w:val="Compact"/>
              <w:jc w:val="left"/>
            </w:pPr>
            <w:r>
              <w:rPr>
                <w:rFonts w:hint="eastAsia"/>
              </w:rPr>
              <w:t xml:space="preserve">信号サンプリング・BLE通信</w:t>
            </w:r>
          </w:p>
        </w:tc>
      </w:tr>
      <w:tr>
        <w:tc>
          <w:tcPr/>
          <w:p>
            <w:pPr>
              <w:pStyle w:val="Compact"/>
              <w:jc w:val="left"/>
            </w:pPr>
            <w:r>
              <w:t xml:space="preserve">sEMGセンサー</w:t>
            </w:r>
          </w:p>
        </w:tc>
        <w:tc>
          <w:tcPr/>
          <w:p>
            <w:pPr>
              <w:pStyle w:val="Compact"/>
              <w:jc w:val="left"/>
            </w:pPr>
            <w:r>
              <w:t xml:space="preserve">MyoWare 2.0 </w:t>
            </w:r>
            <w:r>
              <w:rPr>
                <w:rFonts w:hint="eastAsia"/>
              </w:rPr>
              <w:t xml:space="preserve">筋電位センサー</w:t>
            </w:r>
          </w:p>
        </w:tc>
        <w:tc>
          <w:tcPr/>
          <w:p>
            <w:pPr>
              <w:pStyle w:val="Compact"/>
              <w:jc w:val="left"/>
            </w:pPr>
            <w:r>
              <w:rPr>
                <w:rFonts w:hint="eastAsia"/>
              </w:rPr>
              <w:t xml:space="preserve">表面筋電位計測</w:t>
            </w:r>
          </w:p>
        </w:tc>
      </w:tr>
      <w:tr>
        <w:tc>
          <w:tcPr/>
          <w:p>
            <w:pPr>
              <w:pStyle w:val="Compact"/>
              <w:jc w:val="left"/>
            </w:pPr>
            <w:r>
              <w:rPr>
                <w:rFonts w:hint="eastAsia"/>
              </w:rPr>
              <w:t xml:space="preserve">開発環境</w:t>
            </w:r>
          </w:p>
        </w:tc>
        <w:tc>
          <w:tcPr/>
          <w:p>
            <w:pPr>
              <w:pStyle w:val="Compact"/>
              <w:jc w:val="left"/>
            </w:pPr>
            <w:r>
              <w:t xml:space="preserve">MicroPython</w:t>
            </w:r>
          </w:p>
        </w:tc>
        <w:tc>
          <w:tcPr/>
          <w:p>
            <w:pPr>
              <w:pStyle w:val="Compact"/>
              <w:jc w:val="left"/>
            </w:pPr>
            <w:r>
              <w:rPr>
                <w:rFonts w:hint="eastAsia"/>
              </w:rPr>
              <w:t xml:space="preserve">ファームウェア実装</w:t>
            </w:r>
          </w:p>
        </w:tc>
      </w:tr>
    </w:tbl>
    <w:bookmarkEnd w:id="22"/>
    <w:bookmarkEnd w:id="23"/>
    <w:bookmarkStart w:id="24" w:name="ファームウェアraspberry-pi-pico-2-w"/>
    <w:p>
      <w:pPr>
        <w:pStyle w:val="Heading3"/>
      </w:pPr>
      <w:r>
        <w:rPr>
          <w:rFonts w:hint="eastAsia"/>
        </w:rPr>
        <w:t xml:space="preserve">ファームウェア（Raspberry</w:t>
      </w:r>
      <w:r>
        <w:t xml:space="preserve"> Pi Pico 2 </w:t>
      </w:r>
      <w:r>
        <w:rPr>
          <w:rFonts w:hint="eastAsia"/>
        </w:rPr>
        <w:t xml:space="preserve">W）</w:t>
      </w:r>
    </w:p>
    <w:p>
      <w:pPr>
        <w:pStyle w:val="FirstParagraph"/>
      </w:pPr>
      <w:r>
        <w:t xml:space="preserve">MicroPythonベースのBLE </w:t>
      </w:r>
      <w:r>
        <w:rPr>
          <w:rFonts w:hint="eastAsia"/>
        </w:rPr>
        <w:t xml:space="preserve">Peripheral実装により,以下の機能を実装する.</w:t>
      </w:r>
    </w:p>
    <w:p>
      <w:pPr>
        <w:numPr>
          <w:ilvl w:val="0"/>
          <w:numId w:val="1002"/>
        </w:numPr>
      </w:pPr>
      <w:r>
        <w:rPr>
          <w:b/>
          <w:bCs/>
        </w:rPr>
        <w:t xml:space="preserve">サンプリング</w:t>
      </w:r>
      <w:r>
        <w:rPr>
          <w:rFonts w:hint="eastAsia"/>
        </w:rPr>
        <w:t xml:space="preserve">：内蔵ADC4を用いた1kHz連続サンプリング</w:t>
      </w:r>
    </w:p>
    <w:p>
      <w:pPr>
        <w:numPr>
          <w:ilvl w:val="0"/>
          <w:numId w:val="1002"/>
        </w:numPr>
      </w:pPr>
      <w:r>
        <w:rPr>
          <w:b/>
          <w:bCs/>
        </w:rPr>
        <w:t xml:space="preserve">パケット</w:t>
      </w:r>
      <w:r>
        <w:t xml:space="preserve"> </w:t>
      </w:r>
      <w:r>
        <w:rPr>
          <w:rFonts w:hint="eastAsia"/>
        </w:rPr>
        <w:t xml:space="preserve">：シーケンス番号（2バイト）+</w:t>
      </w:r>
      <w:r>
        <w:t xml:space="preserve"> </w:t>
      </w:r>
      <w:r>
        <w:rPr>
          <w:rFonts w:hint="eastAsia"/>
        </w:rPr>
        <w:t xml:space="preserve">10サンプル（各4バイトfloat）の42バイト</w:t>
      </w:r>
    </w:p>
    <w:p>
      <w:pPr>
        <w:numPr>
          <w:ilvl w:val="0"/>
          <w:numId w:val="1002"/>
        </w:numPr>
      </w:pPr>
      <w:r>
        <w:rPr>
          <w:rFonts w:hint="eastAsia"/>
          <w:b/>
          <w:bCs/>
        </w:rPr>
        <w:t xml:space="preserve">送信レート</w:t>
      </w:r>
      <w:r>
        <w:rPr>
          <w:rFonts w:hint="eastAsia"/>
        </w:rPr>
        <w:t xml:space="preserve">：100Hz（10パケット周期）でNotify配信</w:t>
      </w:r>
    </w:p>
    <w:bookmarkEnd w:id="24"/>
    <w:bookmarkEnd w:id="25"/>
    <w:bookmarkStart w:id="61" w:name="ソフトウェア構成"/>
    <w:p>
      <w:pPr>
        <w:pStyle w:val="Heading2"/>
      </w:pPr>
      <w:r>
        <w:rPr>
          <w:rFonts w:hint="eastAsia"/>
        </w:rPr>
        <w:t xml:space="preserve">ソフトウェア構成</w:t>
      </w:r>
    </w:p>
    <w:p>
      <w:pPr>
        <w:pStyle w:val="FirstParagraph"/>
      </w:pPr>
      <w:r>
        <w:rPr>
          <w:rFonts w:hint="eastAsia"/>
        </w:rPr>
        <w:t xml:space="preserve">メインアプリケーションはクリーンアーキテクチャを採用し,各処理をServiceとして定義してRiverpodで状態管理する（図</w:t>
      </w:r>
      <w:hyperlink w:anchor="fig:flutter-arch">
        <w:r>
          <w:rPr>
            <w:rStyle w:val="Hyperlink"/>
          </w:rPr>
          <w:t xml:space="preserve">3.2</w:t>
        </w:r>
      </w:hyperlink>
      <w:r>
        <w:rPr>
          <w:rFonts w:hint="eastAsia"/>
        </w:rPr>
        <w:t xml:space="preserve">）.</w:t>
      </w:r>
    </w:p>
    <w:bookmarkStart w:id="26" w:name="fig:flutter-arch"/>
    <w:tbl>
      <w:tblPr>
        <w:tblStyle w:val="FigureTable"/>
        <w:tblW w:type="auto" w:w="0"/>
        <w:jc w:val="center"/>
        <w:tblLook w:firstRow="0" w:lastRow="0" w:firstColumn="0" w:lastColumn="0"/>
      </w:tblPr>
      <w:tblGrid/>
    </w:tbl>
    <w:p>
      <w:pPr>
        <w:pStyle w:val="ImageCaption"/>
      </w:pPr>
      <w:r>
        <w:rPr>
          <w:rFonts w:hint="eastAsia"/>
        </w:rPr>
        <w:t xml:space="preserve">Flutter層のアーキテクチャ構成とRiverpodによる状態管理</w:t>
      </w:r>
    </w:p>
    <w:bookmarkEnd w:id="26"/>
    <w:bookmarkStart w:id="30" w:name="fig:idling-screen"/>
    <w:p>
      <w:pPr>
        <w:pStyle w:val="CaptionedFigure"/>
      </w:pPr>
      <w:r>
        <w:drawing>
          <wp:inline>
            <wp:extent cx="1600200" cy="3468340"/>
            <wp:effectExtent b="0" l="0" r="0" t="0"/>
            <wp:docPr descr="" title="" id="28" name="Picture"/>
            <a:graphic>
              <a:graphicData uri="http://schemas.openxmlformats.org/drawingml/2006/picture">
                <pic:pic>
                  <pic:nvPicPr>
                    <pic:cNvPr descr="src/idling_screen.png" id="29" name="Picture"/>
                    <pic:cNvPicPr>
                      <a:picLocks noChangeArrowheads="1" noChangeAspect="1"/>
                    </pic:cNvPicPr>
                  </pic:nvPicPr>
                  <pic:blipFill>
                    <a:blip r:embed="rId27"/>
                    <a:stretch>
                      <a:fillRect/>
                    </a:stretch>
                  </pic:blipFill>
                  <pic:spPr bwMode="auto">
                    <a:xfrm>
                      <a:off x="0" y="0"/>
                      <a:ext cx="1600200" cy="3468340"/>
                    </a:xfrm>
                    <a:prstGeom prst="rect">
                      <a:avLst/>
                    </a:prstGeom>
                    <a:noFill/>
                    <a:ln w="9525">
                      <a:noFill/>
                      <a:headEnd/>
                      <a:tailEnd/>
                    </a:ln>
                  </pic:spPr>
                </pic:pic>
              </a:graphicData>
            </a:graphic>
          </wp:inline>
        </w:drawing>
      </w:r>
    </w:p>
    <w:p>
      <w:pPr>
        <w:pStyle w:val="ImageCaption"/>
      </w:pPr>
      <w:r>
        <w:rPr>
          <w:rFonts w:hint="eastAsia"/>
        </w:rPr>
        <w:t xml:space="preserve">アプリケーションのアイドリング状態画面</w:t>
      </w:r>
    </w:p>
    <w:bookmarkEnd w:id="30"/>
    <w:bookmarkStart w:id="41" w:name="実装したserviceクラス群"/>
    <w:p>
      <w:pPr>
        <w:pStyle w:val="Heading3"/>
      </w:pPr>
      <w:r>
        <w:rPr>
          <w:rFonts w:hint="eastAsia"/>
        </w:rPr>
        <w:t xml:space="preserve">実装したServiceクラス群</w:t>
      </w:r>
    </w:p>
    <w:p>
      <w:pPr>
        <w:pStyle w:val="FirstParagraph"/>
      </w:pPr>
      <w:r>
        <w:rPr>
          <w:rFonts w:hint="eastAsia"/>
        </w:rPr>
        <w:t xml:space="preserve">データフロー上の各処理をServiceクラスとして分離し,Riverpod</w:t>
      </w:r>
      <w:r>
        <w:t xml:space="preserve"> </w:t>
      </w:r>
      <w:r>
        <w:rPr>
          <w:rFonts w:hint="eastAsia"/>
        </w:rPr>
        <w:t xml:space="preserve">Providersで依存性注入を行った.</w:t>
      </w:r>
      <w:r>
        <w:t xml:space="preserve"> </w:t>
      </w:r>
      <w:r>
        <w:rPr>
          <w:rFonts w:hint="eastAsia"/>
        </w:rPr>
        <w:t xml:space="preserve">以下に各Serviceの役割を示す.</w:t>
      </w:r>
    </w:p>
    <w:bookmarkStart w:id="32" w:name="subsubsec:ble-service"/>
    <w:p>
      <w:pPr>
        <w:pStyle w:val="Heading4"/>
      </w:pPr>
      <w:r>
        <w:rPr>
          <w:rFonts w:hint="eastAsia"/>
        </w:rPr>
        <w:t xml:space="preserve">BleService（BLE通信）</w:t>
      </w:r>
    </w:p>
    <w:p>
      <w:pPr>
        <w:pStyle w:val="FirstParagraph"/>
      </w:pPr>
      <w:r>
        <w:rPr>
          <w:rFonts w:hint="eastAsia"/>
          <w:b/>
          <w:bCs/>
        </w:rPr>
        <w:t xml:space="preserve">責務</w:t>
      </w:r>
      <w:r>
        <w:rPr>
          <w:rFonts w:hint="eastAsia"/>
        </w:rPr>
        <w:t xml:space="preserve">：</w:t>
      </w:r>
      <w:r>
        <w:t xml:space="preserve"> </w:t>
      </w:r>
      <w:r>
        <w:t xml:space="preserve">Raspberry Pi Pico 2 </w:t>
      </w:r>
      <w:r>
        <w:rPr>
          <w:rFonts w:hint="eastAsia"/>
        </w:rPr>
        <w:t xml:space="preserve">WとのBLE通信を管理し,sEMGデータをアプリケーション内部に供給する.</w:t>
      </w:r>
    </w:p>
    <w:p>
      <w:pPr>
        <w:pStyle w:val="BodyText"/>
      </w:pPr>
      <w:r>
        <w:rPr>
          <w:rFonts w:hint="eastAsia"/>
          <w:b/>
          <w:bCs/>
        </w:rPr>
        <w:t xml:space="preserve">入出力</w:t>
      </w:r>
      <w:r>
        <w:rPr>
          <w:rFonts w:hint="eastAsia"/>
        </w:rPr>
        <w:t xml:space="preserve">：</w:t>
      </w:r>
      <w:r>
        <w:t xml:space="preserve"> </w:t>
      </w:r>
      <w:r>
        <w:rPr>
          <w:rFonts w:hint="eastAsia"/>
        </w:rPr>
        <w:t xml:space="preserve">入力：BLE</w:t>
      </w:r>
      <w:r>
        <w:t xml:space="preserve"> Notifyによる42バイトパケット</w:t>
      </w:r>
      <w:r>
        <w:t xml:space="preserve"> </w:t>
      </w:r>
      <w:r>
        <w:rPr>
          <w:rFonts w:hint="eastAsia"/>
        </w:rPr>
        <w:t xml:space="preserve">出力：</w:t>
      </w:r>
      <w:r>
        <w:rPr>
          <w:rStyle w:val="VerbatimChar"/>
        </w:rPr>
        <w:t xml:space="preserve">BleDataPacket</w:t>
      </w:r>
      <w:r>
        <w:t xml:space="preserve">のStream</w:t>
      </w:r>
    </w:p>
    <w:p>
      <w:pPr>
        <w:pStyle w:val="BodyText"/>
      </w:pPr>
      <w:r>
        <w:rPr>
          <w:rFonts w:hint="eastAsia"/>
          <w:b/>
          <w:bCs/>
        </w:rPr>
        <w:t xml:space="preserve">概要</w:t>
      </w:r>
      <w:r>
        <w:rPr>
          <w:rFonts w:hint="eastAsia"/>
        </w:rPr>
        <w:t xml:space="preserve">：</w:t>
      </w:r>
      <w:r>
        <w:t xml:space="preserve"> </w:t>
      </w:r>
      <w:r>
        <w:rPr>
          <w:rStyle w:val="VerbatimChar"/>
        </w:rPr>
        <w:t xml:space="preserve">flutter_blue_plus</w:t>
      </w:r>
      <w:r>
        <w:rPr>
          <w:rFonts w:hint="eastAsia"/>
        </w:rPr>
        <w:t xml:space="preserve">を用いてBLE</w:t>
      </w:r>
      <w:r>
        <w:t xml:space="preserve"> </w:t>
      </w:r>
      <w:r>
        <w:rPr>
          <w:rFonts w:hint="eastAsia"/>
        </w:rPr>
        <w:t xml:space="preserve">Central機能を実装し,</w:t>
      </w:r>
      <w:r>
        <w:t xml:space="preserve"> </w:t>
      </w:r>
      <w:r>
        <w:rPr>
          <w:rFonts w:hint="eastAsia"/>
        </w:rPr>
        <w:t xml:space="preserve">デバイス名によるフィルタリング後に接続を行う.</w:t>
      </w:r>
      <w:r>
        <w:t xml:space="preserve"> </w:t>
      </w:r>
      <w:r>
        <w:rPr>
          <w:rFonts w:hint="eastAsia"/>
        </w:rPr>
        <w:t xml:space="preserve">カスタムUUIDのキャラクタリスティックをNotify購読し,</w:t>
      </w:r>
      <w:r>
        <w:t xml:space="preserve"> </w:t>
      </w:r>
      <w:r>
        <w:rPr>
          <w:rFonts w:hint="eastAsia"/>
        </w:rPr>
        <w:t xml:space="preserve">受信したパケット（シーケンス番号2B,サンプル10点40B）をパースして</w:t>
      </w:r>
      <w:r>
        <w:t xml:space="preserve"> </w:t>
      </w:r>
      <w:r>
        <w:rPr>
          <w:rFonts w:hint="eastAsia"/>
        </w:rPr>
        <w:t xml:space="preserve">Streamとして配信する（図</w:t>
      </w:r>
      <w:hyperlink w:anchor="fig:ble-flow">
        <w:r>
          <w:rPr>
            <w:rStyle w:val="Hyperlink"/>
          </w:rPr>
          <w:t xml:space="preserve">3.4</w:t>
        </w:r>
      </w:hyperlink>
      <w:r>
        <w:rPr>
          <w:rFonts w:hint="eastAsia"/>
        </w:rPr>
        <w:t xml:space="preserve">）.</w:t>
      </w:r>
    </w:p>
    <w:bookmarkStart w:id="31" w:name="fig:ble-flow"/>
    <w:tbl>
      <w:tblPr>
        <w:tblStyle w:val="FigureTable"/>
        <w:tblW w:type="auto" w:w="0"/>
        <w:jc w:val="center"/>
        <w:tblLook w:firstRow="0" w:lastRow="0" w:firstColumn="0" w:lastColumn="0"/>
      </w:tblPr>
      <w:tblGrid/>
    </w:tbl>
    <w:p>
      <w:pPr>
        <w:pStyle w:val="ImageCaption"/>
      </w:pPr>
      <w:r>
        <w:rPr>
          <w:rFonts w:hint="eastAsia"/>
        </w:rPr>
        <w:t xml:space="preserve">BLE通信フローとパケット構造</w:t>
      </w:r>
    </w:p>
    <w:bookmarkEnd w:id="31"/>
    <w:bookmarkEnd w:id="32"/>
    <w:bookmarkStart w:id="34" w:name="subsubsec:window-buffer"/>
    <w:p>
      <w:pPr>
        <w:pStyle w:val="Heading4"/>
      </w:pPr>
      <w:r>
        <w:rPr>
          <w:rFonts w:hint="eastAsia"/>
        </w:rPr>
        <w:t xml:space="preserve">EmgWindowBuffer（データバッファリング）</w:t>
      </w:r>
    </w:p>
    <w:p>
      <w:pPr>
        <w:pStyle w:val="FirstParagraph"/>
      </w:pPr>
      <w:r>
        <w:rPr>
          <w:rFonts w:hint="eastAsia"/>
          <w:b/>
          <w:bCs/>
        </w:rPr>
        <w:t xml:space="preserve">責務</w:t>
      </w:r>
      <w:r>
        <w:rPr>
          <w:rFonts w:hint="eastAsia"/>
        </w:rPr>
        <w:t xml:space="preserve">：</w:t>
      </w:r>
      <w:r>
        <w:t xml:space="preserve"> </w:t>
      </w:r>
      <w:r>
        <w:rPr>
          <w:rFonts w:hint="eastAsia"/>
        </w:rPr>
        <w:t xml:space="preserve">連続サンプル列を時系列ウィンドウに分割し,特徴抽出処理の入力を生成する.</w:t>
      </w:r>
    </w:p>
    <w:p>
      <w:pPr>
        <w:pStyle w:val="BodyText"/>
      </w:pPr>
      <w:r>
        <w:rPr>
          <w:rFonts w:hint="eastAsia"/>
          <w:b/>
          <w:bCs/>
        </w:rPr>
        <w:t xml:space="preserve">入出力</w:t>
      </w:r>
      <w:r>
        <w:rPr>
          <w:rFonts w:hint="eastAsia"/>
        </w:rPr>
        <w:t xml:space="preserve">：</w:t>
      </w:r>
      <w:r>
        <w:t xml:space="preserve"> </w:t>
      </w:r>
      <w:r>
        <w:rPr>
          <w:rFonts w:hint="eastAsia"/>
        </w:rPr>
        <w:t xml:space="preserve">入力：連続するsEMGサンプル</w:t>
      </w:r>
      <w:r>
        <w:t xml:space="preserve"> </w:t>
      </w:r>
      <w:r>
        <w:rPr>
          <w:rFonts w:hint="eastAsia"/>
        </w:rPr>
        <w:t xml:space="preserve">出力：150サンプル長のウィンドウ</w:t>
      </w:r>
    </w:p>
    <w:p>
      <w:pPr>
        <w:pStyle w:val="BodyText"/>
      </w:pPr>
      <w:r>
        <w:rPr>
          <w:rFonts w:hint="eastAsia"/>
          <w:b/>
          <w:bCs/>
        </w:rPr>
        <w:t xml:space="preserve">概要</w:t>
      </w:r>
      <w:r>
        <w:rPr>
          <w:rFonts w:hint="eastAsia"/>
        </w:rPr>
        <w:t xml:space="preserve">：</w:t>
      </w:r>
      <w:r>
        <w:t xml:space="preserve"> </w:t>
      </w:r>
      <w:r>
        <w:rPr>
          <w:rFonts w:hint="eastAsia"/>
        </w:rPr>
        <w:t xml:space="preserve">内部バッファにサンプルを蓄積し,</w:t>
      </w:r>
      <w:r>
        <w:t xml:space="preserve"> </w:t>
      </w:r>
      <w:r>
        <w:rPr>
          <w:rFonts w:hint="eastAsia"/>
        </w:rPr>
        <w:t xml:space="preserve">150サンプル（150ms）のウィンドウを50サンプル（50ms）ホップで切り出す.</w:t>
      </w:r>
      <w:r>
        <w:t xml:space="preserve"> </w:t>
      </w:r>
      <w:r>
        <w:rPr>
          <w:rFonts w:hint="eastAsia"/>
        </w:rPr>
        <w:t xml:space="preserve">これにより2/3オーバーラップのウィンドウ系列を生成する（図</w:t>
      </w:r>
      <w:hyperlink w:anchor="fig:window-buffer">
        <w:r>
          <w:rPr>
            <w:rStyle w:val="Hyperlink"/>
          </w:rPr>
          <w:t xml:space="preserve">3.5</w:t>
        </w:r>
      </w:hyperlink>
      <w:r>
        <w:rPr>
          <w:rFonts w:hint="eastAsia"/>
        </w:rPr>
        <w:t xml:space="preserve">）.</w:t>
      </w:r>
    </w:p>
    <w:bookmarkStart w:id="33" w:name="fig:window-buffer"/>
    <w:tbl>
      <w:tblPr>
        <w:tblStyle w:val="FigureTable"/>
        <w:tblW w:type="auto" w:w="0"/>
        <w:jc w:val="center"/>
        <w:tblLook w:firstRow="0" w:lastRow="0" w:firstColumn="0" w:lastColumn="0"/>
      </w:tblPr>
      <w:tblGrid/>
    </w:tbl>
    <w:p>
      <w:pPr>
        <w:pStyle w:val="ImageCaption"/>
      </w:pPr>
      <w:r>
        <w:rPr>
          <w:rFonts w:hint="eastAsia"/>
        </w:rPr>
        <w:t xml:space="preserve">ウィンドウバッファリングによるデータ分割</w:t>
      </w:r>
    </w:p>
    <w:bookmarkEnd w:id="33"/>
    <w:bookmarkEnd w:id="34"/>
    <w:bookmarkStart w:id="36" w:name="subsubsec:feature-extractor"/>
    <w:p>
      <w:pPr>
        <w:pStyle w:val="Heading4"/>
      </w:pPr>
      <w:r>
        <w:rPr>
          <w:rFonts w:hint="eastAsia"/>
        </w:rPr>
        <w:t xml:space="preserve">EmgFeatureExtractor（特徴抽出）</w:t>
      </w:r>
    </w:p>
    <w:p>
      <w:pPr>
        <w:pStyle w:val="FirstParagraph"/>
      </w:pPr>
      <w:r>
        <w:rPr>
          <w:rFonts w:hint="eastAsia"/>
          <w:b/>
          <w:bCs/>
        </w:rPr>
        <w:t xml:space="preserve">責務</w:t>
      </w:r>
      <w:r>
        <w:rPr>
          <w:rFonts w:hint="eastAsia"/>
        </w:rPr>
        <w:t xml:space="preserve">：</w:t>
      </w:r>
      <w:r>
        <w:t xml:space="preserve"> </w:t>
      </w:r>
      <w:r>
        <w:rPr>
          <w:rFonts w:hint="eastAsia"/>
        </w:rPr>
        <w:t xml:space="preserve">ウィンドウ化されたsEMG信号から分類用の特徴量を抽出する.</w:t>
      </w:r>
    </w:p>
    <w:p>
      <w:pPr>
        <w:pStyle w:val="BodyText"/>
      </w:pPr>
      <w:r>
        <w:rPr>
          <w:rFonts w:hint="eastAsia"/>
          <w:b/>
          <w:bCs/>
        </w:rPr>
        <w:t xml:space="preserve">入出力</w:t>
      </w:r>
      <w:r>
        <w:rPr>
          <w:rFonts w:hint="eastAsia"/>
        </w:rPr>
        <w:t xml:space="preserve">：</w:t>
      </w:r>
      <w:r>
        <w:t xml:space="preserve"> </w:t>
      </w:r>
      <w:r>
        <w:rPr>
          <w:rFonts w:hint="eastAsia"/>
        </w:rPr>
        <w:t xml:space="preserve">入力：150サンプルのsEMGウィンドウ</w:t>
      </w:r>
      <w:r>
        <w:t xml:space="preserve"> </w:t>
      </w:r>
      <w:r>
        <w:rPr>
          <w:rFonts w:hint="eastAsia"/>
        </w:rPr>
        <w:t xml:space="preserve">出力：10次元特徴ベクトル（正規化後）</w:t>
      </w:r>
    </w:p>
    <w:p>
      <w:pPr>
        <w:pStyle w:val="BodyText"/>
      </w:pPr>
      <w:r>
        <w:rPr>
          <w:rFonts w:hint="eastAsia"/>
          <w:b/>
          <w:bCs/>
        </w:rPr>
        <w:t xml:space="preserve">概要</w:t>
      </w:r>
      <w:r>
        <w:rPr>
          <w:rFonts w:hint="eastAsia"/>
        </w:rPr>
        <w:t xml:space="preserve">：</w:t>
      </w:r>
      <w:r>
        <w:t xml:space="preserve"> </w:t>
      </w:r>
      <w:r>
        <w:rPr>
          <w:rFonts w:hint="eastAsia"/>
        </w:rPr>
        <w:t xml:space="preserve">時間領域,周波数領域,線形予測の3カテゴリから構成される</w:t>
      </w:r>
      <w:r>
        <w:t xml:space="preserve"> </w:t>
      </w:r>
      <w:r>
        <w:rPr>
          <w:rFonts w:hint="eastAsia"/>
        </w:rPr>
        <w:t xml:space="preserve">10次元特徴量を抽出する（表</w:t>
      </w:r>
      <w:hyperlink w:anchor="tab:features">
        <w:r>
          <w:rPr>
            <w:rStyle w:val="Hyperlink"/>
          </w:rPr>
          <w:t xml:space="preserve">3.2</w:t>
        </w:r>
      </w:hyperlink>
      <w:r>
        <w:rPr>
          <w:rFonts w:hint="eastAsia"/>
        </w:rPr>
        <w:t xml:space="preserve">）.</w:t>
      </w:r>
      <w:r>
        <w:t xml:space="preserve"> </w:t>
      </w:r>
      <w:r>
        <w:rPr>
          <w:rFonts w:hint="eastAsia"/>
        </w:rPr>
        <w:t xml:space="preserve">抽出後,z-score標準化を行い次段の推論・学習処理へ渡す.</w:t>
      </w:r>
    </w:p>
    <w:bookmarkStart w:id="35" w:name="tab:features"/>
    <w:p>
      <w:pPr>
        <w:pStyle w:val="TableCaption"/>
      </w:pPr>
      <w:r>
        <w:rPr>
          <w:rFonts w:hint="eastAsia"/>
        </w:rPr>
        <w:t xml:space="preserve">抽出する10次元特徴量</w:t>
      </w:r>
    </w:p>
    <w:tbl>
      <w:tblPr>
        <w:tblStyle w:val="Table"/>
        <w:tblW w:type="auto" w:w="0"/>
        <w:tblLook w:firstRow="1" w:lastRow="0" w:firstColumn="0" w:lastColumn="0" w:noHBand="0" w:noVBand="0" w:val="0020"/>
        <w:tblCaption w:val="抽出する10次元特徴量"/>
      </w:tblPr>
      <w:tblGrid>
        <w:gridCol w:w="2640"/>
        <w:gridCol w:w="2640"/>
        <w:gridCol w:w="2640"/>
      </w:tblGrid>
      <w:tr>
        <w:trPr>
          <w:tblHeader w:val="on"/>
        </w:trPr>
        <w:tc>
          <w:tcPr/>
          <w:p>
            <w:pPr>
              <w:pStyle w:val="Compact"/>
              <w:jc w:val="left"/>
            </w:pPr>
            <w:r>
              <w:rPr>
                <w:b/>
                <w:bCs/>
              </w:rPr>
              <w:t xml:space="preserve">カテゴリ</w:t>
            </w:r>
          </w:p>
        </w:tc>
        <w:tc>
          <w:tcPr/>
          <w:p>
            <w:pPr>
              <w:pStyle w:val="Compact"/>
              <w:jc w:val="left"/>
            </w:pPr>
            <w:r>
              <w:rPr>
                <w:rFonts w:hint="eastAsia"/>
                <w:b/>
                <w:bCs/>
              </w:rPr>
              <w:t xml:space="preserve">特徴量</w:t>
            </w:r>
          </w:p>
        </w:tc>
        <w:tc>
          <w:tcPr/>
          <w:p>
            <w:pPr>
              <w:pStyle w:val="Compact"/>
              <w:jc w:val="left"/>
            </w:pPr>
            <w:r>
              <w:rPr>
                <w:rFonts w:hint="eastAsia"/>
                <w:b/>
                <w:bCs/>
              </w:rPr>
              <w:t xml:space="preserve">次元数</w:t>
            </w:r>
          </w:p>
        </w:tc>
      </w:tr>
      <w:tr>
        <w:tc>
          <w:tcPr/>
          <w:p>
            <w:pPr>
              <w:pStyle w:val="Compact"/>
              <w:jc w:val="left"/>
            </w:pPr>
            <w:r>
              <w:rPr>
                <w:rFonts w:hint="eastAsia"/>
              </w:rPr>
              <w:t xml:space="preserve">時間領域</w:t>
            </w:r>
          </w:p>
        </w:tc>
        <w:tc>
          <w:tcPr/>
          <w:p>
            <w:pPr>
              <w:pStyle w:val="Compact"/>
              <w:jc w:val="left"/>
            </w:pPr>
            <w:r>
              <w:t xml:space="preserve">MAV, Variance, AW, Hjorth Complexity</w:t>
            </w:r>
          </w:p>
        </w:tc>
        <w:tc>
          <w:tcPr/>
          <w:p>
            <w:pPr>
              <w:pStyle w:val="Compact"/>
              <w:jc w:val="left"/>
            </w:pPr>
            <w:r>
              <w:t xml:space="preserve">4</w:t>
            </w:r>
          </w:p>
        </w:tc>
      </w:tr>
      <w:tr>
        <w:tc>
          <w:tcPr/>
          <w:p>
            <w:pPr>
              <w:pStyle w:val="Compact"/>
              <w:jc w:val="left"/>
            </w:pPr>
            <w:r>
              <w:rPr>
                <w:rFonts w:hint="eastAsia"/>
              </w:rPr>
              <w:t xml:space="preserve">周波数領域</w:t>
            </w:r>
          </w:p>
        </w:tc>
        <w:tc>
          <w:tcPr/>
          <w:p>
            <w:pPr>
              <w:pStyle w:val="Compact"/>
              <w:jc w:val="left"/>
            </w:pPr>
            <w:r>
              <w:t xml:space="preserve">CPS, LFO</w:t>
            </w:r>
          </w:p>
        </w:tc>
        <w:tc>
          <w:tcPr/>
          <w:p>
            <w:pPr>
              <w:pStyle w:val="Compact"/>
              <w:jc w:val="left"/>
            </w:pPr>
            <w:r>
              <w:t xml:space="preserve">2</w:t>
            </w:r>
          </w:p>
        </w:tc>
      </w:tr>
      <w:tr>
        <w:tc>
          <w:tcPr/>
          <w:p>
            <w:pPr>
              <w:pStyle w:val="Compact"/>
              <w:jc w:val="left"/>
            </w:pPr>
            <w:r>
              <w:rPr>
                <w:rFonts w:hint="eastAsia"/>
              </w:rPr>
              <w:t xml:space="preserve">線形予測</w:t>
            </w:r>
          </w:p>
        </w:tc>
        <w:tc>
          <w:tcPr/>
          <w:p>
            <w:pPr>
              <w:pStyle w:val="Compact"/>
              <w:jc w:val="left"/>
            </w:pPr>
            <w:r>
              <w:rPr>
                <w:rFonts w:hint="eastAsia"/>
              </w:rPr>
              <w:t xml:space="preserve">AR(4)係数</w:t>
            </w:r>
          </w:p>
        </w:tc>
        <w:tc>
          <w:tcPr/>
          <w:p>
            <w:pPr>
              <w:pStyle w:val="Compact"/>
              <w:jc w:val="left"/>
            </w:pPr>
            <w:r>
              <w:t xml:space="preserve">4</w:t>
            </w:r>
          </w:p>
        </w:tc>
      </w:tr>
      <w:tr>
        <w:tc>
          <w:tcPr>
            <w:gridSpan w:val="2"/>
          </w:tcPr>
          <w:p>
            <w:pPr>
              <w:pStyle w:val="Compact"/>
              <w:jc w:val="left"/>
            </w:pPr>
            <w:r>
              <w:rPr>
                <w:rFonts w:hint="eastAsia"/>
                <w:b/>
                <w:bCs/>
              </w:rPr>
              <w:t xml:space="preserve">合計</w:t>
            </w:r>
          </w:p>
        </w:tc>
        <w:tc>
          <w:tcPr/>
          <w:p>
            <w:pPr>
              <w:pStyle w:val="Compact"/>
              <w:jc w:val="left"/>
            </w:pPr>
            <w:r>
              <w:rPr>
                <w:b/>
                <w:bCs/>
              </w:rPr>
              <w:t xml:space="preserve">10</w:t>
            </w:r>
          </w:p>
        </w:tc>
      </w:tr>
    </w:tbl>
    <w:bookmarkEnd w:id="35"/>
    <w:bookmarkEnd w:id="36"/>
    <w:bookmarkStart w:id="38" w:name="subsubsec:ml-service"/>
    <w:p>
      <w:pPr>
        <w:pStyle w:val="Heading4"/>
      </w:pPr>
      <w:r>
        <w:rPr>
          <w:rFonts w:hint="eastAsia"/>
        </w:rPr>
        <w:t xml:space="preserve">EmgMlService（推論・学習）</w:t>
      </w:r>
    </w:p>
    <w:p>
      <w:pPr>
        <w:pStyle w:val="FirstParagraph"/>
      </w:pPr>
      <w:r>
        <w:rPr>
          <w:rFonts w:hint="eastAsia"/>
          <w:b/>
          <w:bCs/>
        </w:rPr>
        <w:t xml:space="preserve">責務</w:t>
      </w:r>
      <w:r>
        <w:rPr>
          <w:rFonts w:hint="eastAsia"/>
        </w:rPr>
        <w:t xml:space="preserve">：</w:t>
      </w:r>
      <w:r>
        <w:t xml:space="preserve"> </w:t>
      </w:r>
      <w:r>
        <w:rPr>
          <w:rFonts w:hint="eastAsia"/>
        </w:rPr>
        <w:t xml:space="preserve">Flutter層とiOS</w:t>
      </w:r>
      <w:r>
        <w:t xml:space="preserve"> </w:t>
      </w:r>
      <w:r>
        <w:rPr>
          <w:rFonts w:hint="eastAsia"/>
        </w:rPr>
        <w:t xml:space="preserve">Native層を接続し,推論およびon-device学習を実行する.</w:t>
      </w:r>
    </w:p>
    <w:p>
      <w:pPr>
        <w:pStyle w:val="BodyText"/>
      </w:pPr>
      <w:r>
        <w:rPr>
          <w:rFonts w:hint="eastAsia"/>
          <w:b/>
          <w:bCs/>
        </w:rPr>
        <w:t xml:space="preserve">入出力</w:t>
      </w:r>
      <w:r>
        <w:rPr>
          <w:rFonts w:hint="eastAsia"/>
        </w:rPr>
        <w:t xml:space="preserve">：</w:t>
      </w:r>
      <w:r>
        <w:t xml:space="preserve"> </w:t>
      </w:r>
      <w:r>
        <w:rPr>
          <w:rFonts w:hint="eastAsia"/>
        </w:rPr>
        <w:t xml:space="preserve">入力：10次元特徴ベクトル</w:t>
      </w:r>
      <w:r>
        <w:t xml:space="preserve"> </w:t>
      </w:r>
      <w:r>
        <w:rPr>
          <w:rFonts w:hint="eastAsia"/>
        </w:rPr>
        <w:t xml:space="preserve">出力：4クラスの確率分布</w:t>
      </w:r>
    </w:p>
    <w:p>
      <w:pPr>
        <w:pStyle w:val="BodyText"/>
      </w:pPr>
      <w:r>
        <w:rPr>
          <w:rFonts w:hint="eastAsia"/>
          <w:b/>
          <w:bCs/>
        </w:rPr>
        <w:t xml:space="preserve">概要</w:t>
      </w:r>
      <w:r>
        <w:rPr>
          <w:rFonts w:hint="eastAsia"/>
        </w:rPr>
        <w:t xml:space="preserve">：</w:t>
      </w:r>
      <w:r>
        <w:t xml:space="preserve"> </w:t>
      </w:r>
      <w:r>
        <w:t xml:space="preserve">Method </w:t>
      </w:r>
      <w:r>
        <w:rPr>
          <w:rFonts w:hint="eastAsia"/>
        </w:rPr>
        <w:t xml:space="preserve">Channelを介してiOS</w:t>
      </w:r>
      <w:r>
        <w:t xml:space="preserve"> </w:t>
      </w:r>
      <w:r>
        <w:rPr>
          <w:rFonts w:hint="eastAsia"/>
        </w:rPr>
        <w:t xml:space="preserve">Native層のCore</w:t>
      </w:r>
      <w:r>
        <w:t xml:space="preserve"> </w:t>
      </w:r>
      <w:r>
        <w:rPr>
          <w:rFonts w:hint="eastAsia"/>
        </w:rPr>
        <w:t xml:space="preserve">MLモデルを呼び出し,</w:t>
      </w:r>
      <w:r>
        <w:t xml:space="preserve"> </w:t>
      </w:r>
      <w:r>
        <w:t xml:space="preserve">Neural </w:t>
      </w:r>
      <w:r>
        <w:rPr>
          <w:rFonts w:hint="eastAsia"/>
        </w:rPr>
        <w:t xml:space="preserve">Engineを用いた推論を実行する.</w:t>
      </w:r>
      <w:r>
        <w:t xml:space="preserve"> </w:t>
      </w:r>
      <w:r>
        <w:t xml:space="preserve">また,</w:t>
      </w:r>
      <w:r>
        <w:rPr>
          <w:rStyle w:val="VerbatimChar"/>
        </w:rPr>
        <w:t xml:space="preserve">MLUpdateTask</w:t>
      </w:r>
      <w:r>
        <w:rPr>
          <w:rFonts w:hint="eastAsia"/>
        </w:rPr>
        <w:t xml:space="preserve">を用いたon-device学習を行い,</w:t>
      </w:r>
      <w:r>
        <w:t xml:space="preserve"> </w:t>
      </w:r>
      <w:r>
        <w:rPr>
          <w:rFonts w:hint="eastAsia"/>
        </w:rPr>
        <w:t xml:space="preserve">更新後のモデルを永続化する（図</w:t>
      </w:r>
      <w:hyperlink w:anchor="fig:ml-architecture">
        <w:r>
          <w:rPr>
            <w:rStyle w:val="Hyperlink"/>
          </w:rPr>
          <w:t xml:space="preserve">3.6</w:t>
        </w:r>
      </w:hyperlink>
      <w:r>
        <w:rPr>
          <w:rFonts w:hint="eastAsia"/>
        </w:rPr>
        <w:t xml:space="preserve">）.</w:t>
      </w:r>
    </w:p>
    <w:bookmarkStart w:id="37" w:name="fig:ml-architecture"/>
    <w:tbl>
      <w:tblPr>
        <w:tblStyle w:val="FigureTable"/>
        <w:tblW w:type="auto" w:w="0"/>
        <w:jc w:val="center"/>
        <w:tblLook w:firstRow="0" w:lastRow="0" w:firstColumn="0" w:lastColumn="0"/>
      </w:tblPr>
      <w:tblGrid/>
    </w:tbl>
    <w:p>
      <w:pPr>
        <w:pStyle w:val="ImageCaption"/>
      </w:pPr>
      <w:r>
        <w:rPr>
          <w:rFonts w:hint="eastAsia"/>
        </w:rPr>
        <w:t xml:space="preserve">Flutter層とiOS</w:t>
      </w:r>
      <w:r>
        <w:t xml:space="preserve"> </w:t>
      </w:r>
      <w:r>
        <w:rPr>
          <w:rFonts w:hint="eastAsia"/>
        </w:rPr>
        <w:t xml:space="preserve">Native層の推論フロー</w:t>
      </w:r>
    </w:p>
    <w:bookmarkEnd w:id="37"/>
    <w:bookmarkEnd w:id="38"/>
    <w:bookmarkStart w:id="39" w:name="subsubsec:dataset-recorder"/>
    <w:p>
      <w:pPr>
        <w:pStyle w:val="Heading4"/>
      </w:pPr>
      <w:r>
        <w:rPr>
          <w:rFonts w:hint="eastAsia"/>
        </w:rPr>
        <w:t xml:space="preserve">EmgDatasetRecorder（データ記録）</w:t>
      </w:r>
    </w:p>
    <w:p>
      <w:pPr>
        <w:pStyle w:val="FirstParagraph"/>
      </w:pPr>
      <w:r>
        <w:rPr>
          <w:rFonts w:hint="eastAsia"/>
          <w:b/>
          <w:bCs/>
        </w:rPr>
        <w:t xml:space="preserve">責務</w:t>
      </w:r>
      <w:r>
        <w:rPr>
          <w:rFonts w:hint="eastAsia"/>
        </w:rPr>
        <w:t xml:space="preserve">：</w:t>
      </w:r>
      <w:r>
        <w:t xml:space="preserve"> </w:t>
      </w:r>
      <w:r>
        <w:rPr>
          <w:rFonts w:hint="eastAsia"/>
        </w:rPr>
        <w:t xml:space="preserve">on-device学習に用いるラベル付き特徴量データを管理・保存する.</w:t>
      </w:r>
    </w:p>
    <w:p>
      <w:pPr>
        <w:pStyle w:val="BodyText"/>
      </w:pPr>
      <w:r>
        <w:rPr>
          <w:rFonts w:hint="eastAsia"/>
          <w:b/>
          <w:bCs/>
        </w:rPr>
        <w:t xml:space="preserve">入出力</w:t>
      </w:r>
      <w:r>
        <w:rPr>
          <w:rFonts w:hint="eastAsia"/>
        </w:rPr>
        <w:t xml:space="preserve">：</w:t>
      </w:r>
      <w:r>
        <w:t xml:space="preserve"> </w:t>
      </w:r>
      <w:r>
        <w:rPr>
          <w:rFonts w:hint="eastAsia"/>
        </w:rPr>
        <w:t xml:space="preserve">入力：特徴量ベクトルおよびユーザ指定ラベル</w:t>
      </w:r>
      <w:r>
        <w:t xml:space="preserve"> </w:t>
      </w:r>
      <w:r>
        <w:rPr>
          <w:rFonts w:hint="eastAsia"/>
        </w:rPr>
        <w:t xml:space="preserve">出力：</w:t>
      </w:r>
      <w:r>
        <w:rPr>
          <w:rStyle w:val="VerbatimChar"/>
        </w:rPr>
        <w:t xml:space="preserve">{features, classLabel, timestamp}</w:t>
      </w:r>
      <w:r>
        <w:rPr>
          <w:rFonts w:hint="eastAsia"/>
        </w:rPr>
        <w:t xml:space="preserve">形式のデータセット</w:t>
      </w:r>
    </w:p>
    <w:p>
      <w:pPr>
        <w:pStyle w:val="BodyText"/>
      </w:pPr>
      <w:r>
        <w:rPr>
          <w:rFonts w:hint="eastAsia"/>
          <w:b/>
          <w:bCs/>
        </w:rPr>
        <w:t xml:space="preserve">概要</w:t>
      </w:r>
      <w:r>
        <w:rPr>
          <w:rFonts w:hint="eastAsia"/>
        </w:rPr>
        <w:t xml:space="preserve">：</w:t>
      </w:r>
      <w:r>
        <w:t xml:space="preserve"> </w:t>
      </w:r>
      <w:r>
        <w:rPr>
          <w:rFonts w:hint="eastAsia"/>
        </w:rPr>
        <w:t xml:space="preserve">特徴量と対応ラベルをメモリ上に保持し,</w:t>
      </w:r>
      <w:r>
        <w:t xml:space="preserve"> </w:t>
      </w:r>
      <w:r>
        <w:rPr>
          <w:rFonts w:hint="eastAsia"/>
        </w:rPr>
        <w:t xml:space="preserve">JSON形式での保存および学習処理への受け渡しを行う.</w:t>
      </w:r>
      <w:r>
        <w:t xml:space="preserve"> </w:t>
      </w:r>
      <w:r>
        <w:rPr>
          <w:rFonts w:hint="eastAsia"/>
        </w:rPr>
        <w:t xml:space="preserve">収集データは</w:t>
      </w:r>
      <w:r>
        <w:rPr>
          <w:rStyle w:val="VerbatimChar"/>
        </w:rPr>
        <w:t xml:space="preserve">EmgMlService</w:t>
      </w:r>
      <w:r>
        <w:rPr>
          <w:rFonts w:hint="eastAsia"/>
        </w:rPr>
        <w:t xml:space="preserve">の学習処理で直接利用できる形式とした.</w:t>
      </w:r>
    </w:p>
    <w:bookmarkEnd w:id="39"/>
    <w:bookmarkStart w:id="40" w:name="共通処理パイプライン"/>
    <w:p>
      <w:pPr>
        <w:pStyle w:val="Heading4"/>
      </w:pPr>
      <w:r>
        <w:rPr>
          <w:rFonts w:hint="eastAsia"/>
        </w:rPr>
        <w:t xml:space="preserve">共通処理パイプライン</w:t>
      </w:r>
    </w:p>
    <w:p>
      <w:pPr>
        <w:pStyle w:val="FirstParagraph"/>
      </w:pPr>
      <w:r>
        <w:rPr>
          <w:rFonts w:hint="eastAsia"/>
        </w:rPr>
        <w:t xml:space="preserve">推論およびデータ記録では,以下の処理を共通パイプラインとして用いる.</w:t>
      </w:r>
    </w:p>
    <w:p>
      <w:pPr>
        <w:numPr>
          <w:ilvl w:val="0"/>
          <w:numId w:val="1003"/>
        </w:numPr>
      </w:pPr>
      <w:r>
        <w:rPr>
          <w:rFonts w:hint="eastAsia"/>
        </w:rPr>
        <w:t xml:space="preserve">BleServiceから受信したパケットStreamを購読する</w:t>
      </w:r>
    </w:p>
    <w:p>
      <w:pPr>
        <w:numPr>
          <w:ilvl w:val="0"/>
          <w:numId w:val="1003"/>
        </w:numPr>
      </w:pPr>
      <w:r>
        <w:rPr>
          <w:rFonts w:hint="eastAsia"/>
        </w:rPr>
        <w:t xml:space="preserve">EmgWindowBufferで150ms窓を50msホップで切り出す</w:t>
      </w:r>
    </w:p>
    <w:p>
      <w:pPr>
        <w:numPr>
          <w:ilvl w:val="0"/>
          <w:numId w:val="1003"/>
        </w:numPr>
      </w:pPr>
      <w:r>
        <w:rPr>
          <w:rFonts w:hint="eastAsia"/>
        </w:rPr>
        <w:t xml:space="preserve">EmgFeatureExtractorで10次元特徴量を抽出し正規化する</w:t>
      </w:r>
    </w:p>
    <w:p>
      <w:pPr>
        <w:numPr>
          <w:ilvl w:val="0"/>
          <w:numId w:val="1003"/>
        </w:numPr>
      </w:pPr>
      <w:r>
        <w:rPr>
          <w:rFonts w:hint="eastAsia"/>
        </w:rPr>
        <w:t xml:space="preserve">EmgMlServiceで推論（および必要に応じて学習）を実行する</w:t>
      </w:r>
    </w:p>
    <w:bookmarkEnd w:id="40"/>
    <w:bookmarkEnd w:id="41"/>
    <w:bookmarkStart w:id="60" w:name="用途uiごとの機能"/>
    <w:p>
      <w:pPr>
        <w:pStyle w:val="Heading3"/>
      </w:pPr>
      <w:r>
        <w:rPr>
          <w:rFonts w:hint="eastAsia"/>
        </w:rPr>
        <w:t xml:space="preserve">用途（UI）ごとの機能</w:t>
      </w:r>
    </w:p>
    <w:p>
      <w:pPr>
        <w:pStyle w:val="FirstParagraph"/>
      </w:pPr>
      <w:r>
        <w:rPr>
          <w:rFonts w:hint="eastAsia"/>
        </w:rPr>
        <w:t xml:space="preserve">本節では,Serviceクラス群を用いて実装した主要機能をUI単位で説明する.</w:t>
      </w:r>
    </w:p>
    <w:bookmarkStart w:id="46" w:name="リアルタイム推論emgrealtimeinferencepanel"/>
    <w:p>
      <w:pPr>
        <w:pStyle w:val="Heading4"/>
      </w:pPr>
      <w:r>
        <w:rPr>
          <w:rFonts w:hint="eastAsia"/>
        </w:rPr>
        <w:t xml:space="preserve">リアルタイム推論（</w:t>
      </w:r>
      <w:r>
        <w:rPr>
          <w:rStyle w:val="VerbatimChar"/>
        </w:rPr>
        <w:t xml:space="preserve">EmgRealtimeInferencePanel</w:t>
      </w:r>
      <w:r>
        <w:rPr>
          <w:rFonts w:hint="eastAsia"/>
        </w:rPr>
        <w:t xml:space="preserve">）</w:t>
      </w:r>
    </w:p>
    <w:p>
      <w:pPr>
        <w:pStyle w:val="FirstParagraph"/>
      </w:pPr>
      <w:r>
        <w:rPr>
          <w:rFonts w:hint="eastAsia"/>
          <w:b/>
          <w:bCs/>
        </w:rPr>
        <w:t xml:space="preserve">目的</w:t>
      </w:r>
      <w:r>
        <w:rPr>
          <w:rFonts w:hint="eastAsia"/>
        </w:rPr>
        <w:t xml:space="preserve">：受信したsEMG信号をリアルタイムに分類し,推論結果を可視化する.</w:t>
      </w:r>
      <w:r>
        <w:br/>
      </w:r>
      <w:r>
        <w:rPr>
          <w:rFonts w:hint="eastAsia"/>
          <w:b/>
          <w:bCs/>
        </w:rPr>
        <w:t xml:space="preserve">使用Service</w:t>
      </w:r>
      <w:r>
        <w:rPr>
          <w:rFonts w:hint="eastAsia"/>
        </w:rPr>
        <w:t xml:space="preserve">：BleService,EmgWindowBuffer,EmgFeatureExtractor,EmgMlService.</w:t>
      </w:r>
      <w:r>
        <w:br/>
      </w:r>
      <w:r>
        <w:rPr>
          <w:rFonts w:hint="eastAsia"/>
          <w:b/>
          <w:bCs/>
        </w:rPr>
        <w:t xml:space="preserve">処理</w:t>
      </w:r>
      <w:r>
        <w:rPr>
          <w:rFonts w:hint="eastAsia"/>
        </w:rPr>
        <w:t xml:space="preserve">：共通処理パイプラインに従い,50ms間隔で推論結果（4クラス確率）を更新する.</w:t>
      </w:r>
    </w:p>
    <w:bookmarkStart w:id="45" w:name="fig:realtime-inference"/>
    <w:p>
      <w:pPr>
        <w:pStyle w:val="CaptionedFigure"/>
      </w:pPr>
      <w:r>
        <w:drawing>
          <wp:inline>
            <wp:extent cx="1866900" cy="2405276"/>
            <wp:effectExtent b="0" l="0" r="0" t="0"/>
            <wp:docPr descr="" title="" id="43" name="Picture"/>
            <a:graphic>
              <a:graphicData uri="http://schemas.openxmlformats.org/drawingml/2006/picture">
                <pic:pic>
                  <pic:nvPicPr>
                    <pic:cNvPr descr="src/realtiime_inference_screen.jpg" id="44" name="Picture"/>
                    <pic:cNvPicPr>
                      <a:picLocks noChangeArrowheads="1" noChangeAspect="1"/>
                    </pic:cNvPicPr>
                  </pic:nvPicPr>
                  <pic:blipFill>
                    <a:blip r:embed="rId42"/>
                    <a:stretch>
                      <a:fillRect/>
                    </a:stretch>
                  </pic:blipFill>
                  <pic:spPr bwMode="auto">
                    <a:xfrm>
                      <a:off x="0" y="0"/>
                      <a:ext cx="1866900" cy="2405276"/>
                    </a:xfrm>
                    <a:prstGeom prst="rect">
                      <a:avLst/>
                    </a:prstGeom>
                    <a:noFill/>
                    <a:ln w="9525">
                      <a:noFill/>
                      <a:headEnd/>
                      <a:tailEnd/>
                    </a:ln>
                  </pic:spPr>
                </pic:pic>
              </a:graphicData>
            </a:graphic>
          </wp:inline>
        </w:drawing>
      </w:r>
    </w:p>
    <w:p>
      <w:pPr>
        <w:pStyle w:val="ImageCaption"/>
      </w:pPr>
      <w:r>
        <w:rPr>
          <w:rFonts w:hint="eastAsia"/>
        </w:rPr>
        <w:t xml:space="preserve">リアルタイム推論画面（波形表示と確率分布）</w:t>
      </w:r>
    </w:p>
    <w:bookmarkEnd w:id="45"/>
    <w:p>
      <w:pPr>
        <w:pStyle w:val="BodyText"/>
      </w:pPr>
      <w:r>
        <w:rPr>
          <w:rFonts w:hint="eastAsia"/>
          <w:b/>
          <w:bCs/>
        </w:rPr>
        <w:t xml:space="preserve">表示</w:t>
      </w:r>
      <w:r>
        <w:rPr>
          <w:rFonts w:hint="eastAsia"/>
        </w:rPr>
        <w:t xml:space="preserve">：sEMG波形,各クラスの確率分布,最尤ラベルを表示する（図</w:t>
      </w:r>
      <w:hyperlink w:anchor="fig:realtime-inference">
        <w:r>
          <w:rPr>
            <w:rStyle w:val="Hyperlink"/>
          </w:rPr>
          <w:t xml:space="preserve">3.7</w:t>
        </w:r>
      </w:hyperlink>
      <w:r>
        <w:rPr>
          <w:rFonts w:hint="eastAsia"/>
        </w:rPr>
        <w:t xml:space="preserve">）.</w:t>
      </w:r>
    </w:p>
    <w:bookmarkEnd w:id="46"/>
    <w:bookmarkStart w:id="51" w:name="精度測定ラベル別top-1正解率"/>
    <w:p>
      <w:pPr>
        <w:pStyle w:val="Heading4"/>
      </w:pPr>
      <w:r>
        <w:rPr>
          <w:rFonts w:hint="eastAsia"/>
        </w:rPr>
        <w:t xml:space="preserve">精度測定（ラベル別Top-1正解率）</w:t>
      </w:r>
    </w:p>
    <w:p>
      <w:pPr>
        <w:pStyle w:val="FirstParagraph"/>
      </w:pPr>
      <w:r>
        <w:rPr>
          <w:rFonts w:hint="eastAsia"/>
          <w:b/>
          <w:bCs/>
        </w:rPr>
        <w:t xml:space="preserve">目的</w:t>
      </w:r>
      <w:r>
        <w:rPr>
          <w:rFonts w:hint="eastAsia"/>
        </w:rPr>
        <w:t xml:space="preserve">：特定ジェスチャ実行中の認識性能を簡易に定量化する.</w:t>
      </w:r>
      <w:r>
        <w:br/>
      </w:r>
      <w:r>
        <w:rPr>
          <w:rFonts w:hint="eastAsia"/>
          <w:b/>
          <w:bCs/>
        </w:rPr>
        <w:t xml:space="preserve">使用Service</w:t>
      </w:r>
      <w:r>
        <w:rPr>
          <w:rFonts w:hint="eastAsia"/>
        </w:rPr>
        <w:t xml:space="preserve">：BleService,EmgWindowBuffer,EmgFeatureExtractor,EmgMlService.</w:t>
      </w:r>
      <w:r>
        <w:br/>
      </w:r>
      <w:r>
        <w:rPr>
          <w:rFonts w:hint="eastAsia"/>
          <w:b/>
          <w:bCs/>
        </w:rPr>
        <w:t xml:space="preserve">処理</w:t>
      </w:r>
      <w:r>
        <w:rPr>
          <w:rFonts w:hint="eastAsia"/>
        </w:rPr>
        <w:t xml:space="preserve">：ユーザが測定対象ラベルを選択し,一定時間（3秒間）推論結果を集計して,</w:t>
      </w:r>
      <w:r>
        <w:t xml:space="preserve"> </w:t>
      </w:r>
      <w:r>
        <w:rPr>
          <w:rFonts w:hint="eastAsia"/>
        </w:rPr>
        <w:t xml:space="preserve">測定対象ラベルと一致した割合（%）を算出する.</w:t>
      </w:r>
    </w:p>
    <w:bookmarkStart w:id="50" w:name="fig:accuracy-measurement"/>
    <w:p>
      <w:pPr>
        <w:pStyle w:val="CaptionedFigure"/>
      </w:pPr>
      <w:r>
        <w:drawing>
          <wp:inline>
            <wp:extent cx="1866900" cy="2786890"/>
            <wp:effectExtent b="0" l="0" r="0" t="0"/>
            <wp:docPr descr="" title="" id="48" name="Picture"/>
            <a:graphic>
              <a:graphicData uri="http://schemas.openxmlformats.org/drawingml/2006/picture">
                <pic:pic>
                  <pic:nvPicPr>
                    <pic:cNvPr descr="src/inference_analize_screen.jpg" id="49" name="Picture"/>
                    <pic:cNvPicPr>
                      <a:picLocks noChangeArrowheads="1" noChangeAspect="1"/>
                    </pic:cNvPicPr>
                  </pic:nvPicPr>
                  <pic:blipFill>
                    <a:blip r:embed="rId47"/>
                    <a:stretch>
                      <a:fillRect/>
                    </a:stretch>
                  </pic:blipFill>
                  <pic:spPr bwMode="auto">
                    <a:xfrm>
                      <a:off x="0" y="0"/>
                      <a:ext cx="1866900" cy="2786890"/>
                    </a:xfrm>
                    <a:prstGeom prst="rect">
                      <a:avLst/>
                    </a:prstGeom>
                    <a:noFill/>
                    <a:ln w="9525">
                      <a:noFill/>
                      <a:headEnd/>
                      <a:tailEnd/>
                    </a:ln>
                  </pic:spPr>
                </pic:pic>
              </a:graphicData>
            </a:graphic>
          </wp:inline>
        </w:drawing>
      </w:r>
    </w:p>
    <w:p>
      <w:pPr>
        <w:pStyle w:val="ImageCaption"/>
      </w:pPr>
      <w:r>
        <w:rPr>
          <w:rFonts w:hint="eastAsia"/>
        </w:rPr>
        <w:t xml:space="preserve">精度測定画面（ラベルごとの認識精度）</w:t>
      </w:r>
    </w:p>
    <w:bookmarkEnd w:id="50"/>
    <w:bookmarkEnd w:id="51"/>
    <w:bookmarkStart w:id="56" w:name="データセット記録ラベル付き特徴量の収集"/>
    <w:p>
      <w:pPr>
        <w:pStyle w:val="Heading4"/>
      </w:pPr>
      <w:r>
        <w:rPr>
          <w:rFonts w:hint="eastAsia"/>
        </w:rPr>
        <w:t xml:space="preserve">データセット記録（ラベル付き特徴量の収集）</w:t>
      </w:r>
    </w:p>
    <w:p>
      <w:pPr>
        <w:pStyle w:val="FirstParagraph"/>
      </w:pPr>
      <w:r>
        <w:rPr>
          <w:rFonts w:hint="eastAsia"/>
          <w:b/>
          <w:bCs/>
        </w:rPr>
        <w:t xml:space="preserve">目的</w:t>
      </w:r>
      <w:r>
        <w:rPr>
          <w:rFonts w:hint="eastAsia"/>
        </w:rPr>
        <w:t xml:space="preserve">：on-device学習用のラベル付きデータセットを端末上で収集する.</w:t>
      </w:r>
      <w:r>
        <w:br/>
      </w:r>
      <w:r>
        <w:rPr>
          <w:rFonts w:hint="eastAsia"/>
          <w:b/>
          <w:bCs/>
        </w:rPr>
        <w:t xml:space="preserve">使用Service</w:t>
      </w:r>
      <w:r>
        <w:rPr>
          <w:rFonts w:hint="eastAsia"/>
        </w:rPr>
        <w:t xml:space="preserve">：BleService,EmgWindowBuffer,EmgFeatureExtractor,EmgDatasetRecorder.</w:t>
      </w:r>
      <w:r>
        <w:br/>
      </w:r>
      <w:r>
        <w:rPr>
          <w:rFonts w:hint="eastAsia"/>
          <w:b/>
          <w:bCs/>
        </w:rPr>
        <w:t xml:space="preserve">処理</w:t>
      </w:r>
      <w:r>
        <w:rPr>
          <w:rFonts w:hint="eastAsia"/>
        </w:rPr>
        <w:t xml:space="preserve">：ユーザがジェスチャのラベルを指定して記録を開始すると,</w:t>
      </w:r>
      <w:r>
        <w:t xml:space="preserve"> </w:t>
      </w:r>
      <w:r>
        <w:rPr>
          <w:rFonts w:hint="eastAsia"/>
        </w:rPr>
        <w:t xml:space="preserve">共通処理パイプラインの(1)〜(3)を実行し,特徴量にラベルと時刻を付与して蓄積する.</w:t>
      </w:r>
    </w:p>
    <w:bookmarkStart w:id="55" w:name="fig:dataset-recorder"/>
    <w:p>
      <w:pPr>
        <w:pStyle w:val="CaptionedFigure"/>
      </w:pPr>
      <w:r>
        <w:drawing>
          <wp:inline>
            <wp:extent cx="1866900" cy="2109169"/>
            <wp:effectExtent b="0" l="0" r="0" t="0"/>
            <wp:docPr descr="" title="" id="53" name="Picture"/>
            <a:graphic>
              <a:graphicData uri="http://schemas.openxmlformats.org/drawingml/2006/picture">
                <pic:pic>
                  <pic:nvPicPr>
                    <pic:cNvPr descr="src/dateset_recorder_screen.jpg" id="54" name="Picture"/>
                    <pic:cNvPicPr>
                      <a:picLocks noChangeArrowheads="1" noChangeAspect="1"/>
                    </pic:cNvPicPr>
                  </pic:nvPicPr>
                  <pic:blipFill>
                    <a:blip r:embed="rId52"/>
                    <a:stretch>
                      <a:fillRect/>
                    </a:stretch>
                  </pic:blipFill>
                  <pic:spPr bwMode="auto">
                    <a:xfrm>
                      <a:off x="0" y="0"/>
                      <a:ext cx="1866900" cy="2109169"/>
                    </a:xfrm>
                    <a:prstGeom prst="rect">
                      <a:avLst/>
                    </a:prstGeom>
                    <a:noFill/>
                    <a:ln w="9525">
                      <a:noFill/>
                      <a:headEnd/>
                      <a:tailEnd/>
                    </a:ln>
                  </pic:spPr>
                </pic:pic>
              </a:graphicData>
            </a:graphic>
          </wp:inline>
        </w:drawing>
      </w:r>
    </w:p>
    <w:p>
      <w:pPr>
        <w:pStyle w:val="ImageCaption"/>
      </w:pPr>
      <w:r>
        <w:rPr>
          <w:rFonts w:hint="eastAsia"/>
        </w:rPr>
        <w:t xml:space="preserve">データセット記録画面（ラベル選択と保存・学習）</w:t>
      </w:r>
    </w:p>
    <w:bookmarkEnd w:id="55"/>
    <w:bookmarkEnd w:id="56"/>
    <w:bookmarkStart w:id="57" w:name="データの保存とエクスポート"/>
    <w:p>
      <w:pPr>
        <w:pStyle w:val="Heading4"/>
      </w:pPr>
      <w:r>
        <w:rPr>
          <w:rFonts w:hint="eastAsia"/>
        </w:rPr>
        <w:t xml:space="preserve">データの保存とエクスポート</w:t>
      </w:r>
    </w:p>
    <w:p>
      <w:pPr>
        <w:pStyle w:val="FirstParagraph"/>
      </w:pPr>
      <w:r>
        <w:rPr>
          <w:rFonts w:hint="eastAsia"/>
        </w:rPr>
        <w:t xml:space="preserve">収集データセットはローカルストレージへJSON形式で保存し,</w:t>
      </w:r>
      <w:r>
        <w:t xml:space="preserve"> </w:t>
      </w:r>
      <w:r>
        <w:t xml:space="preserve">Share </w:t>
      </w:r>
      <w:r>
        <w:rPr>
          <w:rFonts w:hint="eastAsia"/>
        </w:rPr>
        <w:t xml:space="preserve">Sheet経由で外部へエクスポートできる.</w:t>
      </w:r>
      <w:r>
        <w:t xml:space="preserve"> </w:t>
      </w:r>
      <w:r>
        <w:rPr>
          <w:rFonts w:hint="eastAsia"/>
        </w:rPr>
        <w:t xml:space="preserve">オフライン解析や事前学習用データとしても利用可能である.</w:t>
      </w:r>
    </w:p>
    <w:bookmarkEnd w:id="57"/>
    <w:bookmarkStart w:id="58" w:name="on-device学習の実行"/>
    <w:p>
      <w:pPr>
        <w:pStyle w:val="Heading4"/>
      </w:pPr>
      <w:r>
        <w:rPr>
          <w:rFonts w:hint="eastAsia"/>
        </w:rPr>
        <w:t xml:space="preserve">on-device学習の実行</w:t>
      </w:r>
    </w:p>
    <w:p>
      <w:pPr>
        <w:pStyle w:val="FirstParagraph"/>
      </w:pPr>
      <w:r>
        <w:rPr>
          <w:rFonts w:hint="eastAsia"/>
          <w:b/>
          <w:bCs/>
        </w:rPr>
        <w:t xml:space="preserve">目的</w:t>
      </w:r>
      <w:r>
        <w:rPr>
          <w:rFonts w:hint="eastAsia"/>
        </w:rPr>
        <w:t xml:space="preserve">：収集データを用いて端末上でモデルを更新し,個人差への適応を行う.</w:t>
      </w:r>
      <w:r>
        <w:br/>
      </w:r>
      <w:r>
        <w:rPr>
          <w:rFonts w:hint="eastAsia"/>
          <w:b/>
          <w:bCs/>
        </w:rPr>
        <w:t xml:space="preserve">使用Service</w:t>
      </w:r>
      <w:r>
        <w:rPr>
          <w:rFonts w:hint="eastAsia"/>
        </w:rPr>
        <w:t xml:space="preserve">：EmgMlService,EmgDatasetRecorder.</w:t>
      </w:r>
      <w:r>
        <w:br/>
      </w:r>
      <w:r>
        <w:rPr>
          <w:rFonts w:hint="eastAsia"/>
          <w:b/>
          <w:bCs/>
        </w:rPr>
        <w:t xml:space="preserve">処理</w:t>
      </w:r>
      <w:r>
        <w:rPr>
          <w:rFonts w:hint="eastAsia"/>
        </w:rPr>
        <w:t xml:space="preserve">：保存済みデータセットを学習用形式に変換し,</w:t>
      </w:r>
      <w:r>
        <w:t xml:space="preserve"> </w:t>
      </w:r>
      <w:r>
        <w:t xml:space="preserve">Method </w:t>
      </w:r>
      <w:r>
        <w:rPr>
          <w:rFonts w:hint="eastAsia"/>
        </w:rPr>
        <w:t xml:space="preserve">Channel経由でiOS</w:t>
      </w:r>
      <w:r>
        <w:t xml:space="preserve"> </w:t>
      </w:r>
      <w:r>
        <w:rPr>
          <w:rFonts w:hint="eastAsia"/>
        </w:rPr>
        <w:t xml:space="preserve">Native層へ渡して</w:t>
      </w:r>
      <w:r>
        <w:rPr>
          <w:rStyle w:val="VerbatimChar"/>
        </w:rPr>
        <w:t xml:space="preserve">MLUpdateTask</w:t>
      </w:r>
      <w:r>
        <w:rPr>
          <w:rFonts w:hint="eastAsia"/>
        </w:rPr>
        <w:t xml:space="preserve">により学習を実行する.</w:t>
      </w:r>
      <w:r>
        <w:t xml:space="preserve"> </w:t>
      </w:r>
      <w:r>
        <w:rPr>
          <w:rFonts w:hint="eastAsia"/>
        </w:rPr>
        <w:t xml:space="preserve">学習後のモデルは永続化され,次回起動時に自動ロードされる.</w:t>
      </w:r>
      <w:r>
        <w:t xml:space="preserve"> </w:t>
      </w:r>
      <w:r>
        <w:rPr>
          <w:rFonts w:hint="eastAsia"/>
        </w:rPr>
        <w:t xml:space="preserve">学習前後の性能変化は精度測定機能（図</w:t>
      </w:r>
      <w:hyperlink w:anchor="fig:accuracy-measurement">
        <w:r>
          <w:rPr>
            <w:rStyle w:val="Hyperlink"/>
          </w:rPr>
          <w:t xml:space="preserve">3.8</w:t>
        </w:r>
      </w:hyperlink>
      <w:r>
        <w:rPr>
          <w:rFonts w:hint="eastAsia"/>
        </w:rPr>
        <w:t xml:space="preserve">）により確認する.</w:t>
      </w:r>
    </w:p>
    <w:bookmarkEnd w:id="58"/>
    <w:bookmarkStart w:id="59" w:name="メモリクリア"/>
    <w:p>
      <w:pPr>
        <w:pStyle w:val="Heading4"/>
      </w:pPr>
      <w:r>
        <w:t xml:space="preserve">メモリクリア</w:t>
      </w:r>
    </w:p>
    <w:p>
      <w:pPr>
        <w:pStyle w:val="FirstParagraph"/>
      </w:pPr>
      <w:r>
        <w:rPr>
          <w:rStyle w:val="VerbatimChar"/>
        </w:rPr>
        <w:t xml:space="preserve">CLEAR (memory)</w:t>
      </w:r>
      <w:r>
        <w:t xml:space="preserve">ボタンにより,</w:t>
      </w:r>
      <w:r>
        <w:t xml:space="preserve"> </w:t>
      </w:r>
      <w:r>
        <w:rPr>
          <w:rFonts w:hint="eastAsia"/>
        </w:rPr>
        <w:t xml:space="preserve">メモリ上のデータセットを消去して新しいセッションを開始する.</w:t>
      </w:r>
      <w:r>
        <w:t xml:space="preserve"> </w:t>
      </w:r>
      <w:r>
        <w:rPr>
          <w:rFonts w:hint="eastAsia"/>
        </w:rPr>
        <w:t xml:space="preserve">異なる条件でのデータ収集を繰り返し実行できる.</w:t>
      </w:r>
    </w:p>
    <w:bookmarkEnd w:id="59"/>
    <w:bookmarkEnd w:id="60"/>
    <w:bookmarkEnd w:id="61"/>
    <w:bookmarkEnd w:id="62"/>
    <w:bookmarkStart w:id="78" w:name="モデル設計および学習手法"/>
    <w:p>
      <w:pPr>
        <w:pStyle w:val="Heading1"/>
      </w:pPr>
      <w:r>
        <w:rPr>
          <w:rFonts w:hint="eastAsia"/>
        </w:rPr>
        <w:t xml:space="preserve">モデル設計および学習手法</w:t>
      </w:r>
    </w:p>
    <w:bookmarkStart w:id="67" w:name="特徴量設計"/>
    <w:p>
      <w:pPr>
        <w:pStyle w:val="Heading2"/>
      </w:pPr>
      <w:r>
        <w:rPr>
          <w:rFonts w:hint="eastAsia"/>
        </w:rPr>
        <w:t xml:space="preserve">特徴量設計</w:t>
      </w:r>
    </w:p>
    <w:p>
      <w:pPr>
        <w:pStyle w:val="FirstParagraph"/>
      </w:pPr>
      <w:r>
        <w:rPr>
          <w:rFonts w:hint="eastAsia"/>
        </w:rPr>
        <w:t xml:space="preserve">本研究では,表面筋電位信号を150サンプル（1kHzで150ms）の時間窓に分割し,</w:t>
      </w:r>
      <w:r>
        <w:t xml:space="preserve"> </w:t>
      </w:r>
      <w:r>
        <w:rPr>
          <w:rFonts w:hint="eastAsia"/>
        </w:rPr>
        <w:t xml:space="preserve">計算量と識別性能のバランスを考慮した10次元の特徴ベクトルを抽出する.</w:t>
      </w:r>
      <w:r>
        <w:t xml:space="preserve"> </w:t>
      </w:r>
      <w:r>
        <w:rPr>
          <w:rFonts w:hint="eastAsia"/>
        </w:rPr>
        <w:t xml:space="preserve">特徴量の内訳は,時間領域4次元,周波数領域2次元,自己回帰モデル係数4次元である.</w:t>
      </w:r>
    </w:p>
    <w:bookmarkStart w:id="63" w:name="時間領域特徴量"/>
    <w:p>
      <w:pPr>
        <w:pStyle w:val="Heading3"/>
      </w:pPr>
      <w:r>
        <w:rPr>
          <w:rFonts w:hint="eastAsia"/>
        </w:rPr>
        <w:t xml:space="preserve">時間領域特徴量</w:t>
      </w:r>
    </w:p>
    <w:p>
      <w:pPr>
        <w:pStyle w:val="FirstParagraph"/>
      </w:pPr>
      <w:r>
        <w:rPr>
          <w:rFonts w:hint="eastAsia"/>
        </w:rPr>
        <w:t xml:space="preserve">時間領域特徴量として,平均絶対値（MAV）,分散,平均波形長（AW）,</w:t>
      </w:r>
      <w:r>
        <w:t xml:space="preserve"> </w:t>
      </w:r>
      <w:r>
        <w:t xml:space="preserve">Hjorth </w:t>
      </w:r>
      <w:r>
        <w:rPr>
          <w:rFonts w:hint="eastAsia"/>
        </w:rPr>
        <w:t xml:space="preserve">Complexityを用いる.代表例としてMAVは次式で定義される：</w:t>
      </w:r>
    </w:p>
    <w:p>
      <w:pPr>
        <w:pStyle w:val="BodyText"/>
      </w:pPr>
      <m:oMathPara>
        <m:oMathParaPr>
          <m:jc m:val="center"/>
        </m:oMathParaPr>
        <m:oMath>
          <m:r>
            <m:rPr>
              <m:sty m:val="p"/>
            </m:rPr>
            <m:t>M</m:t>
          </m:r>
          <m:r>
            <m:rPr>
              <m:sty m:val="p"/>
            </m:rPr>
            <m:t>A</m:t>
          </m:r>
          <m:r>
            <m:rPr>
              <m:sty m:val="p"/>
            </m:rPr>
            <m:t>V</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oMath>
      </m:oMathPara>
    </w:p>
    <w:p>
      <w:pPr>
        <w:pStyle w:val="FirstParagraph"/>
      </w:pPr>
      <w:r>
        <w:t xml:space="preserve">Hjorth </w:t>
      </w:r>
      <w:r>
        <w:rPr>
          <w:rFonts w:hint="eastAsia"/>
        </w:rPr>
        <w:t xml:space="preserve">Complexityは信号の複雑さを表す指標であり,</w:t>
      </w:r>
      <w:r>
        <w:t xml:space="preserve"> </w:t>
      </w:r>
      <w:r>
        <w:rPr>
          <w:rFonts w:hint="eastAsia"/>
        </w:rPr>
        <w:t xml:space="preserve">本研究では標準的な定義に基づいて算出した（詳細は付録Aに示す）.</w:t>
      </w:r>
    </w:p>
    <w:bookmarkEnd w:id="63"/>
    <w:bookmarkStart w:id="64" w:name="周波数領域特徴量"/>
    <w:p>
      <w:pPr>
        <w:pStyle w:val="Heading3"/>
      </w:pPr>
      <w:r>
        <w:rPr>
          <w:rFonts w:hint="eastAsia"/>
        </w:rPr>
        <w:t xml:space="preserve">周波数領域特徴量</w:t>
      </w:r>
    </w:p>
    <w:p>
      <w:pPr>
        <w:pStyle w:val="FirstParagraph"/>
      </w:pPr>
      <w:r>
        <w:rPr>
          <w:rFonts w:hint="eastAsia"/>
        </w:rPr>
        <w:t xml:space="preserve">FFTにより周波数スペクトルを算出し,</w:t>
      </w:r>
      <w:r>
        <w:t xml:space="preserve"> </w:t>
      </w:r>
      <w:r>
        <w:rPr>
          <w:rFonts w:hint="eastAsia"/>
        </w:rPr>
        <w:t xml:space="preserve">スペクトル重心周波数（CPS）および低周波帯エネルギー比（LFO）を抽出する.</w:t>
      </w:r>
      <w:r>
        <w:t xml:space="preserve"> </w:t>
      </w:r>
      <w:r>
        <w:rPr>
          <w:rFonts w:hint="eastAsia"/>
        </w:rPr>
        <w:t xml:space="preserve">入力信号にはHann窓を適用した.</w:t>
      </w:r>
    </w:p>
    <w:bookmarkEnd w:id="64"/>
    <w:bookmarkStart w:id="65" w:name="自己回帰モデル係数"/>
    <w:p>
      <w:pPr>
        <w:pStyle w:val="Heading3"/>
      </w:pPr>
      <w:r>
        <w:rPr>
          <w:rFonts w:hint="eastAsia"/>
        </w:rPr>
        <w:t xml:space="preserve">自己回帰モデル係数</w:t>
      </w:r>
    </w:p>
    <w:p>
      <w:pPr>
        <w:pStyle w:val="FirstParagraph"/>
      </w:pPr>
      <w:r>
        <w:rPr>
          <w:rFonts w:hint="eastAsia"/>
        </w:rPr>
        <w:t xml:space="preserve">信号の時系列構造を捉えるため,4次自己回帰（AR(4)）モデルを仮定し,</w:t>
      </w:r>
      <w:r>
        <w:t xml:space="preserve"> </w:t>
      </w:r>
      <w:r>
        <w:rPr>
          <w:rFonts w:hint="eastAsia"/>
        </w:rPr>
        <w:t xml:space="preserve">Yule-Walker法により係数</w:t>
      </w:r>
      <m:oMath>
        <m:sSub>
          <m:e>
            <m:r>
              <m:t>a</m:t>
            </m:r>
          </m:e>
          <m:sub>
            <m:r>
              <m:t>1</m:t>
            </m:r>
          </m:sub>
        </m:sSub>
      </m:oMath>
      <w:r>
        <w:rPr>
          <w:rFonts w:hint="eastAsia"/>
        </w:rPr>
        <w:t xml:space="preserve">～</w:t>
      </w:r>
      <m:oMath>
        <m:sSub>
          <m:e>
            <m:r>
              <m:t>a</m:t>
            </m:r>
          </m:e>
          <m:sub>
            <m:r>
              <m:t>4</m:t>
            </m:r>
          </m:sub>
        </m:sSub>
      </m:oMath>
      <w:r>
        <w:rPr>
          <w:rFonts w:hint="eastAsia"/>
        </w:rPr>
        <w:t xml:space="preserve">を推定する.</w:t>
      </w:r>
      <w:r>
        <w:t xml:space="preserve"> </w:t>
      </w:r>
      <w:r>
        <w:rPr>
          <w:rFonts w:hint="eastAsia"/>
        </w:rPr>
        <w:t xml:space="preserve">導出および行列表現の詳細は付録Aに示す.</w:t>
      </w:r>
    </w:p>
    <w:bookmarkEnd w:id="65"/>
    <w:bookmarkStart w:id="66" w:name="特徴量の正規化"/>
    <w:p>
      <w:pPr>
        <w:pStyle w:val="Heading3"/>
      </w:pPr>
      <w:r>
        <w:rPr>
          <w:rFonts w:hint="eastAsia"/>
        </w:rPr>
        <w:t xml:space="preserve">特徴量の正規化</w:t>
      </w:r>
    </w:p>
    <w:p>
      <w:pPr>
        <w:pStyle w:val="FirstParagraph"/>
      </w:pPr>
      <w:r>
        <w:rPr>
          <w:rFonts w:hint="eastAsia"/>
        </w:rPr>
        <w:t xml:space="preserve">抽出した特徴ベクトルは,訓練データから算出した平均と標準偏差を用いて</w:t>
      </w:r>
      <w:r>
        <w:t xml:space="preserve"> </w:t>
      </w:r>
      <w:r>
        <w:rPr>
          <w:rFonts w:hint="eastAsia"/>
        </w:rPr>
        <w:t xml:space="preserve">z-score正規化を行う：</w:t>
      </w:r>
    </w:p>
    <w:p>
      <w:pPr>
        <w:pStyle w:val="BodyText"/>
      </w:pPr>
      <m:oMathPara>
        <m:oMathParaPr>
          <m:jc m:val="center"/>
        </m:oMathParaPr>
        <m:oMath>
          <m:sSub>
            <m:e>
              <m:acc>
                <m:accPr>
                  <m:chr m:val="̃"/>
                </m:accPr>
                <m:e>
                  <m:r>
                    <m:t>f</m:t>
                  </m:r>
                </m:e>
              </m:acc>
            </m:e>
            <m:sub>
              <m:r>
                <m:t>i</m:t>
              </m:r>
            </m:sub>
          </m:sSub>
          <m:r>
            <m:rPr>
              <m:sty m:val="p"/>
            </m:rPr>
            <m:t>=</m:t>
          </m:r>
          <m:f>
            <m:fPr>
              <m:type m:val="bar"/>
            </m:fPr>
            <m:num>
              <m:sSub>
                <m:e>
                  <m:r>
                    <m:t>f</m:t>
                  </m:r>
                </m:e>
                <m:sub>
                  <m:r>
                    <m:t>i</m:t>
                  </m:r>
                </m:sub>
              </m:sSub>
              <m:r>
                <m:rPr>
                  <m:sty m:val="p"/>
                </m:rPr>
                <m:t>−</m:t>
              </m:r>
              <m:sSub>
                <m:e>
                  <m:r>
                    <m:t>μ</m:t>
                  </m:r>
                </m:e>
                <m:sub>
                  <m:r>
                    <m:t>i</m:t>
                  </m:r>
                </m:sub>
              </m:sSub>
            </m:num>
            <m:den>
              <m:sSub>
                <m:e>
                  <m:r>
                    <m:t>σ</m:t>
                  </m:r>
                </m:e>
                <m:sub>
                  <m:r>
                    <m:t>i</m:t>
                  </m:r>
                </m:sub>
              </m:sSub>
              <m:r>
                <m:rPr>
                  <m:sty m:val="p"/>
                </m:rPr>
                <m:t>+</m:t>
              </m:r>
              <m:r>
                <m:t>ϵ</m:t>
              </m:r>
            </m:den>
          </m:f>
          <m:r>
            <m:rPr>
              <m:sty m:val="p"/>
            </m:rPr>
            <m:t>,</m:t>
          </m:r>
          <m:r>
            <m:t> </m:t>
          </m:r>
          <m:r>
            <m:t>ϵ</m:t>
          </m:r>
          <m:r>
            <m:rPr>
              <m:sty m:val="p"/>
            </m:rPr>
            <m:t>=</m:t>
          </m:r>
          <m:sSup>
            <m:e>
              <m:r>
                <m:t>10</m:t>
              </m:r>
            </m:e>
            <m:sup>
              <m:r>
                <m:rPr>
                  <m:sty m:val="p"/>
                </m:rPr>
                <m:t>−</m:t>
              </m:r>
              <m:r>
                <m:t>6</m:t>
              </m:r>
            </m:sup>
          </m:sSup>
          <m:r>
            <m:rPr>
              <m:sty m:val="p"/>
            </m:rPr>
            <m:t>.</m:t>
          </m:r>
        </m:oMath>
      </m:oMathPara>
    </w:p>
    <w:bookmarkEnd w:id="66"/>
    <w:bookmarkEnd w:id="67"/>
    <w:bookmarkStart w:id="77" w:name="ニューラルネットワーク構成"/>
    <w:p>
      <w:pPr>
        <w:pStyle w:val="Heading2"/>
      </w:pPr>
      <w:r>
        <w:rPr>
          <w:rFonts w:hint="eastAsia"/>
        </w:rPr>
        <w:t xml:space="preserve">ニューラルネットワーク構成</w:t>
      </w:r>
    </w:p>
    <w:bookmarkStart w:id="72" w:name="アーキテクチャ設計"/>
    <w:p>
      <w:pPr>
        <w:pStyle w:val="Heading3"/>
      </w:pPr>
      <w:r>
        <w:rPr>
          <w:rFonts w:hint="eastAsia"/>
        </w:rPr>
        <w:t xml:space="preserve">アーキテクチャ設計</w:t>
      </w:r>
    </w:p>
    <w:p>
      <w:pPr>
        <w:pStyle w:val="FirstParagraph"/>
      </w:pPr>
      <w:r>
        <w:rPr>
          <w:rFonts w:hint="eastAsia"/>
        </w:rPr>
        <w:t xml:space="preserve">本研究では,軽量かつ高速な推論を実現するため,2層の全結合ニューラルネットワーク（Multi-Layer</w:t>
      </w:r>
      <w:r>
        <w:t xml:space="preserve"> Perceptron, </w:t>
      </w:r>
      <w:r>
        <w:rPr>
          <w:rFonts w:hint="eastAsia"/>
        </w:rPr>
        <w:t xml:space="preserve">MLP）を採用した.</w:t>
      </w:r>
      <w:r>
        <w:t xml:space="preserve"> </w:t>
      </w:r>
      <w:r>
        <w:rPr>
          <w:rFonts w:hint="eastAsia"/>
        </w:rPr>
        <w:t xml:space="preserve">ネットワーク構成を図</w:t>
      </w:r>
      <w:hyperlink w:anchor="fig:network_architecture">
        <w:r>
          <w:rPr>
            <w:rStyle w:val="Hyperlink"/>
          </w:rPr>
          <w:t xml:space="preserve">4.1</w:t>
        </w:r>
      </w:hyperlink>
      <w:r>
        <w:rPr>
          <w:rFonts w:hint="eastAsia"/>
        </w:rPr>
        <w:t xml:space="preserve">に示す.</w:t>
      </w:r>
    </w:p>
    <w:bookmarkStart w:id="71" w:name="fig:network_architecture"/>
    <w:p>
      <w:pPr>
        <w:pStyle w:val="CaptionedFigure"/>
      </w:pPr>
      <w:r>
        <w:drawing>
          <wp:inline>
            <wp:extent cx="2667000" cy="4514225"/>
            <wp:effectExtent b="0" l="0" r="0" t="0"/>
            <wp:docPr descr="" title="" id="69" name="Picture"/>
            <a:graphic>
              <a:graphicData uri="http://schemas.openxmlformats.org/drawingml/2006/picture">
                <pic:pic>
                  <pic:nvPicPr>
                    <pic:cNvPr descr="src/model_architecture.png" id="70" name="Picture"/>
                    <pic:cNvPicPr>
                      <a:picLocks noChangeArrowheads="1" noChangeAspect="1"/>
                    </pic:cNvPicPr>
                  </pic:nvPicPr>
                  <pic:blipFill>
                    <a:blip r:embed="rId68"/>
                    <a:stretch>
                      <a:fillRect/>
                    </a:stretch>
                  </pic:blipFill>
                  <pic:spPr bwMode="auto">
                    <a:xfrm>
                      <a:off x="0" y="0"/>
                      <a:ext cx="2667000" cy="4514225"/>
                    </a:xfrm>
                    <a:prstGeom prst="rect">
                      <a:avLst/>
                    </a:prstGeom>
                    <a:noFill/>
                    <a:ln w="9525">
                      <a:noFill/>
                      <a:headEnd/>
                      <a:tailEnd/>
                    </a:ln>
                  </pic:spPr>
                </pic:pic>
              </a:graphicData>
            </a:graphic>
          </wp:inline>
        </w:drawing>
      </w:r>
    </w:p>
    <w:p>
      <w:pPr>
        <w:pStyle w:val="ImageCaption"/>
      </w:pPr>
      <w:r>
        <w:rPr>
          <w:rFonts w:hint="eastAsia"/>
        </w:rPr>
        <w:t xml:space="preserve">ニューラルネットワークアーキテクチャ（Core</w:t>
      </w:r>
      <w:r>
        <w:t xml:space="preserve"> </w:t>
      </w:r>
      <w:r>
        <w:rPr>
          <w:rFonts w:hint="eastAsia"/>
        </w:rPr>
        <w:t xml:space="preserve">MLモデル）</w:t>
      </w:r>
    </w:p>
    <w:bookmarkEnd w:id="71"/>
    <w:bookmarkEnd w:id="72"/>
    <w:bookmarkStart w:id="73" w:name="全結合層採用の理由"/>
    <w:p>
      <w:pPr>
        <w:pStyle w:val="Heading3"/>
      </w:pPr>
      <w:r>
        <w:rPr>
          <w:rFonts w:hint="eastAsia"/>
        </w:rPr>
        <w:t xml:space="preserve">全結合層採用の理由</w:t>
      </w:r>
    </w:p>
    <w:p>
      <w:pPr>
        <w:pStyle w:val="FirstParagraph"/>
      </w:pPr>
      <w:r>
        <w:rPr>
          <w:rFonts w:hint="eastAsia"/>
        </w:rPr>
        <w:t xml:space="preserve">本研究では,入力が設計特徴量で構成されていることから,</w:t>
      </w:r>
      <w:r>
        <w:t xml:space="preserve"> </w:t>
      </w:r>
      <w:r>
        <w:rPr>
          <w:rFonts w:hint="eastAsia"/>
        </w:rPr>
        <w:t xml:space="preserve">畳み込み層ではなく全結合層を採用した.</w:t>
      </w:r>
      <w:r>
        <w:t xml:space="preserve"> </w:t>
      </w:r>
      <w:r>
        <w:rPr>
          <w:rFonts w:hint="eastAsia"/>
        </w:rPr>
        <w:t xml:space="preserve">主な理由を以下に示す：</w:t>
      </w:r>
    </w:p>
    <w:p>
      <w:pPr>
        <w:numPr>
          <w:ilvl w:val="0"/>
          <w:numId w:val="1004"/>
        </w:numPr>
      </w:pPr>
      <w:r>
        <w:rPr>
          <w:rFonts w:hint="eastAsia"/>
        </w:rPr>
        <w:t xml:space="preserve">入力特徴量にはAR係数を含む大域的な時系列情報が含まれ,局所受容野を前提とする畳み込み層の利点を活かしにくい.</w:t>
      </w:r>
    </w:p>
    <w:p>
      <w:pPr>
        <w:numPr>
          <w:ilvl w:val="0"/>
          <w:numId w:val="1004"/>
        </w:numPr>
      </w:pPr>
      <w:r>
        <w:rPr>
          <w:rFonts w:hint="eastAsia"/>
        </w:rPr>
        <w:t xml:space="preserve">時間領域,周波数領域,自己回帰係数といった性質の異なる特徴量が混在しており,次元間に空間的近接性が存在しない.</w:t>
      </w:r>
    </w:p>
    <w:p>
      <w:pPr>
        <w:numPr>
          <w:ilvl w:val="0"/>
          <w:numId w:val="1004"/>
        </w:numPr>
      </w:pPr>
      <w:r>
        <w:rPr>
          <w:rFonts w:hint="eastAsia"/>
        </w:rPr>
        <w:t xml:space="preserve">入力次元が10と小さく,全結合層でも低い計算コストでリアルタイム推論を実現できる.</w:t>
      </w:r>
    </w:p>
    <w:bookmarkEnd w:id="73"/>
    <w:bookmarkStart w:id="75" w:name="パラメータ数と計算量"/>
    <w:p>
      <w:pPr>
        <w:pStyle w:val="Heading3"/>
      </w:pPr>
      <w:r>
        <w:rPr>
          <w:rFonts w:hint="eastAsia"/>
        </w:rPr>
        <w:t xml:space="preserve">パラメータ数と計算量</w:t>
      </w:r>
    </w:p>
    <w:p>
      <w:pPr>
        <w:pStyle w:val="FirstParagraph"/>
      </w:pPr>
      <w:r>
        <w:rPr>
          <w:rFonts w:hint="eastAsia"/>
        </w:rPr>
        <w:t xml:space="preserve">各層のパラメータ数を表</w:t>
      </w:r>
      <w:hyperlink w:anchor="tab:parameters">
        <w:r>
          <w:rPr>
            <w:rStyle w:val="Hyperlink"/>
          </w:rPr>
          <w:t xml:space="preserve">4.1</w:t>
        </w:r>
      </w:hyperlink>
      <w:r>
        <w:rPr>
          <w:rFonts w:hint="eastAsia"/>
        </w:rPr>
        <w:t xml:space="preserve">に示す.</w:t>
      </w:r>
      <w:r>
        <w:t xml:space="preserve"> </w:t>
      </w:r>
      <w:r>
        <w:rPr>
          <w:rFonts w:hint="eastAsia"/>
        </w:rPr>
        <w:t xml:space="preserve">本モデルの総パラメータ数は364,順伝播に要する計算量は約672</w:t>
      </w:r>
      <w:r>
        <w:t xml:space="preserve"> FLOPsであり,</w:t>
      </w:r>
      <w:r>
        <w:t xml:space="preserve"> </w:t>
      </w:r>
      <w:r>
        <w:rPr>
          <w:rFonts w:hint="eastAsia"/>
        </w:rPr>
        <w:t xml:space="preserve">モバイルデバイス上でのリアルタイム推論に十分な軽量性を持つ.</w:t>
      </w:r>
    </w:p>
    <w:bookmarkStart w:id="74" w:name="tab:parameters"/>
    <w:p>
      <w:pPr>
        <w:pStyle w:val="TableCaption"/>
      </w:pPr>
      <w:r>
        <w:rPr>
          <w:rFonts w:hint="eastAsia"/>
        </w:rPr>
        <w:t xml:space="preserve">各層のパラメータ数</w:t>
      </w:r>
    </w:p>
    <w:tbl>
      <w:tblPr>
        <w:tblStyle w:val="Table"/>
        <w:tblW w:type="auto" w:w="0"/>
        <w:tblLook w:firstRow="1" w:lastRow="0" w:firstColumn="0" w:lastColumn="0" w:noHBand="0" w:noVBand="0" w:val="0020"/>
        <w:tblCaption w:val="各層のパラメータ数"/>
      </w:tblPr>
      <w:tblGrid>
        <w:gridCol w:w="1980"/>
        <w:gridCol w:w="1980"/>
        <w:gridCol w:w="1980"/>
        <w:gridCol w:w="1980"/>
      </w:tblGrid>
      <w:tr>
        <w:trPr>
          <w:tblHeader w:val="on"/>
        </w:trPr>
        <w:tc>
          <w:tcPr/>
          <w:p>
            <w:pPr>
              <w:pStyle w:val="Compact"/>
              <w:jc w:val="left"/>
            </w:pPr>
            <w:r>
              <w:rPr>
                <w:rFonts w:hint="eastAsia"/>
              </w:rPr>
              <w:t xml:space="preserve">層名</w:t>
            </w:r>
          </w:p>
        </w:tc>
        <w:tc>
          <w:tcPr/>
          <w:p>
            <w:pPr>
              <w:pStyle w:val="Compact"/>
              <w:jc w:val="right"/>
            </w:pPr>
            <w:r>
              <w:rPr>
                <w:rFonts w:hint="eastAsia"/>
              </w:rPr>
              <w:t xml:space="preserve">重み</w:t>
            </w:r>
          </w:p>
        </w:tc>
        <w:tc>
          <w:tcPr/>
          <w:p>
            <w:pPr>
              <w:pStyle w:val="Compact"/>
              <w:jc w:val="right"/>
            </w:pPr>
            <w:r>
              <w:t xml:space="preserve">バイアス</w:t>
            </w:r>
          </w:p>
        </w:tc>
        <w:tc>
          <w:tcPr/>
          <w:p>
            <w:pPr>
              <w:pStyle w:val="Compact"/>
              <w:jc w:val="right"/>
            </w:pPr>
            <w:r>
              <w:rPr>
                <w:rFonts w:hint="eastAsia"/>
              </w:rPr>
              <w:t xml:space="preserve">合計</w:t>
            </w:r>
          </w:p>
        </w:tc>
      </w:tr>
      <w:tr>
        <w:tc>
          <w:tcPr/>
          <w:p>
            <w:pPr>
              <w:pStyle w:val="Compact"/>
              <w:jc w:val="left"/>
            </w:pPr>
            <w:r>
              <w:rPr>
                <w:rFonts w:hint="eastAsia"/>
              </w:rPr>
              <w:t xml:space="preserve">隠れ層</w:t>
            </w:r>
            <w:r>
              <w:t xml:space="preserve"> (</w:t>
            </w:r>
            <m:oMath>
              <m:sSub>
                <m:e>
                  <m:r>
                    <m:t>W</m:t>
                  </m:r>
                </m:e>
                <m:sub>
                  <m:r>
                    <m:t>1</m:t>
                  </m:r>
                </m:sub>
              </m:sSub>
              <m:r>
                <m:rPr>
                  <m:sty m:val="p"/>
                </m:rPr>
                <m:t>,</m:t>
              </m:r>
              <m:sSub>
                <m:e>
                  <m:r>
                    <m:rPr>
                      <m:sty m:val="b"/>
                    </m:rPr>
                    <m:t>b</m:t>
                  </m:r>
                </m:e>
                <m:sub>
                  <m:r>
                    <m:t>1</m:t>
                  </m:r>
                </m:sub>
              </m:sSub>
            </m:oMath>
            <w:r>
              <w:t xml:space="preserve">)</w:t>
            </w:r>
          </w:p>
        </w:tc>
        <w:tc>
          <w:tcPr/>
          <w:p>
            <w:pPr>
              <w:pStyle w:val="Compact"/>
              <w:jc w:val="right"/>
            </w:pPr>
            <m:oMath>
              <m:r>
                <m:t>24</m:t>
              </m:r>
              <m:r>
                <m:rPr>
                  <m:sty m:val="p"/>
                </m:rPr>
                <m:t>×</m:t>
              </m:r>
              <m:r>
                <m:t>10</m:t>
              </m:r>
              <m:r>
                <m:rPr>
                  <m:sty m:val="p"/>
                </m:rPr>
                <m:t>=</m:t>
              </m:r>
              <m:r>
                <m:t>240</m:t>
              </m:r>
            </m:oMath>
          </w:p>
        </w:tc>
        <w:tc>
          <w:tcPr/>
          <w:p>
            <w:pPr>
              <w:pStyle w:val="Compact"/>
              <w:jc w:val="right"/>
            </w:pPr>
            <m:oMath>
              <m:r>
                <m:t>24</m:t>
              </m:r>
            </m:oMath>
          </w:p>
        </w:tc>
        <w:tc>
          <w:tcPr/>
          <w:p>
            <w:pPr>
              <w:pStyle w:val="Compact"/>
              <w:jc w:val="right"/>
            </w:pPr>
            <m:oMath>
              <m:r>
                <m:t>264</m:t>
              </m:r>
            </m:oMath>
          </w:p>
        </w:tc>
      </w:tr>
      <w:tr>
        <w:tc>
          <w:tcPr/>
          <w:p>
            <w:pPr>
              <w:pStyle w:val="Compact"/>
              <w:jc w:val="left"/>
            </w:pPr>
            <w:r>
              <w:rPr>
                <w:rFonts w:hint="eastAsia"/>
              </w:rPr>
              <w:t xml:space="preserve">出力層</w:t>
            </w:r>
            <w:r>
              <w:t xml:space="preserve"> (</w:t>
            </w:r>
            <m:oMath>
              <m:sSub>
                <m:e>
                  <m:r>
                    <m:t>W</m:t>
                  </m:r>
                </m:e>
                <m:sub>
                  <m:r>
                    <m:t>2</m:t>
                  </m:r>
                </m:sub>
              </m:sSub>
              <m:r>
                <m:rPr>
                  <m:sty m:val="p"/>
                </m:rPr>
                <m:t>,</m:t>
              </m:r>
              <m:sSub>
                <m:e>
                  <m:r>
                    <m:rPr>
                      <m:sty m:val="b"/>
                    </m:rPr>
                    <m:t>b</m:t>
                  </m:r>
                </m:e>
                <m:sub>
                  <m:r>
                    <m:t>2</m:t>
                  </m:r>
                </m:sub>
              </m:sSub>
            </m:oMath>
            <w:r>
              <w:t xml:space="preserve">)</w:t>
            </w:r>
          </w:p>
        </w:tc>
        <w:tc>
          <w:tcPr/>
          <w:p>
            <w:pPr>
              <w:pStyle w:val="Compact"/>
              <w:jc w:val="right"/>
            </w:pPr>
            <m:oMath>
              <m:r>
                <m:t>4</m:t>
              </m:r>
              <m:r>
                <m:rPr>
                  <m:sty m:val="p"/>
                </m:rPr>
                <m:t>×</m:t>
              </m:r>
              <m:r>
                <m:t>24</m:t>
              </m:r>
              <m:r>
                <m:rPr>
                  <m:sty m:val="p"/>
                </m:rPr>
                <m:t>=</m:t>
              </m:r>
              <m:r>
                <m:t>96</m:t>
              </m:r>
            </m:oMath>
          </w:p>
        </w:tc>
        <w:tc>
          <w:tcPr/>
          <w:p>
            <w:pPr>
              <w:pStyle w:val="Compact"/>
              <w:jc w:val="right"/>
            </w:pPr>
            <m:oMath>
              <m:r>
                <m:t>4</m:t>
              </m:r>
            </m:oMath>
          </w:p>
        </w:tc>
        <w:tc>
          <w:tcPr/>
          <w:p>
            <w:pPr>
              <w:pStyle w:val="Compact"/>
              <w:jc w:val="right"/>
            </w:pPr>
            <m:oMath>
              <m:r>
                <m:t>100</m:t>
              </m:r>
            </m:oMath>
          </w:p>
        </w:tc>
      </w:tr>
      <w:tr>
        <w:tc>
          <w:tcPr/>
          <w:p>
            <w:pPr>
              <w:pStyle w:val="Compact"/>
              <w:jc w:val="left"/>
            </w:pPr>
            <w:r>
              <w:rPr>
                <w:rFonts w:hint="eastAsia"/>
                <w:b/>
                <w:bCs/>
              </w:rPr>
              <w:t xml:space="preserve">総計</w:t>
            </w:r>
          </w:p>
        </w:tc>
        <w:tc>
          <w:tcPr/>
          <w:p>
            <w:pPr>
              <w:pStyle w:val="Compact"/>
            </w:pPr>
          </w:p>
        </w:tc>
        <w:tc>
          <w:tcPr/>
          <w:p>
            <w:pPr>
              <w:pStyle w:val="Compact"/>
            </w:pPr>
          </w:p>
        </w:tc>
        <w:tc>
          <w:tcPr/>
          <w:p>
            <w:pPr>
              <w:pStyle w:val="Compact"/>
              <w:jc w:val="right"/>
            </w:pPr>
            <w:r>
              <w:rPr>
                <w:b/>
                <w:bCs/>
              </w:rPr>
              <w:t xml:space="preserve">364</w:t>
            </w:r>
          </w:p>
        </w:tc>
      </w:tr>
    </w:tbl>
    <w:bookmarkEnd w:id="74"/>
    <w:bookmarkEnd w:id="75"/>
    <w:bookmarkStart w:id="76" w:name="on-device学習機能updatable-model"/>
    <w:p>
      <w:pPr>
        <w:pStyle w:val="Heading3"/>
      </w:pPr>
      <w:r>
        <w:rPr>
          <w:rFonts w:hint="eastAsia"/>
        </w:rPr>
        <w:t xml:space="preserve">on-device学習機能（Updatable</w:t>
      </w:r>
      <w:r>
        <w:t xml:space="preserve"> </w:t>
      </w:r>
      <w:r>
        <w:rPr>
          <w:rFonts w:hint="eastAsia"/>
        </w:rPr>
        <w:t xml:space="preserve">Model）</w:t>
      </w:r>
    </w:p>
    <w:p>
      <w:pPr>
        <w:pStyle w:val="FirstParagraph"/>
      </w:pPr>
      <w:r>
        <w:rPr>
          <w:rFonts w:hint="eastAsia"/>
        </w:rPr>
        <w:t xml:space="preserve">本モデルはCore</w:t>
      </w:r>
      <w:r>
        <w:t xml:space="preserve"> MLのUpdatable </w:t>
      </w:r>
      <w:r>
        <w:rPr>
          <w:rFonts w:hint="eastAsia"/>
        </w:rPr>
        <w:t xml:space="preserve">Model機能を用いて実装し,</w:t>
      </w:r>
      <w:r>
        <w:t xml:space="preserve"> </w:t>
      </w:r>
      <w:r>
        <w:rPr>
          <w:rFonts w:hint="eastAsia"/>
        </w:rPr>
        <w:t xml:space="preserve">デバイス上での継続学習を可能とした.</w:t>
      </w:r>
      <w:r>
        <w:t xml:space="preserve"> </w:t>
      </w:r>
      <w:r>
        <w:rPr>
          <w:rFonts w:hint="eastAsia"/>
        </w:rPr>
        <w:t xml:space="preserve">出力層（</w:t>
      </w:r>
      <m:oMath>
        <m:sSub>
          <m:e>
            <m:r>
              <m:t>W</m:t>
            </m:r>
          </m:e>
          <m:sub>
            <m:r>
              <m:t>2</m:t>
            </m:r>
          </m:sub>
        </m:sSub>
        <m:r>
          <m:rPr>
            <m:sty m:val="p"/>
          </m:rPr>
          <m:t>,</m:t>
        </m:r>
        <m:sSub>
          <m:e>
            <m:r>
              <m:rPr>
                <m:sty m:val="b"/>
              </m:rPr>
              <m:t>b</m:t>
            </m:r>
          </m:e>
          <m:sub>
            <m:r>
              <m:t>2</m:t>
            </m:r>
          </m:sub>
        </m:sSub>
      </m:oMath>
      <w:r>
        <w:rPr>
          <w:rFonts w:hint="eastAsia"/>
        </w:rPr>
        <w:t xml:space="preserve">）のみを更新対象とし,</w:t>
      </w:r>
      <w:r>
        <w:t xml:space="preserve"> </w:t>
      </w:r>
      <w:r>
        <w:rPr>
          <w:rFonts w:hint="eastAsia"/>
        </w:rPr>
        <w:t xml:space="preserve">隠れ層（</w:t>
      </w:r>
      <m:oMath>
        <m:sSub>
          <m:e>
            <m:r>
              <m:t>W</m:t>
            </m:r>
          </m:e>
          <m:sub>
            <m:r>
              <m:t>1</m:t>
            </m:r>
          </m:sub>
        </m:sSub>
        <m:r>
          <m:rPr>
            <m:sty m:val="p"/>
          </m:rPr>
          <m:t>,</m:t>
        </m:r>
        <m:sSub>
          <m:e>
            <m:r>
              <m:rPr>
                <m:sty m:val="b"/>
              </m:rPr>
              <m:t>b</m:t>
            </m:r>
          </m:e>
          <m:sub>
            <m:r>
              <m:t>1</m:t>
            </m:r>
          </m:sub>
        </m:sSub>
      </m:oMath>
      <w:r>
        <w:rPr>
          <w:rFonts w:hint="eastAsia"/>
        </w:rPr>
        <w:t xml:space="preserve">）は固定した.</w:t>
      </w:r>
    </w:p>
    <w:p>
      <w:pPr>
        <w:pStyle w:val="BodyText"/>
      </w:pPr>
      <w:r>
        <w:rPr>
          <w:rFonts w:hint="eastAsia"/>
        </w:rPr>
        <w:t xml:space="preserve">この構成により,事前学習で獲得した特徴表現を保持したまま,</w:t>
      </w:r>
      <w:r>
        <w:t xml:space="preserve"> </w:t>
      </w:r>
      <w:r>
        <w:rPr>
          <w:rFonts w:hint="eastAsia"/>
        </w:rPr>
        <w:t xml:space="preserve">ユーザー固有データに基づく分類境界の調整を行える.</w:t>
      </w:r>
      <w:r>
        <w:t xml:space="preserve"> </w:t>
      </w:r>
      <w:r>
        <w:rPr>
          <w:rFonts w:hint="eastAsia"/>
        </w:rPr>
        <w:t xml:space="preserve">また,更新対象パラメータ数は100個（総パラメータの27.5%）に限定され,</w:t>
      </w:r>
      <w:r>
        <w:t xml:space="preserve"> </w:t>
      </w:r>
      <w:r>
        <w:rPr>
          <w:rFonts w:hint="eastAsia"/>
        </w:rPr>
        <w:t xml:space="preserve">モバイル端末上での学習においても計算コストを抑制できる.</w:t>
      </w:r>
    </w:p>
    <w:p>
      <w:pPr>
        <w:pStyle w:val="BodyText"/>
      </w:pPr>
      <w:r>
        <w:rPr>
          <w:rFonts w:hint="eastAsia"/>
        </w:rPr>
        <w:t xml:space="preserve">学習時の損失関数にはカテゴリカル交差エントロピーを用いる：</w:t>
      </w:r>
    </w:p>
    <w:p>
      <w:pPr>
        <w:pStyle w:val="BodyText"/>
      </w:pPr>
      <m:oMathPara>
        <m:oMathParaPr>
          <m:jc m:val="center"/>
        </m:oMathParaPr>
        <m:oMath>
          <m:r>
            <m:rPr>
              <m:scr m:val="script"/>
              <m:sty m:val="p"/>
            </m:rPr>
            <m:t>L</m:t>
          </m:r>
          <m:r>
            <m:rPr>
              <m:sty m:val="p"/>
            </m:rPr>
            <m:t>=</m:t>
          </m:r>
          <m:r>
            <m:rPr>
              <m:sty m:val="p"/>
            </m:rPr>
            <m:t>−</m:t>
          </m:r>
          <m:nary>
            <m:naryPr>
              <m:chr m:val="∑"/>
              <m:limLoc m:val="undOvr"/>
              <m:subHide m:val="off"/>
              <m:supHide m:val="off"/>
            </m:naryPr>
            <m:sub>
              <m:r>
                <m:t>i</m:t>
              </m:r>
              <m:r>
                <m:rPr>
                  <m:sty m:val="p"/>
                </m:rPr>
                <m:t>=</m:t>
              </m:r>
              <m:r>
                <m:t>1</m:t>
              </m:r>
            </m:sub>
            <m:sup>
              <m:r>
                <m:t>4</m:t>
              </m:r>
            </m:sup>
            <m:e>
              <m:sSub>
                <m:e>
                  <m:r>
                    <m:t>y</m:t>
                  </m:r>
                </m:e>
                <m:sub>
                  <m:r>
                    <m:t>i</m:t>
                  </m:r>
                </m:sub>
              </m:sSub>
            </m:e>
          </m:nary>
          <m:r>
            <m:rPr>
              <m:sty m:val="p"/>
            </m:rPr>
            <m:t>log</m:t>
          </m:r>
          <m:r>
            <m:rPr>
              <m:sty m:val="p"/>
            </m:rPr>
            <m:t>(</m:t>
          </m:r>
          <m:sSub>
            <m:e>
              <m:r>
                <m:t>p</m:t>
              </m:r>
            </m:e>
            <m:sub>
              <m:r>
                <m:t>i</m:t>
              </m:r>
            </m:sub>
          </m:sSub>
          <m:r>
            <m:rPr>
              <m:sty m:val="p"/>
            </m:rPr>
            <m:t>)</m:t>
          </m:r>
        </m:oMath>
      </m:oMathPara>
    </w:p>
    <w:p>
      <w:pPr>
        <w:pStyle w:val="FirstParagraph"/>
      </w:pPr>
      <w:r>
        <w:t xml:space="preserve">ここで</w:t>
      </w:r>
      <m:oMath>
        <m:sSub>
          <m:e>
            <m:r>
              <m:t>y</m:t>
            </m:r>
          </m:e>
          <m:sub>
            <m:r>
              <m:t>i</m:t>
            </m:r>
          </m:sub>
        </m:sSub>
      </m:oMath>
      <w:r>
        <w:rPr>
          <w:rFonts w:hint="eastAsia"/>
        </w:rPr>
        <w:t xml:space="preserve">は正解ラベルのone-hot表現,</w:t>
      </w:r>
      <m:oMath>
        <m:sSub>
          <m:e>
            <m:r>
              <m:t>p</m:t>
            </m:r>
          </m:e>
          <m:sub>
            <m:r>
              <m:t>i</m:t>
            </m:r>
          </m:sub>
        </m:sSub>
      </m:oMath>
      <w:r>
        <w:rPr>
          <w:rFonts w:hint="eastAsia"/>
        </w:rPr>
        <w:t xml:space="preserve">はモデルが出力するクラス確率である.</w:t>
      </w:r>
    </w:p>
    <w:bookmarkEnd w:id="76"/>
    <w:bookmarkEnd w:id="77"/>
    <w:bookmarkEnd w:id="78"/>
    <w:bookmarkStart w:id="102" w:name="実験および評価"/>
    <w:p>
      <w:pPr>
        <w:pStyle w:val="Heading1"/>
      </w:pPr>
      <w:r>
        <w:rPr>
          <w:rFonts w:hint="eastAsia"/>
        </w:rPr>
        <w:t xml:space="preserve">実験および評価</w:t>
      </w:r>
    </w:p>
    <w:bookmarkStart w:id="87" w:name="実験条件"/>
    <w:p>
      <w:pPr>
        <w:pStyle w:val="Heading2"/>
      </w:pPr>
      <w:r>
        <w:rPr>
          <w:rFonts w:hint="eastAsia"/>
        </w:rPr>
        <w:t xml:space="preserve">実験条件</w:t>
      </w:r>
    </w:p>
    <w:bookmarkStart w:id="83" w:name="事前学習モデル"/>
    <w:p>
      <w:pPr>
        <w:pStyle w:val="Heading3"/>
      </w:pPr>
      <w:r>
        <w:rPr>
          <w:rFonts w:hint="eastAsia"/>
        </w:rPr>
        <w:t xml:space="preserve">事前学習モデル</w:t>
      </w:r>
    </w:p>
    <w:p>
      <w:pPr>
        <w:pStyle w:val="FirstParagraph"/>
      </w:pPr>
      <w:r>
        <w:rPr>
          <w:rFonts w:hint="eastAsia"/>
        </w:rPr>
        <w:t xml:space="preserve">on-device学習の初期値として用いる事前学習モデルを作成した.</w:t>
      </w:r>
    </w:p>
    <w:bookmarkStart w:id="79" w:name="データ収集"/>
    <w:p>
      <w:pPr>
        <w:pStyle w:val="Heading4"/>
      </w:pPr>
      <w:r>
        <w:rPr>
          <w:rFonts w:hint="eastAsia"/>
        </w:rPr>
        <w:t xml:space="preserve">データ収集</w:t>
      </w:r>
    </w:p>
    <w:p>
      <w:pPr>
        <w:pStyle w:val="FirstParagraph"/>
      </w:pPr>
      <w:r>
        <w:rPr>
          <w:rFonts w:hint="eastAsia"/>
        </w:rPr>
        <w:t xml:space="preserve">アプリケーションのレコーダー機能を用い,</w:t>
      </w:r>
      <w:r>
        <w:t xml:space="preserve"> </w:t>
      </w:r>
      <w:r>
        <w:rPr>
          <w:rFonts w:hint="eastAsia"/>
        </w:rPr>
        <w:t xml:space="preserve">4種類のジェスチャ（rock,</w:t>
      </w:r>
      <w:r>
        <w:t xml:space="preserve"> paper, pinch, </w:t>
      </w:r>
      <w:r>
        <w:rPr>
          <w:rFonts w:hint="eastAsia"/>
        </w:rPr>
        <w:t xml:space="preserve">cizer）を各約35秒ずつ記録した.</w:t>
      </w:r>
      <w:r>
        <w:t xml:space="preserve"> </w:t>
      </w:r>
      <w:r>
        <w:rPr>
          <w:rFonts w:hint="eastAsia"/>
        </w:rPr>
        <w:t xml:space="preserve">sEMG信号は150サンプルの時間窓（150ms</w:t>
      </w:r>
      <w:r>
        <w:t xml:space="preserve"> @ </w:t>
      </w:r>
      <w:r>
        <w:rPr>
          <w:rFonts w:hint="eastAsia"/>
        </w:rPr>
        <w:t xml:space="preserve">1000Hz）,</w:t>
      </w:r>
      <w:r>
        <w:t xml:space="preserve"> </w:t>
      </w:r>
      <w:r>
        <w:rPr>
          <w:rFonts w:hint="eastAsia"/>
        </w:rPr>
        <w:t xml:space="preserve">ホップ長50サンプル（重複率66.7%）で処理し,</w:t>
      </w:r>
      <w:r>
        <w:t xml:space="preserve"> </w:t>
      </w:r>
      <w:r>
        <w:rPr>
          <w:rFonts w:hint="eastAsia"/>
        </w:rPr>
        <w:t xml:space="preserve">各窓から10次元の特徴ベクトルを抽出した.</w:t>
      </w:r>
    </w:p>
    <w:bookmarkEnd w:id="79"/>
    <w:bookmarkStart w:id="81" w:name="データセット構成"/>
    <w:p>
      <w:pPr>
        <w:pStyle w:val="Heading4"/>
      </w:pPr>
      <w:r>
        <w:rPr>
          <w:rFonts w:hint="eastAsia"/>
        </w:rPr>
        <w:t xml:space="preserve">データセット構成</w:t>
      </w:r>
    </w:p>
    <w:p>
      <w:pPr>
        <w:pStyle w:val="FirstParagraph"/>
      </w:pPr>
      <w:r>
        <w:rPr>
          <w:rFonts w:hint="eastAsia"/>
        </w:rPr>
        <w:t xml:space="preserve">表</w:t>
      </w:r>
      <w:hyperlink w:anchor="tab:pretrain_dataset">
        <w:r>
          <w:rPr>
            <w:rStyle w:val="Hyperlink"/>
          </w:rPr>
          <w:t xml:space="preserve">5.1</w:t>
        </w:r>
      </w:hyperlink>
      <w:r>
        <w:rPr>
          <w:rFonts w:hint="eastAsia"/>
        </w:rPr>
        <w:t xml:space="preserve">に事前学習用データセットの構成を示す.</w:t>
      </w:r>
      <w:r>
        <w:t xml:space="preserve"> </w:t>
      </w:r>
      <w:r>
        <w:rPr>
          <w:rFonts w:hint="eastAsia"/>
        </w:rPr>
        <w:t xml:space="preserve">全クラスのサンプル数はほぼ均等であり,</w:t>
      </w:r>
      <w:r>
        <w:t xml:space="preserve"> </w:t>
      </w:r>
      <w:r>
        <w:rPr>
          <w:rFonts w:hint="eastAsia"/>
        </w:rPr>
        <w:t xml:space="preserve">抽出した全特徴ベクトルに対して</w:t>
      </w:r>
      <w:r>
        <w:t xml:space="preserve"> </w:t>
      </w:r>
      <w:r>
        <w:rPr>
          <w:rFonts w:hint="eastAsia"/>
        </w:rPr>
        <w:t xml:space="preserve">z-score正規化（</w:t>
      </w:r>
      <m:oMath>
        <m:r>
          <m:t>ϵ</m:t>
        </m:r>
        <m:r>
          <m:rPr>
            <m:sty m:val="p"/>
          </m:rPr>
          <m:t>=</m:t>
        </m:r>
        <m:sSup>
          <m:e>
            <m:r>
              <m:t>10</m:t>
            </m:r>
          </m:e>
          <m:sup>
            <m:r>
              <m:rPr>
                <m:sty m:val="p"/>
              </m:rPr>
              <m:t>−</m:t>
            </m:r>
            <m:r>
              <m:t>6</m:t>
            </m:r>
          </m:sup>
        </m:sSup>
      </m:oMath>
      <w:r>
        <w:rPr>
          <w:rFonts w:hint="eastAsia"/>
        </w:rPr>
        <w:t xml:space="preserve">）を適用した.</w:t>
      </w:r>
    </w:p>
    <w:bookmarkStart w:id="80" w:name="tab:pretrain_dataset"/>
    <w:p>
      <w:pPr>
        <w:pStyle w:val="TableCaption"/>
      </w:pPr>
      <w:r>
        <w:rPr>
          <w:rFonts w:hint="eastAsia"/>
        </w:rPr>
        <w:t xml:space="preserve">事前学習用データセット</w:t>
      </w:r>
    </w:p>
    <w:tbl>
      <w:tblPr>
        <w:tblStyle w:val="Table"/>
        <w:tblW w:type="auto" w:w="0"/>
        <w:tblLook w:firstRow="1" w:lastRow="0" w:firstColumn="0" w:lastColumn="0" w:noHBand="0" w:noVBand="0" w:val="0020"/>
        <w:tblCaption w:val="事前学習用データセット"/>
      </w:tblPr>
      <w:tblGrid>
        <w:gridCol w:w="2640"/>
        <w:gridCol w:w="2640"/>
        <w:gridCol w:w="2640"/>
      </w:tblGrid>
      <w:tr>
        <w:trPr>
          <w:tblHeader w:val="on"/>
        </w:trPr>
        <w:tc>
          <w:tcPr/>
          <w:p>
            <w:pPr>
              <w:pStyle w:val="Compact"/>
              <w:jc w:val="left"/>
            </w:pPr>
            <w:r>
              <w:t xml:space="preserve">クラス</w:t>
            </w:r>
          </w:p>
        </w:tc>
        <w:tc>
          <w:tcPr/>
          <w:p>
            <w:pPr>
              <w:pStyle w:val="Compact"/>
              <w:jc w:val="right"/>
            </w:pPr>
            <w:r>
              <w:rPr>
                <w:rFonts w:hint="eastAsia"/>
              </w:rPr>
              <w:t xml:space="preserve">サンプル数</w:t>
            </w:r>
          </w:p>
        </w:tc>
        <w:tc>
          <w:tcPr/>
          <w:p>
            <w:pPr>
              <w:pStyle w:val="Compact"/>
              <w:jc w:val="right"/>
            </w:pPr>
            <w:r>
              <w:rPr>
                <w:rFonts w:hint="eastAsia"/>
              </w:rPr>
              <w:t xml:space="preserve">記録時間</w:t>
            </w:r>
          </w:p>
        </w:tc>
      </w:tr>
      <w:tr>
        <w:tc>
          <w:tcPr/>
          <w:p>
            <w:pPr>
              <w:pStyle w:val="Compact"/>
              <w:jc w:val="left"/>
            </w:pPr>
            <w:r>
              <w:t xml:space="preserve">rock</w:t>
            </w:r>
          </w:p>
        </w:tc>
        <w:tc>
          <w:tcPr/>
          <w:p>
            <w:pPr>
              <w:pStyle w:val="Compact"/>
              <w:jc w:val="right"/>
            </w:pPr>
            <w:r>
              <w:t xml:space="preserve">460</w:t>
            </w:r>
          </w:p>
        </w:tc>
        <w:tc>
          <w:tcPr/>
          <w:p>
            <w:pPr>
              <w:pStyle w:val="Compact"/>
              <w:jc w:val="right"/>
            </w:pPr>
            <w:r>
              <w:rPr>
                <w:rFonts w:hint="eastAsia"/>
              </w:rPr>
              <w:t xml:space="preserve">約35秒</w:t>
            </w:r>
          </w:p>
        </w:tc>
      </w:tr>
      <w:tr>
        <w:tc>
          <w:tcPr/>
          <w:p>
            <w:pPr>
              <w:pStyle w:val="Compact"/>
              <w:jc w:val="left"/>
            </w:pPr>
            <w:r>
              <w:t xml:space="preserve">paper</w:t>
            </w:r>
          </w:p>
        </w:tc>
        <w:tc>
          <w:tcPr/>
          <w:p>
            <w:pPr>
              <w:pStyle w:val="Compact"/>
              <w:jc w:val="right"/>
            </w:pPr>
            <w:r>
              <w:t xml:space="preserve">464</w:t>
            </w:r>
          </w:p>
        </w:tc>
        <w:tc>
          <w:tcPr/>
          <w:p>
            <w:pPr>
              <w:pStyle w:val="Compact"/>
              <w:jc w:val="right"/>
            </w:pPr>
            <w:r>
              <w:rPr>
                <w:rFonts w:hint="eastAsia"/>
              </w:rPr>
              <w:t xml:space="preserve">約35秒</w:t>
            </w:r>
          </w:p>
        </w:tc>
      </w:tr>
      <w:tr>
        <w:tc>
          <w:tcPr/>
          <w:p>
            <w:pPr>
              <w:pStyle w:val="Compact"/>
              <w:jc w:val="left"/>
            </w:pPr>
            <w:r>
              <w:t xml:space="preserve">pinch</w:t>
            </w:r>
          </w:p>
        </w:tc>
        <w:tc>
          <w:tcPr/>
          <w:p>
            <w:pPr>
              <w:pStyle w:val="Compact"/>
              <w:jc w:val="right"/>
            </w:pPr>
            <w:r>
              <w:t xml:space="preserve">462</w:t>
            </w:r>
          </w:p>
        </w:tc>
        <w:tc>
          <w:tcPr/>
          <w:p>
            <w:pPr>
              <w:pStyle w:val="Compact"/>
              <w:jc w:val="right"/>
            </w:pPr>
            <w:r>
              <w:rPr>
                <w:rFonts w:hint="eastAsia"/>
              </w:rPr>
              <w:t xml:space="preserve">約35秒</w:t>
            </w:r>
          </w:p>
        </w:tc>
      </w:tr>
      <w:tr>
        <w:tc>
          <w:tcPr/>
          <w:p>
            <w:pPr>
              <w:pStyle w:val="Compact"/>
              <w:jc w:val="left"/>
            </w:pPr>
            <w:r>
              <w:t xml:space="preserve">cizer</w:t>
            </w:r>
          </w:p>
        </w:tc>
        <w:tc>
          <w:tcPr/>
          <w:p>
            <w:pPr>
              <w:pStyle w:val="Compact"/>
              <w:jc w:val="right"/>
            </w:pPr>
            <w:r>
              <w:t xml:space="preserve">462</w:t>
            </w:r>
          </w:p>
        </w:tc>
        <w:tc>
          <w:tcPr/>
          <w:p>
            <w:pPr>
              <w:pStyle w:val="Compact"/>
              <w:jc w:val="right"/>
            </w:pPr>
            <w:r>
              <w:rPr>
                <w:rFonts w:hint="eastAsia"/>
              </w:rPr>
              <w:t xml:space="preserve">約35秒</w:t>
            </w:r>
          </w:p>
        </w:tc>
      </w:tr>
      <w:tr>
        <w:tc>
          <w:tcPr/>
          <w:p>
            <w:pPr>
              <w:pStyle w:val="Compact"/>
              <w:jc w:val="left"/>
            </w:pPr>
            <w:r>
              <w:rPr>
                <w:rFonts w:hint="eastAsia"/>
                <w:b/>
                <w:bCs/>
              </w:rPr>
              <w:t xml:space="preserve">合計</w:t>
            </w:r>
          </w:p>
        </w:tc>
        <w:tc>
          <w:tcPr/>
          <w:p>
            <w:pPr>
              <w:pStyle w:val="Compact"/>
              <w:jc w:val="right"/>
            </w:pPr>
            <w:r>
              <w:rPr>
                <w:b/>
                <w:bCs/>
              </w:rPr>
              <w:t xml:space="preserve">1,848</w:t>
            </w:r>
          </w:p>
        </w:tc>
        <w:tc>
          <w:tcPr/>
          <w:p>
            <w:pPr>
              <w:pStyle w:val="Compact"/>
              <w:jc w:val="right"/>
            </w:pPr>
            <w:r>
              <w:rPr>
                <w:rFonts w:hint="eastAsia"/>
              </w:rPr>
              <w:t xml:space="preserve">約140秒</w:t>
            </w:r>
          </w:p>
        </w:tc>
      </w:tr>
    </w:tbl>
    <w:bookmarkEnd w:id="80"/>
    <w:bookmarkEnd w:id="81"/>
    <w:bookmarkStart w:id="82" w:name="訓練設定"/>
    <w:p>
      <w:pPr>
        <w:pStyle w:val="Heading4"/>
      </w:pPr>
      <w:r>
        <w:rPr>
          <w:rFonts w:hint="eastAsia"/>
        </w:rPr>
        <w:t xml:space="preserve">訓練設定</w:t>
      </w:r>
    </w:p>
    <w:p>
      <w:pPr>
        <w:pStyle w:val="FirstParagraph"/>
      </w:pPr>
      <w:r>
        <w:rPr>
          <w:rFonts w:hint="eastAsia"/>
        </w:rPr>
        <w:t xml:space="preserve">事前学習はオフライン環境で実施し,</w:t>
      </w:r>
      <w:r>
        <w:t xml:space="preserve"> </w:t>
      </w:r>
      <w:r>
        <w:rPr>
          <w:rFonts w:hint="eastAsia"/>
        </w:rPr>
        <w:t xml:space="preserve">使用したハイパーパラメータを表</w:t>
      </w:r>
      <w:hyperlink w:anchor="tab:hyperparameters">
        <w:r>
          <w:rPr>
            <w:rStyle w:val="Hyperlink"/>
          </w:rPr>
          <w:t xml:space="preserve">5.2</w:t>
        </w:r>
      </w:hyperlink>
      <w:r>
        <w:rPr>
          <w:rFonts w:hint="eastAsia"/>
        </w:rPr>
        <w:t xml:space="preserve">に示す.</w:t>
      </w:r>
    </w:p>
    <w:bookmarkEnd w:id="82"/>
    <w:bookmarkEnd w:id="83"/>
    <w:bookmarkStart w:id="86" w:name="実験手順"/>
    <w:p>
      <w:pPr>
        <w:pStyle w:val="Heading3"/>
      </w:pPr>
      <w:r>
        <w:rPr>
          <w:rFonts w:hint="eastAsia"/>
        </w:rPr>
        <w:t xml:space="preserve">実験手順</w:t>
      </w:r>
    </w:p>
    <w:p>
      <w:pPr>
        <w:pStyle w:val="FirstParagraph"/>
      </w:pPr>
      <w:r>
        <w:rPr>
          <w:rFonts w:hint="eastAsia"/>
        </w:rPr>
        <w:t xml:space="preserve">センサの装着状態により信号特性が変化する点を考慮し,</w:t>
      </w:r>
      <w:r>
        <w:t xml:space="preserve"> </w:t>
      </w:r>
      <w:r>
        <w:rPr>
          <w:rFonts w:hint="eastAsia"/>
          <w:b/>
          <w:bCs/>
        </w:rPr>
        <w:t xml:space="preserve">10通りの装着条件</w:t>
      </w:r>
      <w:r>
        <w:rPr>
          <w:rFonts w:hint="eastAsia"/>
        </w:rPr>
        <w:t xml:space="preserve">で実験を実施した.</w:t>
      </w:r>
      <w:r>
        <w:t xml:space="preserve"> </w:t>
      </w:r>
      <w:r>
        <w:rPr>
          <w:rFonts w:hint="eastAsia"/>
        </w:rPr>
        <w:t xml:space="preserve">各条件</w:t>
      </w:r>
      <m:oMath>
        <m:r>
          <m:t>i</m:t>
        </m:r>
        <m:r>
          <m:t> </m:t>
        </m:r>
        <m:r>
          <m:rPr>
            <m:sty m:val="p"/>
          </m:rPr>
          <m:t>(</m:t>
        </m:r>
        <m:r>
          <m:t>i</m:t>
        </m:r>
        <m:r>
          <m:rPr>
            <m:sty m:val="p"/>
          </m:rPr>
          <m:t>=</m:t>
        </m:r>
        <m:r>
          <m:t>1</m:t>
        </m:r>
        <m:r>
          <m:rPr>
            <m:sty m:val="p"/>
          </m:rPr>
          <m:t>,</m:t>
        </m:r>
        <m:r>
          <m:rPr>
            <m:sty m:val="p"/>
          </m:rPr>
          <m:t>…</m:t>
        </m:r>
        <m:r>
          <m:rPr>
            <m:sty m:val="p"/>
          </m:rPr>
          <m:t>,</m:t>
        </m:r>
        <m:r>
          <m:t>10</m:t>
        </m:r>
        <m:r>
          <m:rPr>
            <m:sty m:val="p"/>
          </m:rPr>
          <m:t>)</m:t>
        </m:r>
      </m:oMath>
      <w:r>
        <w:t xml:space="preserve">において,</w:t>
      </w:r>
      <w:r>
        <w:t xml:space="preserve"> </w:t>
      </w:r>
      <w:r>
        <w:rPr>
          <w:rFonts w:hint="eastAsia"/>
        </w:rPr>
        <w:t xml:space="preserve">以下の手順を同一条件で実行した.</w:t>
      </w:r>
    </w:p>
    <w:p>
      <w:pPr>
        <w:pStyle w:val="BodyText"/>
      </w:pPr>
      <m:oMathPara>
        <m:oMathParaPr>
          <m:jc m:val="center"/>
        </m:oMathParaPr>
        <m:oMath>
          <m:r>
            <m:rPr>
              <m:nor/>
              <m:sty m:val="p"/>
            </m:rPr>
            <m:t>学習前測定</m:t>
          </m:r>
          <m:r>
            <m:t> </m:t>
          </m:r>
          <m:r>
            <m:rPr>
              <m:sty m:val="p"/>
            </m:rPr>
            <m:t>→</m:t>
          </m:r>
          <m:r>
            <m:t> </m:t>
          </m:r>
          <m:r>
            <m:rPr>
              <m:nor/>
              <m:sty m:val="p"/>
            </m:rPr>
            <m:t>学習用データ収集</m:t>
          </m:r>
          <m:r>
            <m:t> </m:t>
          </m:r>
          <m:r>
            <m:rPr>
              <m:sty m:val="p"/>
            </m:rPr>
            <m:t>→</m:t>
          </m:r>
          <m:r>
            <m:t> </m:t>
          </m:r>
          <m:r>
            <m:rPr>
              <m:nor/>
              <m:sty m:val="p"/>
            </m:rPr>
            <m:t>on-device学習</m:t>
          </m:r>
          <m:r>
            <m:t> </m:t>
          </m:r>
          <m:r>
            <m:rPr>
              <m:sty m:val="p"/>
            </m:rPr>
            <m:t>→</m:t>
          </m:r>
          <m:r>
            <m:t> </m:t>
          </m:r>
          <m:r>
            <m:rPr>
              <m:nor/>
              <m:sty m:val="p"/>
            </m:rPr>
            <m:t>学習後測定</m:t>
          </m:r>
        </m:oMath>
      </m:oMathPara>
    </w:p>
    <w:p>
      <w:pPr>
        <w:pStyle w:val="FirstParagraph"/>
      </w:pPr>
      <w:r>
        <w:rPr>
          <w:rFonts w:hint="eastAsia"/>
        </w:rPr>
        <w:t xml:space="preserve">各装着条件の開始時には,</w:t>
      </w:r>
      <w:r>
        <w:t xml:space="preserve"> </w:t>
      </w:r>
      <w:r>
        <w:rPr>
          <w:rFonts w:hint="eastAsia"/>
        </w:rPr>
        <w:t xml:space="preserve">モデルを事前学習状態にリセットし,</w:t>
      </w:r>
      <w:r>
        <w:t xml:space="preserve"> </w:t>
      </w:r>
      <w:r>
        <w:rPr>
          <w:rFonts w:hint="eastAsia"/>
        </w:rPr>
        <w:t xml:space="preserve">条件間の独立性を確保した.</w:t>
      </w:r>
    </w:p>
    <w:bookmarkStart w:id="85" w:name="各装着条件における手順"/>
    <w:p>
      <w:pPr>
        <w:pStyle w:val="Heading4"/>
      </w:pPr>
      <w:r>
        <w:rPr>
          <w:rFonts w:hint="eastAsia"/>
        </w:rPr>
        <w:t xml:space="preserve">各装着条件における手順</w:t>
      </w:r>
    </w:p>
    <w:p>
      <w:pPr>
        <w:numPr>
          <w:ilvl w:val="0"/>
          <w:numId w:val="1005"/>
        </w:numPr>
      </w:pPr>
      <w:r>
        <w:rPr>
          <w:rFonts w:hint="eastAsia"/>
          <w:b/>
          <w:bCs/>
        </w:rPr>
        <w:t xml:space="preserve">学習前測定</w:t>
      </w:r>
      <w:r>
        <w:rPr>
          <w:rFonts w:hint="eastAsia"/>
        </w:rPr>
        <w:t xml:space="preserve">：</w:t>
      </w:r>
      <w:r>
        <w:t xml:space="preserve"> </w:t>
      </w:r>
      <w:r>
        <w:rPr>
          <w:rFonts w:hint="eastAsia"/>
        </w:rPr>
        <w:t xml:space="preserve">各ジェスチャを3秒間維持し,</w:t>
      </w:r>
      <w:r>
        <w:t xml:space="preserve"> </w:t>
      </w:r>
      <w:r>
        <w:rPr>
          <w:rFonts w:hint="eastAsia"/>
        </w:rPr>
        <w:t xml:space="preserve">Accuracy,Stability,Confidenceの3指標を測定する.</w:t>
      </w:r>
    </w:p>
    <w:p>
      <w:pPr>
        <w:numPr>
          <w:ilvl w:val="0"/>
          <w:numId w:val="1005"/>
        </w:numPr>
      </w:pPr>
      <w:r>
        <w:rPr>
          <w:rFonts w:hint="eastAsia"/>
          <w:b/>
          <w:bCs/>
        </w:rPr>
        <w:t xml:space="preserve">学習用データ収集</w:t>
      </w:r>
      <w:r>
        <w:rPr>
          <w:rFonts w:hint="eastAsia"/>
        </w:rPr>
        <w:t xml:space="preserve">：</w:t>
      </w:r>
      <w:r>
        <w:t xml:space="preserve"> </w:t>
      </w:r>
      <w:r>
        <w:rPr>
          <w:rFonts w:hint="eastAsia"/>
        </w:rPr>
        <w:t xml:space="preserve">各ジェスチャを3秒間記録し,</w:t>
      </w:r>
      <w:r>
        <w:t xml:space="preserve"> </w:t>
      </w:r>
      <w:r>
        <w:rPr>
          <w:rFonts w:hint="eastAsia"/>
        </w:rPr>
        <w:t xml:space="preserve">特徴ベクトルを取得する（4ラベル合計で約200–240サンプル）.</w:t>
      </w:r>
    </w:p>
    <w:p>
      <w:pPr>
        <w:numPr>
          <w:ilvl w:val="0"/>
          <w:numId w:val="1005"/>
        </w:numPr>
      </w:pPr>
      <w:r>
        <w:rPr>
          <w:rFonts w:hint="eastAsia"/>
          <w:b/>
          <w:bCs/>
        </w:rPr>
        <w:t xml:space="preserve">on-device学習</w:t>
      </w:r>
      <w:r>
        <w:rPr>
          <w:rFonts w:hint="eastAsia"/>
        </w:rPr>
        <w:t xml:space="preserve">：</w:t>
      </w:r>
      <w:r>
        <w:t xml:space="preserve"> </w:t>
      </w:r>
      <w:r>
        <w:rPr>
          <w:rFonts w:hint="eastAsia"/>
        </w:rPr>
        <w:t xml:space="preserve">収集したデータを用いて,</w:t>
      </w:r>
      <w:r>
        <w:t xml:space="preserve"> </w:t>
      </w:r>
      <w:r>
        <w:rPr>
          <w:rFonts w:hint="eastAsia"/>
        </w:rPr>
        <w:t xml:space="preserve">端末上で学習を実行する（表</w:t>
      </w:r>
      <w:hyperlink w:anchor="tab:hyperparameters">
        <w:r>
          <w:rPr>
            <w:rStyle w:val="Hyperlink"/>
          </w:rPr>
          <w:t xml:space="preserve">5.2</w:t>
        </w:r>
      </w:hyperlink>
      <w:r>
        <w:rPr>
          <w:rFonts w:hint="eastAsia"/>
        </w:rPr>
        <w:t xml:space="preserve">）.</w:t>
      </w:r>
    </w:p>
    <w:p>
      <w:pPr>
        <w:numPr>
          <w:ilvl w:val="0"/>
          <w:numId w:val="1005"/>
        </w:numPr>
      </w:pPr>
      <w:r>
        <w:rPr>
          <w:rFonts w:hint="eastAsia"/>
          <w:b/>
          <w:bCs/>
        </w:rPr>
        <w:t xml:space="preserve">学習後測定</w:t>
      </w:r>
      <w:r>
        <w:rPr>
          <w:rFonts w:hint="eastAsia"/>
        </w:rPr>
        <w:t xml:space="preserve">：</w:t>
      </w:r>
      <w:r>
        <w:t xml:space="preserve"> </w:t>
      </w:r>
      <w:r>
        <w:rPr>
          <w:rFonts w:hint="eastAsia"/>
        </w:rPr>
        <w:t xml:space="preserve">学習前測定と同一条件で再度測定を行い,</w:t>
      </w:r>
      <w:r>
        <w:t xml:space="preserve"> </w:t>
      </w:r>
      <w:r>
        <w:rPr>
          <w:rFonts w:hint="eastAsia"/>
        </w:rPr>
        <w:t xml:space="preserve">各評価指標を算出する.</w:t>
      </w:r>
    </w:p>
    <w:bookmarkStart w:id="84" w:name="tab:hyperparameters"/>
    <w:p>
      <w:pPr>
        <w:pStyle w:val="TableCaption"/>
      </w:pPr>
      <w:r>
        <w:rPr>
          <w:rFonts w:hint="eastAsia"/>
        </w:rPr>
        <w:t xml:space="preserve">学習時のハイパーパラメータ</w:t>
      </w:r>
    </w:p>
    <w:tbl>
      <w:tblPr>
        <w:tblStyle w:val="Table"/>
        <w:tblW w:type="auto" w:w="0"/>
        <w:tblLook w:firstRow="1" w:lastRow="0" w:firstColumn="0" w:lastColumn="0" w:noHBand="0" w:noVBand="0" w:val="0020"/>
        <w:tblCaption w:val="学習時のハイパーパラメータ"/>
      </w:tblPr>
      <w:tblGrid>
        <w:gridCol w:w="2640"/>
        <w:gridCol w:w="2640"/>
        <w:gridCol w:w="2640"/>
      </w:tblGrid>
      <w:tr>
        <w:trPr>
          <w:tblHeader w:val="on"/>
        </w:trPr>
        <w:tc>
          <w:tcPr/>
          <w:p>
            <w:pPr>
              <w:pStyle w:val="Compact"/>
              <w:jc w:val="left"/>
            </w:pPr>
            <w:r>
              <w:t xml:space="preserve">パラメータ</w:t>
            </w:r>
          </w:p>
        </w:tc>
        <w:tc>
          <w:tcPr/>
          <w:p>
            <w:pPr>
              <w:pStyle w:val="Compact"/>
              <w:jc w:val="center"/>
            </w:pPr>
            <w:r>
              <w:rPr>
                <w:rFonts w:hint="eastAsia"/>
              </w:rPr>
              <w:t xml:space="preserve">事前学習</w:t>
            </w:r>
          </w:p>
        </w:tc>
        <w:tc>
          <w:tcPr/>
          <w:p>
            <w:pPr>
              <w:pStyle w:val="Compact"/>
              <w:jc w:val="center"/>
            </w:pPr>
            <w:r>
              <w:rPr>
                <w:rFonts w:hint="eastAsia"/>
              </w:rPr>
              <w:t xml:space="preserve">on-device学習</w:t>
            </w:r>
          </w:p>
        </w:tc>
      </w:tr>
      <w:tr>
        <w:tc>
          <w:tcPr/>
          <w:p>
            <w:pPr>
              <w:pStyle w:val="Compact"/>
              <w:jc w:val="left"/>
            </w:pPr>
            <w:r>
              <w:rPr>
                <w:rFonts w:hint="eastAsia"/>
              </w:rPr>
              <w:t xml:space="preserve">エポック数</w:t>
            </w:r>
          </w:p>
        </w:tc>
        <w:tc>
          <w:tcPr/>
          <w:p>
            <w:pPr>
              <w:pStyle w:val="Compact"/>
              <w:jc w:val="center"/>
            </w:pPr>
            <w:r>
              <w:t xml:space="preserve">300</w:t>
            </w:r>
          </w:p>
        </w:tc>
        <w:tc>
          <w:tcPr/>
          <w:p>
            <w:pPr>
              <w:pStyle w:val="Compact"/>
              <w:jc w:val="center"/>
            </w:pPr>
            <w:r>
              <w:t xml:space="preserve">10</w:t>
            </w:r>
          </w:p>
        </w:tc>
      </w:tr>
      <w:tr>
        <w:tc>
          <w:tcPr/>
          <w:p>
            <w:pPr>
              <w:pStyle w:val="Compact"/>
              <w:jc w:val="left"/>
            </w:pPr>
            <w:r>
              <w:t xml:space="preserve">バッチサイズ</w:t>
            </w:r>
          </w:p>
        </w:tc>
        <w:tc>
          <w:tcPr/>
          <w:p>
            <w:pPr>
              <w:pStyle w:val="Compact"/>
              <w:jc w:val="center"/>
            </w:pPr>
            <w:r>
              <w:t xml:space="preserve">32</w:t>
            </w:r>
          </w:p>
        </w:tc>
        <w:tc>
          <w:tcPr/>
          <w:p>
            <w:pPr>
              <w:pStyle w:val="Compact"/>
              <w:jc w:val="center"/>
            </w:pPr>
            <w:r>
              <w:t xml:space="preserve">16</w:t>
            </w:r>
          </w:p>
        </w:tc>
      </w:tr>
      <w:tr>
        <w:tc>
          <w:tcPr/>
          <w:p>
            <w:pPr>
              <w:pStyle w:val="Compact"/>
              <w:jc w:val="left"/>
            </w:pPr>
            <w:r>
              <w:rPr>
                <w:rFonts w:hint="eastAsia"/>
              </w:rPr>
              <w:t xml:space="preserve">学習率</w:t>
            </w:r>
          </w:p>
        </w:tc>
        <w:tc>
          <w:tcPr/>
          <w:p>
            <w:pPr>
              <w:pStyle w:val="Compact"/>
              <w:jc w:val="center"/>
            </w:pPr>
            <w:r>
              <w:t xml:space="preserve">0.05</w:t>
            </w:r>
          </w:p>
        </w:tc>
        <w:tc>
          <w:tcPr/>
          <w:p>
            <w:pPr>
              <w:pStyle w:val="Compact"/>
              <w:jc w:val="center"/>
            </w:pPr>
            <m:oMath>
              <m:r>
                <m:t>1</m:t>
              </m:r>
              <m:r>
                <m:rPr>
                  <m:sty m:val="p"/>
                </m:rPr>
                <m:t>×</m:t>
              </m:r>
              <m:sSup>
                <m:e>
                  <m:r>
                    <m:t>10</m:t>
                  </m:r>
                </m:e>
                <m:sup>
                  <m:r>
                    <m:rPr>
                      <m:sty m:val="p"/>
                    </m:rPr>
                    <m:t>−</m:t>
                  </m:r>
                  <m:r>
                    <m:t>3</m:t>
                  </m:r>
                </m:sup>
              </m:sSup>
            </m:oMath>
          </w:p>
        </w:tc>
      </w:tr>
      <w:tr>
        <w:tc>
          <w:tcPr/>
          <w:p>
            <w:pPr>
              <w:pStyle w:val="Compact"/>
              <w:jc w:val="left"/>
            </w:pPr>
            <w:r>
              <w:rPr>
                <w:rFonts w:hint="eastAsia"/>
              </w:rPr>
              <w:t xml:space="preserve">最適化手法</w:t>
            </w:r>
          </w:p>
        </w:tc>
        <w:tc>
          <w:tcPr/>
          <w:p>
            <w:pPr>
              <w:pStyle w:val="Compact"/>
              <w:jc w:val="center"/>
            </w:pPr>
            <w:r>
              <w:t xml:space="preserve">SGD</w:t>
            </w:r>
          </w:p>
        </w:tc>
        <w:tc>
          <w:tcPr/>
          <w:p>
            <w:pPr>
              <w:pStyle w:val="Compact"/>
              <w:jc w:val="center"/>
            </w:pPr>
            <w:r>
              <w:t xml:space="preserve">Adam</w:t>
            </w:r>
          </w:p>
        </w:tc>
      </w:tr>
      <w:tr>
        <w:tc>
          <w:tcPr/>
          <w:p>
            <w:pPr>
              <w:pStyle w:val="Compact"/>
              <w:jc w:val="left"/>
            </w:pPr>
            <w:r>
              <w:rPr>
                <w:rFonts w:hint="eastAsia"/>
              </w:rPr>
              <w:t xml:space="preserve">L2正則化</w:t>
            </w:r>
          </w:p>
        </w:tc>
        <w:tc>
          <w:tcPr/>
          <w:p>
            <w:pPr>
              <w:pStyle w:val="Compact"/>
              <w:jc w:val="center"/>
            </w:pPr>
            <m:oMath>
              <m:r>
                <m:t>1</m:t>
              </m:r>
              <m:r>
                <m:rPr>
                  <m:sty m:val="p"/>
                </m:rPr>
                <m:t>×</m:t>
              </m:r>
              <m:sSup>
                <m:e>
                  <m:r>
                    <m:t>10</m:t>
                  </m:r>
                </m:e>
                <m:sup>
                  <m:r>
                    <m:rPr>
                      <m:sty m:val="p"/>
                    </m:rPr>
                    <m:t>−</m:t>
                  </m:r>
                  <m:r>
                    <m:t>4</m:t>
                  </m:r>
                </m:sup>
              </m:sSup>
            </m:oMath>
          </w:p>
        </w:tc>
        <w:tc>
          <w:tcPr/>
          <w:p>
            <w:pPr>
              <w:pStyle w:val="Compact"/>
              <w:jc w:val="center"/>
            </w:pPr>
            <w:r>
              <w:t xml:space="preserve">—</w:t>
            </w:r>
          </w:p>
        </w:tc>
      </w:tr>
      <w:tr>
        <w:tc>
          <w:tcPr/>
          <w:p>
            <w:pPr>
              <w:pStyle w:val="Compact"/>
              <w:jc w:val="left"/>
            </w:pPr>
            <w:r>
              <w:rPr>
                <w:rFonts w:hint="eastAsia"/>
              </w:rPr>
              <w:t xml:space="preserve">更新対象層</w:t>
            </w:r>
          </w:p>
        </w:tc>
        <w:tc>
          <w:tcPr/>
          <w:p>
            <w:pPr>
              <w:pStyle w:val="Compact"/>
              <w:jc w:val="center"/>
            </w:pPr>
            <w:r>
              <w:rPr>
                <w:rFonts w:hint="eastAsia"/>
              </w:rPr>
              <w:t xml:space="preserve">全層</w:t>
            </w:r>
          </w:p>
        </w:tc>
        <w:tc>
          <w:tcPr/>
          <w:p>
            <w:pPr>
              <w:pStyle w:val="Compact"/>
              <w:jc w:val="center"/>
            </w:pPr>
            <w:r>
              <w:rPr>
                <w:rFonts w:hint="eastAsia"/>
              </w:rPr>
              <w:t xml:space="preserve">出力層のみ</w:t>
            </w:r>
          </w:p>
        </w:tc>
      </w:tr>
      <w:tr>
        <w:tc>
          <w:tcPr/>
          <w:p>
            <w:pPr>
              <w:pStyle w:val="Compact"/>
              <w:jc w:val="left"/>
            </w:pPr>
            <w:r>
              <w:rPr>
                <w:rFonts w:hint="eastAsia"/>
              </w:rPr>
              <w:t xml:space="preserve">損失関数</w:t>
            </w:r>
          </w:p>
        </w:tc>
        <w:tc>
          <w:tcPr>
            <w:gridSpan w:val="2"/>
          </w:tcPr>
          <w:p>
            <w:pPr>
              <w:pStyle w:val="Compact"/>
              <w:jc w:val="center"/>
            </w:pPr>
            <w:r>
              <w:rPr>
                <w:rFonts w:hint="eastAsia"/>
              </w:rPr>
              <w:t xml:space="preserve">カテゴリカル交差エントロピー</w:t>
            </w:r>
          </w:p>
        </w:tc>
      </w:tr>
    </w:tbl>
    <w:bookmarkEnd w:id="84"/>
    <w:bookmarkEnd w:id="85"/>
    <w:bookmarkEnd w:id="86"/>
    <w:bookmarkEnd w:id="87"/>
    <w:bookmarkStart w:id="95" w:name="評価指標"/>
    <w:p>
      <w:pPr>
        <w:pStyle w:val="Heading2"/>
      </w:pPr>
      <w:r>
        <w:rPr>
          <w:rFonts w:hint="eastAsia"/>
        </w:rPr>
        <w:t xml:space="preserve">評価指標</w:t>
      </w:r>
    </w:p>
    <w:p>
      <w:pPr>
        <w:pStyle w:val="FirstParagraph"/>
      </w:pPr>
      <w:r>
        <w:rPr>
          <w:rFonts w:hint="eastAsia"/>
        </w:rPr>
        <w:t xml:space="preserve">評価指標として,Accuracy,Stability,Confidenceを用いる.</w:t>
      </w:r>
      <w:r>
        <w:t xml:space="preserve"> </w:t>
      </w:r>
      <w:r>
        <w:rPr>
          <w:rFonts w:hint="eastAsia"/>
        </w:rPr>
        <w:t xml:space="preserve">いずれも各ジェスチャを3秒間維持した区間</w:t>
      </w:r>
      <m:oMath>
        <m:r>
          <m:t>T</m:t>
        </m:r>
      </m:oMath>
      <w:r>
        <w:rPr>
          <w:rFonts w:hint="eastAsia"/>
        </w:rPr>
        <w:t xml:space="preserve">から算出した.</w:t>
      </w:r>
    </w:p>
    <w:bookmarkStart w:id="88" w:name="accuracy"/>
    <w:p>
      <w:pPr>
        <w:pStyle w:val="Heading3"/>
      </w:pPr>
      <w:r>
        <w:t xml:space="preserve">Accuracy</w:t>
      </w:r>
    </w:p>
    <w:p>
      <w:pPr>
        <w:pStyle w:val="FirstParagraph"/>
      </w:pPr>
      <m:oMathPara>
        <m:oMathParaPr>
          <m:jc m:val="center"/>
        </m:oMathParaPr>
        <m:oMath>
          <m:r>
            <m:rPr>
              <m:sty m:val="p"/>
            </m:rPr>
            <m:t>A</m:t>
          </m:r>
          <m:r>
            <m:rPr>
              <m:sty m:val="p"/>
            </m:rPr>
            <m:t>c</m:t>
          </m:r>
          <m:r>
            <m:rPr>
              <m:sty m:val="p"/>
            </m:rPr>
            <m:t>c</m:t>
          </m:r>
          <m:r>
            <m:rPr>
              <m:sty m:val="p"/>
            </m:rPr>
            <m:t>u</m:t>
          </m:r>
          <m:r>
            <m:rPr>
              <m:sty m:val="p"/>
            </m:rPr>
            <m:t>r</m:t>
          </m:r>
          <m:r>
            <m:rPr>
              <m:sty m:val="p"/>
            </m:rPr>
            <m:t>a</m:t>
          </m:r>
          <m:r>
            <m:rPr>
              <m:sty m:val="p"/>
            </m:rPr>
            <m:t>c</m:t>
          </m:r>
          <m:r>
            <m:rPr>
              <m:sty m:val="p"/>
            </m:rPr>
            <m:t>y</m:t>
          </m:r>
          <m:r>
            <m:rPr>
              <m:sty m:val="p"/>
            </m:rPr>
            <m:t>=</m:t>
          </m:r>
          <m:f>
            <m:fPr>
              <m:type m:val="bar"/>
            </m:fPr>
            <m:num>
              <m:r>
                <m:t>1</m:t>
              </m:r>
            </m:num>
            <m:den>
              <m:r>
                <m:rPr>
                  <m:sty m:val="p"/>
                </m:rPr>
                <m:t>|</m:t>
              </m:r>
              <m:r>
                <m:t>T</m:t>
              </m:r>
              <m:r>
                <m:rPr>
                  <m:sty m:val="p"/>
                </m:rPr>
                <m:t>|</m:t>
              </m:r>
            </m:den>
          </m:f>
          <m:nary>
            <m:naryPr>
              <m:chr m:val="∑"/>
              <m:limLoc m:val="undOvr"/>
              <m:subHide m:val="off"/>
              <m:supHide m:val="on"/>
            </m:naryPr>
            <m:sub>
              <m:r>
                <m:t>t</m:t>
              </m:r>
              <m:r>
                <m:rPr>
                  <m:sty m:val="p"/>
                </m:rPr>
                <m:t>∈</m:t>
              </m:r>
              <m:r>
                <m:t>T</m:t>
              </m:r>
            </m:sub>
            <m:sup>
              <m:r>
                <m:t>​</m:t>
              </m:r>
            </m:sup>
            <m:e>
              <m:r>
                <m:rPr>
                  <m:scr m:val="double-struck"/>
                  <m:sty m:val="p"/>
                </m:rPr>
                <m:t>1</m:t>
              </m:r>
            </m:e>
          </m:nary>
          <m:r>
            <m:rPr>
              <m:sty m:val="p"/>
            </m:rPr>
            <m:t>[</m:t>
          </m:r>
          <m:sSub>
            <m:e>
              <m:acc>
                <m:accPr>
                  <m:chr m:val="̂"/>
                </m:accPr>
                <m:e>
                  <m:r>
                    <m:t>y</m:t>
                  </m:r>
                </m:e>
              </m:acc>
            </m:e>
            <m:sub>
              <m:r>
                <m:t>t</m:t>
              </m:r>
            </m:sub>
          </m:sSub>
          <m:r>
            <m:rPr>
              <m:sty m:val="p"/>
            </m:rPr>
            <m:t>=</m:t>
          </m:r>
          <m:sSub>
            <m:e>
              <m:r>
                <m:t>y</m:t>
              </m:r>
            </m:e>
            <m:sub>
              <m:r>
                <m:rPr>
                  <m:sty m:val="p"/>
                </m:rPr>
                <m:t>t</m:t>
              </m:r>
              <m:r>
                <m:rPr>
                  <m:sty m:val="p"/>
                </m:rPr>
                <m:t>r</m:t>
              </m:r>
              <m:r>
                <m:rPr>
                  <m:sty m:val="p"/>
                </m:rPr>
                <m:t>u</m:t>
              </m:r>
              <m:r>
                <m:rPr>
                  <m:sty m:val="p"/>
                </m:rPr>
                <m:t>e</m:t>
              </m:r>
            </m:sub>
          </m:sSub>
          <m:r>
            <m:rPr>
              <m:sty m:val="p"/>
            </m:rPr>
            <m:t>]</m:t>
          </m:r>
          <m:r>
            <m:rPr>
              <m:sty m:val="p"/>
            </m:rPr>
            <m:t>×</m:t>
          </m:r>
          <m:r>
            <m:t>100</m:t>
          </m:r>
        </m:oMath>
      </m:oMathPara>
    </w:p>
    <w:bookmarkEnd w:id="88"/>
    <w:bookmarkStart w:id="89" w:name="stability"/>
    <w:p>
      <w:pPr>
        <w:pStyle w:val="Heading3"/>
      </w:pPr>
      <w:r>
        <w:t xml:space="preserve">Stability</w:t>
      </w:r>
    </w:p>
    <w:p>
      <w:pPr>
        <w:pStyle w:val="FirstParagraph"/>
      </w:pPr>
      <w:r>
        <w:rPr>
          <w:rFonts w:hint="eastAsia"/>
        </w:rPr>
        <w:t xml:space="preserve">測定区間における予測ラベルの最頻値</w:t>
      </w:r>
      <m:oMath>
        <m:r>
          <m:t>m</m:t>
        </m:r>
      </m:oMath>
      <w:r>
        <w:rPr>
          <w:rFonts w:hint="eastAsia"/>
        </w:rPr>
        <w:t xml:space="preserve">の出現割合として定義する：</w:t>
      </w:r>
    </w:p>
    <w:p>
      <w:pPr>
        <w:pStyle w:val="BodyText"/>
      </w:pPr>
      <m:oMathPara>
        <m:oMathParaPr>
          <m:jc m:val="center"/>
        </m:oMathParaPr>
        <m:oMath>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f>
            <m:fPr>
              <m:type m:val="bar"/>
            </m:fPr>
            <m:num>
              <m:r>
                <m:t>1</m:t>
              </m:r>
            </m:num>
            <m:den>
              <m:r>
                <m:rPr>
                  <m:sty m:val="p"/>
                </m:rPr>
                <m:t>|</m:t>
              </m:r>
              <m:r>
                <m:t>T</m:t>
              </m:r>
              <m:r>
                <m:rPr>
                  <m:sty m:val="p"/>
                </m:rPr>
                <m:t>|</m:t>
              </m:r>
            </m:den>
          </m:f>
          <m:nary>
            <m:naryPr>
              <m:chr m:val="∑"/>
              <m:limLoc m:val="undOvr"/>
              <m:subHide m:val="off"/>
              <m:supHide m:val="on"/>
            </m:naryPr>
            <m:sub>
              <m:r>
                <m:t>t</m:t>
              </m:r>
              <m:r>
                <m:rPr>
                  <m:sty m:val="p"/>
                </m:rPr>
                <m:t>∈</m:t>
              </m:r>
              <m:r>
                <m:t>T</m:t>
              </m:r>
            </m:sub>
            <m:sup>
              <m:r>
                <m:t>​</m:t>
              </m:r>
            </m:sup>
            <m:e>
              <m:r>
                <m:rPr>
                  <m:scr m:val="double-struck"/>
                  <m:sty m:val="p"/>
                </m:rPr>
                <m:t>1</m:t>
              </m:r>
            </m:e>
          </m:nary>
          <m:r>
            <m:rPr>
              <m:sty m:val="p"/>
            </m:rPr>
            <m:t>[</m:t>
          </m:r>
          <m:sSub>
            <m:e>
              <m:acc>
                <m:accPr>
                  <m:chr m:val="̂"/>
                </m:accPr>
                <m:e>
                  <m:r>
                    <m:t>y</m:t>
                  </m:r>
                </m:e>
              </m:acc>
            </m:e>
            <m:sub>
              <m:r>
                <m:t>t</m:t>
              </m:r>
            </m:sub>
          </m:sSub>
          <m:r>
            <m:rPr>
              <m:sty m:val="p"/>
            </m:rPr>
            <m:t>=</m:t>
          </m:r>
          <m:r>
            <m:t>m</m:t>
          </m:r>
          <m:r>
            <m:rPr>
              <m:sty m:val="p"/>
            </m:rPr>
            <m:t>]</m:t>
          </m:r>
          <m:r>
            <m:rPr>
              <m:sty m:val="p"/>
            </m:rPr>
            <m:t>×</m:t>
          </m:r>
          <m:r>
            <m:t>100</m:t>
          </m:r>
          <m:r>
            <m:rPr>
              <m:sty m:val="p"/>
            </m:rPr>
            <m:t>,</m:t>
          </m:r>
          <m:r>
            <m:t> </m:t>
          </m:r>
          <m:r>
            <m:t>m</m:t>
          </m:r>
          <m:r>
            <m:rPr>
              <m:sty m:val="p"/>
            </m:rPr>
            <m:t>=</m:t>
          </m:r>
          <m:r>
            <m:rPr>
              <m:sty m:val="p"/>
            </m:rPr>
            <m:t>arg</m:t>
          </m:r>
          <m:limLow>
            <m:e>
              <m:r>
                <m:rPr>
                  <m:sty m:val="p"/>
                </m:rPr>
                <m:t>max</m:t>
              </m:r>
            </m:e>
            <m:lim>
              <m:r>
                <m:t>c</m:t>
              </m:r>
            </m:lim>
          </m:limLow>
          <m:nary>
            <m:naryPr>
              <m:chr m:val="∑"/>
              <m:limLoc m:val="undOvr"/>
              <m:subHide m:val="off"/>
              <m:supHide m:val="on"/>
            </m:naryPr>
            <m:sub>
              <m:r>
                <m:t>t</m:t>
              </m:r>
              <m:r>
                <m:rPr>
                  <m:sty m:val="p"/>
                </m:rPr>
                <m:t>∈</m:t>
              </m:r>
              <m:r>
                <m:t>T</m:t>
              </m:r>
            </m:sub>
            <m:sup>
              <m:r>
                <m:t>​</m:t>
              </m:r>
            </m:sup>
            <m:e>
              <m:r>
                <m:rPr>
                  <m:scr m:val="double-struck"/>
                  <m:sty m:val="p"/>
                </m:rPr>
                <m:t>1</m:t>
              </m:r>
            </m:e>
          </m:nary>
          <m:r>
            <m:rPr>
              <m:sty m:val="p"/>
            </m:rPr>
            <m:t>[</m:t>
          </m:r>
          <m:sSub>
            <m:e>
              <m:acc>
                <m:accPr>
                  <m:chr m:val="̂"/>
                </m:accPr>
                <m:e>
                  <m:r>
                    <m:t>y</m:t>
                  </m:r>
                </m:e>
              </m:acc>
            </m:e>
            <m:sub>
              <m:r>
                <m:t>t</m:t>
              </m:r>
            </m:sub>
          </m:sSub>
          <m:r>
            <m:rPr>
              <m:sty m:val="p"/>
            </m:rPr>
            <m:t>=</m:t>
          </m:r>
          <m:r>
            <m:t>c</m:t>
          </m:r>
          <m:r>
            <m:rPr>
              <m:sty m:val="p"/>
            </m:rPr>
            <m:t>]</m:t>
          </m:r>
          <m:r>
            <m:rPr>
              <m:sty m:val="p"/>
            </m:rPr>
            <m:t>.</m:t>
          </m:r>
        </m:oMath>
      </m:oMathPara>
    </w:p>
    <w:bookmarkEnd w:id="89"/>
    <w:bookmarkStart w:id="94" w:name="confidence"/>
    <w:p>
      <w:pPr>
        <w:pStyle w:val="Heading3"/>
      </w:pPr>
      <w:r>
        <w:t xml:space="preserve">Confidence</w:t>
      </w:r>
    </w:p>
    <w:p>
      <w:pPr>
        <w:pStyle w:val="FirstParagraph"/>
      </w:pPr>
      <m:oMathPara>
        <m:oMathParaPr>
          <m:jc m:val="center"/>
        </m:oMathParaPr>
        <m:oMath>
          <m:r>
            <m:rPr>
              <m:sty m:val="p"/>
            </m:rPr>
            <m:t>C</m:t>
          </m:r>
          <m:r>
            <m:rPr>
              <m:sty m:val="p"/>
            </m:rPr>
            <m:t>o</m:t>
          </m:r>
          <m:r>
            <m:rPr>
              <m:sty m:val="p"/>
            </m:rPr>
            <m:t>n</m:t>
          </m:r>
          <m:r>
            <m:rPr>
              <m:sty m:val="p"/>
            </m:rPr>
            <m:t>f</m:t>
          </m:r>
          <m:r>
            <m:rPr>
              <m:sty m:val="p"/>
            </m:rPr>
            <m:t>i</m:t>
          </m:r>
          <m:r>
            <m:rPr>
              <m:sty m:val="p"/>
            </m:rPr>
            <m:t>d</m:t>
          </m:r>
          <m:r>
            <m:rPr>
              <m:sty m:val="p"/>
            </m:rPr>
            <m:t>e</m:t>
          </m:r>
          <m:r>
            <m:rPr>
              <m:sty m:val="p"/>
            </m:rPr>
            <m:t>n</m:t>
          </m:r>
          <m:r>
            <m:rPr>
              <m:sty m:val="p"/>
            </m:rPr>
            <m:t>c</m:t>
          </m:r>
          <m:r>
            <m:rPr>
              <m:sty m:val="p"/>
            </m:rPr>
            <m:t>e</m:t>
          </m:r>
          <m:r>
            <m:rPr>
              <m:sty m:val="p"/>
            </m:rPr>
            <m:t>=</m:t>
          </m:r>
          <m:f>
            <m:fPr>
              <m:type m:val="bar"/>
            </m:fPr>
            <m:num>
              <m:r>
                <m:t>1</m:t>
              </m:r>
            </m:num>
            <m:den>
              <m:r>
                <m:rPr>
                  <m:sty m:val="p"/>
                </m:rPr>
                <m:t>|</m:t>
              </m:r>
              <m:r>
                <m:t>T</m:t>
              </m:r>
              <m:r>
                <m:rPr>
                  <m:sty m:val="p"/>
                </m:rPr>
                <m:t>|</m:t>
              </m:r>
            </m:den>
          </m:f>
          <m:nary>
            <m:naryPr>
              <m:chr m:val="∑"/>
              <m:limLoc m:val="undOvr"/>
              <m:subHide m:val="off"/>
              <m:supHide m:val="on"/>
            </m:naryPr>
            <m:sub>
              <m:r>
                <m:t>t</m:t>
              </m:r>
              <m:r>
                <m:rPr>
                  <m:sty m:val="p"/>
                </m:rPr>
                <m:t>∈</m:t>
              </m:r>
              <m:r>
                <m:t>T</m:t>
              </m:r>
            </m:sub>
            <m:sup>
              <m:r>
                <m:t>​</m:t>
              </m:r>
            </m:sup>
            <m:e>
              <m:limLow>
                <m:e>
                  <m:r>
                    <m:rPr>
                      <m:sty m:val="p"/>
                    </m:rPr>
                    <m:t>max</m:t>
                  </m:r>
                </m:e>
                <m:lim>
                  <m:r>
                    <m:t>c</m:t>
                  </m:r>
                </m:lim>
              </m:limLow>
            </m:e>
          </m:nary>
          <m:sSub>
            <m:e>
              <m:r>
                <m:t>p</m:t>
              </m:r>
            </m:e>
            <m:sub>
              <m:r>
                <m:t>t</m:t>
              </m:r>
              <m:r>
                <m:rPr>
                  <m:sty m:val="p"/>
                </m:rPr>
                <m:t>,</m:t>
              </m:r>
              <m:r>
                <m:t>c</m:t>
              </m:r>
            </m:sub>
          </m:sSub>
          <m:r>
            <m:rPr>
              <m:sty m:val="p"/>
            </m:rPr>
            <m:t>×</m:t>
          </m:r>
          <m:r>
            <m:t>100</m:t>
          </m:r>
        </m:oMath>
      </m:oMathPara>
    </w:p>
    <w:bookmarkStart w:id="93" w:name="fig:experiment_setup"/>
    <w:p>
      <w:pPr>
        <w:pStyle w:val="CaptionedFigure"/>
      </w:pPr>
      <w:r>
        <w:drawing>
          <wp:inline>
            <wp:extent cx="2667000" cy="3331947"/>
            <wp:effectExtent b="0" l="0" r="0" t="0"/>
            <wp:docPr descr="" title="" id="91" name="Picture"/>
            <a:graphic>
              <a:graphicData uri="http://schemas.openxmlformats.org/drawingml/2006/picture">
                <pic:pic>
                  <pic:nvPicPr>
                    <pic:cNvPr descr="src/sokutei.jpg" id="92" name="Picture"/>
                    <pic:cNvPicPr>
                      <a:picLocks noChangeArrowheads="1" noChangeAspect="1"/>
                    </pic:cNvPicPr>
                  </pic:nvPicPr>
                  <pic:blipFill>
                    <a:blip r:embed="rId90"/>
                    <a:stretch>
                      <a:fillRect/>
                    </a:stretch>
                  </pic:blipFill>
                  <pic:spPr bwMode="auto">
                    <a:xfrm>
                      <a:off x="0" y="0"/>
                      <a:ext cx="2667000" cy="3331947"/>
                    </a:xfrm>
                    <a:prstGeom prst="rect">
                      <a:avLst/>
                    </a:prstGeom>
                    <a:noFill/>
                    <a:ln w="9525">
                      <a:noFill/>
                      <a:headEnd/>
                      <a:tailEnd/>
                    </a:ln>
                  </pic:spPr>
                </pic:pic>
              </a:graphicData>
            </a:graphic>
          </wp:inline>
        </w:drawing>
      </w:r>
    </w:p>
    <w:p>
      <w:pPr>
        <w:pStyle w:val="ImageCaption"/>
      </w:pPr>
      <w:r>
        <w:rPr>
          <w:rFonts w:hint="eastAsia"/>
        </w:rPr>
        <w:t xml:space="preserve">実験の様子（センサ装着とリアルタイム推論測定）</w:t>
      </w:r>
    </w:p>
    <w:bookmarkEnd w:id="93"/>
    <w:bookmarkEnd w:id="94"/>
    <w:bookmarkEnd w:id="95"/>
    <w:bookmarkStart w:id="101" w:name="実験結果"/>
    <w:p>
      <w:pPr>
        <w:pStyle w:val="Heading2"/>
      </w:pPr>
      <w:r>
        <w:rPr>
          <w:rFonts w:hint="eastAsia"/>
        </w:rPr>
        <w:t xml:space="preserve">実験結果</w:t>
      </w:r>
    </w:p>
    <w:bookmarkStart w:id="98" w:name="条件における平均値"/>
    <w:p>
      <w:pPr>
        <w:pStyle w:val="Heading3"/>
      </w:pPr>
      <w:r>
        <w:rPr>
          <w:rFonts w:hint="eastAsia"/>
        </w:rPr>
        <w:t xml:space="preserve">10条件における平均値</w:t>
      </w:r>
    </w:p>
    <w:p>
      <w:pPr>
        <w:pStyle w:val="FirstParagraph"/>
      </w:pPr>
      <w:r>
        <w:rPr>
          <w:rFonts w:hint="eastAsia"/>
        </w:rPr>
        <w:t xml:space="preserve">表</w:t>
      </w:r>
      <w:hyperlink w:anchor="tab:results_before">
        <w:r>
          <w:rPr>
            <w:rStyle w:val="Hyperlink"/>
          </w:rPr>
          <w:t xml:space="preserve">5.3</w:t>
        </w:r>
      </w:hyperlink>
      <w:r>
        <w:rPr>
          <w:rFonts w:hint="eastAsia"/>
        </w:rPr>
        <w:t xml:space="preserve">および表</w:t>
      </w:r>
      <w:hyperlink w:anchor="tab:results_after">
        <w:r>
          <w:rPr>
            <w:rStyle w:val="Hyperlink"/>
          </w:rPr>
          <w:t xml:space="preserve">5.4</w:t>
        </w:r>
      </w:hyperlink>
      <w:r>
        <w:t xml:space="preserve">に,</w:t>
      </w:r>
      <w:r>
        <w:t xml:space="preserve"> </w:t>
      </w:r>
      <w:r>
        <w:rPr>
          <w:rFonts w:hint="eastAsia"/>
        </w:rPr>
        <w:t xml:space="preserve">10回の装着条件における各評価指標の平均値を示す.</w:t>
      </w:r>
    </w:p>
    <w:bookmarkStart w:id="96" w:name="tab:results_before"/>
    <w:p>
      <w:pPr>
        <w:pStyle w:val="TableCaption"/>
      </w:pPr>
      <w:r>
        <w:rPr>
          <w:rFonts w:hint="eastAsia"/>
        </w:rPr>
        <w:t xml:space="preserve">学習前の評価指標（10条件平均）</w:t>
      </w:r>
    </w:p>
    <w:tbl>
      <w:tblPr>
        <w:tblStyle w:val="Table"/>
        <w:tblW w:type="auto" w:w="0"/>
        <w:tblLook w:firstRow="1" w:lastRow="0" w:firstColumn="0" w:lastColumn="0" w:noHBand="0" w:noVBand="0" w:val="0020"/>
        <w:tblCaption w:val="学習前の評価指標（10条件平均）"/>
      </w:tblPr>
      <w:tblGrid>
        <w:gridCol w:w="1980"/>
        <w:gridCol w:w="1980"/>
        <w:gridCol w:w="1980"/>
        <w:gridCol w:w="1980"/>
      </w:tblGrid>
      <w:tr>
        <w:trPr>
          <w:tblHeader w:val="on"/>
        </w:trPr>
        <w:tc>
          <w:tcPr/>
          <w:p>
            <w:pPr>
              <w:pStyle w:val="Compact"/>
              <w:jc w:val="left"/>
            </w:pPr>
            <w:r>
              <w:t xml:space="preserve">ラベル</w:t>
            </w:r>
          </w:p>
        </w:tc>
        <w:tc>
          <w:tcPr/>
          <w:p>
            <w:pPr>
              <w:pStyle w:val="Compact"/>
              <w:jc w:val="center"/>
            </w:pPr>
            <w:r>
              <w:t xml:space="preserve">Accuracy [%]</w:t>
            </w:r>
          </w:p>
        </w:tc>
        <w:tc>
          <w:tcPr/>
          <w:p>
            <w:pPr>
              <w:pStyle w:val="Compact"/>
              <w:jc w:val="center"/>
            </w:pPr>
            <w:r>
              <w:t xml:space="preserve">Stability [%]</w:t>
            </w:r>
          </w:p>
        </w:tc>
        <w:tc>
          <w:tcPr/>
          <w:p>
            <w:pPr>
              <w:pStyle w:val="Compact"/>
              <w:jc w:val="center"/>
            </w:pPr>
            <w:r>
              <w:t xml:space="preserve">Confidence [%]</w:t>
            </w:r>
          </w:p>
        </w:tc>
      </w:tr>
      <w:tr>
        <w:tc>
          <w:tcPr/>
          <w:p>
            <w:pPr>
              <w:pStyle w:val="Compact"/>
              <w:jc w:val="left"/>
            </w:pPr>
            <w:r>
              <w:t xml:space="preserve">paper</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99.8</w:t>
            </w:r>
          </w:p>
        </w:tc>
      </w:tr>
      <w:tr>
        <w:tc>
          <w:tcPr/>
          <w:p>
            <w:pPr>
              <w:pStyle w:val="Compact"/>
              <w:jc w:val="left"/>
            </w:pPr>
            <w:r>
              <w:t xml:space="preserve">cizer</w:t>
            </w:r>
          </w:p>
        </w:tc>
        <w:tc>
          <w:tcPr/>
          <w:p>
            <w:pPr>
              <w:pStyle w:val="Compact"/>
              <w:jc w:val="center"/>
            </w:pPr>
            <w:r>
              <w:t xml:space="preserve">68.3</w:t>
            </w:r>
          </w:p>
        </w:tc>
        <w:tc>
          <w:tcPr/>
          <w:p>
            <w:pPr>
              <w:pStyle w:val="Compact"/>
              <w:jc w:val="center"/>
            </w:pPr>
            <w:r>
              <w:t xml:space="preserve">68.3</w:t>
            </w:r>
          </w:p>
        </w:tc>
        <w:tc>
          <w:tcPr/>
          <w:p>
            <w:pPr>
              <w:pStyle w:val="Compact"/>
              <w:jc w:val="center"/>
            </w:pPr>
            <w:r>
              <w:t xml:space="preserve">83.3</w:t>
            </w:r>
          </w:p>
        </w:tc>
      </w:tr>
      <w:tr>
        <w:tc>
          <w:tcPr/>
          <w:p>
            <w:pPr>
              <w:pStyle w:val="Compact"/>
              <w:jc w:val="left"/>
            </w:pPr>
            <w:r>
              <w:t xml:space="preserve">rock</w:t>
            </w:r>
          </w:p>
        </w:tc>
        <w:tc>
          <w:tcPr/>
          <w:p>
            <w:pPr>
              <w:pStyle w:val="Compact"/>
              <w:jc w:val="center"/>
            </w:pPr>
            <w:r>
              <w:t xml:space="preserve">97.2</w:t>
            </w:r>
          </w:p>
        </w:tc>
        <w:tc>
          <w:tcPr/>
          <w:p>
            <w:pPr>
              <w:pStyle w:val="Compact"/>
              <w:jc w:val="center"/>
            </w:pPr>
            <w:r>
              <w:t xml:space="preserve">97.2</w:t>
            </w:r>
          </w:p>
        </w:tc>
        <w:tc>
          <w:tcPr/>
          <w:p>
            <w:pPr>
              <w:pStyle w:val="Compact"/>
              <w:jc w:val="center"/>
            </w:pPr>
            <w:r>
              <w:t xml:space="preserve">90.4</w:t>
            </w:r>
          </w:p>
        </w:tc>
      </w:tr>
      <w:tr>
        <w:tc>
          <w:tcPr/>
          <w:p>
            <w:pPr>
              <w:pStyle w:val="Compact"/>
              <w:jc w:val="left"/>
            </w:pPr>
            <w:r>
              <w:t xml:space="preserve">pinch</w:t>
            </w:r>
          </w:p>
        </w:tc>
        <w:tc>
          <w:tcPr/>
          <w:p>
            <w:pPr>
              <w:pStyle w:val="Compact"/>
              <w:jc w:val="center"/>
            </w:pPr>
            <w:r>
              <w:t xml:space="preserve">45.8</w:t>
            </w:r>
          </w:p>
        </w:tc>
        <w:tc>
          <w:tcPr/>
          <w:p>
            <w:pPr>
              <w:pStyle w:val="Compact"/>
              <w:jc w:val="center"/>
            </w:pPr>
            <w:r>
              <w:t xml:space="preserve">46.9</w:t>
            </w:r>
          </w:p>
        </w:tc>
        <w:tc>
          <w:tcPr/>
          <w:p>
            <w:pPr>
              <w:pStyle w:val="Compact"/>
              <w:jc w:val="center"/>
            </w:pPr>
            <w:r>
              <w:t xml:space="preserve">66.1</w:t>
            </w:r>
          </w:p>
        </w:tc>
      </w:tr>
      <w:tr>
        <w:tc>
          <w:tcPr/>
          <w:p>
            <w:pPr>
              <w:pStyle w:val="Compact"/>
              <w:jc w:val="left"/>
            </w:pPr>
            <w:r>
              <w:rPr>
                <w:rFonts w:hint="eastAsia"/>
                <w:b/>
                <w:bCs/>
              </w:rPr>
              <w:t xml:space="preserve">平均</w:t>
            </w:r>
          </w:p>
        </w:tc>
        <w:tc>
          <w:tcPr/>
          <w:p>
            <w:pPr>
              <w:pStyle w:val="Compact"/>
              <w:jc w:val="center"/>
            </w:pPr>
            <w:r>
              <w:rPr>
                <w:b/>
                <w:bCs/>
              </w:rPr>
              <w:t xml:space="preserve">77.8</w:t>
            </w:r>
          </w:p>
        </w:tc>
        <w:tc>
          <w:tcPr/>
          <w:p>
            <w:pPr>
              <w:pStyle w:val="Compact"/>
              <w:jc w:val="center"/>
            </w:pPr>
            <w:r>
              <w:rPr>
                <w:b/>
                <w:bCs/>
              </w:rPr>
              <w:t xml:space="preserve">78.1</w:t>
            </w:r>
          </w:p>
        </w:tc>
        <w:tc>
          <w:tcPr/>
          <w:p>
            <w:pPr>
              <w:pStyle w:val="Compact"/>
              <w:jc w:val="center"/>
            </w:pPr>
            <w:r>
              <w:rPr>
                <w:b/>
                <w:bCs/>
              </w:rPr>
              <w:t xml:space="preserve">84.9</w:t>
            </w:r>
          </w:p>
        </w:tc>
      </w:tr>
    </w:tbl>
    <w:bookmarkEnd w:id="96"/>
    <w:bookmarkStart w:id="97" w:name="tab:results_after"/>
    <w:p>
      <w:pPr>
        <w:pStyle w:val="TableCaption"/>
      </w:pPr>
      <w:r>
        <w:rPr>
          <w:rFonts w:hint="eastAsia"/>
        </w:rPr>
        <w:t xml:space="preserve">学習後の評価指標（10条件平均）</w:t>
      </w:r>
    </w:p>
    <w:tbl>
      <w:tblPr>
        <w:tblStyle w:val="Table"/>
        <w:tblW w:type="auto" w:w="0"/>
        <w:tblLook w:firstRow="1" w:lastRow="0" w:firstColumn="0" w:lastColumn="0" w:noHBand="0" w:noVBand="0" w:val="0020"/>
        <w:tblCaption w:val="学習後の評価指標（10条件平均）"/>
      </w:tblPr>
      <w:tblGrid>
        <w:gridCol w:w="1980"/>
        <w:gridCol w:w="1980"/>
        <w:gridCol w:w="1980"/>
        <w:gridCol w:w="1980"/>
      </w:tblGrid>
      <w:tr>
        <w:trPr>
          <w:tblHeader w:val="on"/>
        </w:trPr>
        <w:tc>
          <w:tcPr/>
          <w:p>
            <w:pPr>
              <w:pStyle w:val="Compact"/>
              <w:jc w:val="left"/>
            </w:pPr>
            <w:r>
              <w:t xml:space="preserve">ラベル</w:t>
            </w:r>
          </w:p>
        </w:tc>
        <w:tc>
          <w:tcPr/>
          <w:p>
            <w:pPr>
              <w:pStyle w:val="Compact"/>
              <w:jc w:val="center"/>
            </w:pPr>
            <w:r>
              <w:t xml:space="preserve">Accuracy [%]</w:t>
            </w:r>
          </w:p>
        </w:tc>
        <w:tc>
          <w:tcPr/>
          <w:p>
            <w:pPr>
              <w:pStyle w:val="Compact"/>
              <w:jc w:val="center"/>
            </w:pPr>
            <w:r>
              <w:t xml:space="preserve">Stability [%]</w:t>
            </w:r>
          </w:p>
        </w:tc>
        <w:tc>
          <w:tcPr/>
          <w:p>
            <w:pPr>
              <w:pStyle w:val="Compact"/>
              <w:jc w:val="center"/>
            </w:pPr>
            <w:r>
              <w:t xml:space="preserve">Confidence [%]</w:t>
            </w:r>
          </w:p>
        </w:tc>
      </w:tr>
      <w:tr>
        <w:tc>
          <w:tcPr/>
          <w:p>
            <w:pPr>
              <w:pStyle w:val="Compact"/>
              <w:jc w:val="left"/>
            </w:pPr>
            <w:r>
              <w:t xml:space="preserve">paper</w:t>
            </w:r>
          </w:p>
        </w:tc>
        <w:tc>
          <w:tcPr/>
          <w:p>
            <w:pPr>
              <w:pStyle w:val="Compact"/>
              <w:jc w:val="center"/>
            </w:pPr>
            <w:r>
              <w:t xml:space="preserve">96.0</w:t>
            </w:r>
          </w:p>
        </w:tc>
        <w:tc>
          <w:tcPr/>
          <w:p>
            <w:pPr>
              <w:pStyle w:val="Compact"/>
              <w:jc w:val="center"/>
            </w:pPr>
            <w:r>
              <w:t xml:space="preserve">96.0</w:t>
            </w:r>
          </w:p>
        </w:tc>
        <w:tc>
          <w:tcPr/>
          <w:p>
            <w:pPr>
              <w:pStyle w:val="Compact"/>
              <w:jc w:val="center"/>
            </w:pPr>
            <w:r>
              <w:t xml:space="preserve">94.6</w:t>
            </w:r>
          </w:p>
        </w:tc>
      </w:tr>
      <w:tr>
        <w:tc>
          <w:tcPr/>
          <w:p>
            <w:pPr>
              <w:pStyle w:val="Compact"/>
              <w:jc w:val="left"/>
            </w:pPr>
            <w:r>
              <w:t xml:space="preserve">cizer</w:t>
            </w:r>
          </w:p>
        </w:tc>
        <w:tc>
          <w:tcPr/>
          <w:p>
            <w:pPr>
              <w:pStyle w:val="Compact"/>
              <w:jc w:val="center"/>
            </w:pPr>
            <w:r>
              <w:t xml:space="preserve">76.3</w:t>
            </w:r>
          </w:p>
        </w:tc>
        <w:tc>
          <w:tcPr/>
          <w:p>
            <w:pPr>
              <w:pStyle w:val="Compact"/>
              <w:jc w:val="center"/>
            </w:pPr>
            <w:r>
              <w:t xml:space="preserve">76.3</w:t>
            </w:r>
          </w:p>
        </w:tc>
        <w:tc>
          <w:tcPr/>
          <w:p>
            <w:pPr>
              <w:pStyle w:val="Compact"/>
              <w:jc w:val="center"/>
            </w:pPr>
            <w:r>
              <w:t xml:space="preserve">75.6</w:t>
            </w:r>
          </w:p>
        </w:tc>
      </w:tr>
      <w:tr>
        <w:tc>
          <w:tcPr/>
          <w:p>
            <w:pPr>
              <w:pStyle w:val="Compact"/>
              <w:jc w:val="left"/>
            </w:pPr>
            <w:r>
              <w:t xml:space="preserve">rock</w:t>
            </w:r>
          </w:p>
        </w:tc>
        <w:tc>
          <w:tcPr/>
          <w:p>
            <w:pPr>
              <w:pStyle w:val="Compact"/>
              <w:jc w:val="center"/>
            </w:pPr>
            <w:r>
              <w:t xml:space="preserve">97.8</w:t>
            </w:r>
          </w:p>
        </w:tc>
        <w:tc>
          <w:tcPr/>
          <w:p>
            <w:pPr>
              <w:pStyle w:val="Compact"/>
              <w:jc w:val="center"/>
            </w:pPr>
            <w:r>
              <w:t xml:space="preserve">97.8</w:t>
            </w:r>
          </w:p>
        </w:tc>
        <w:tc>
          <w:tcPr/>
          <w:p>
            <w:pPr>
              <w:pStyle w:val="Compact"/>
              <w:jc w:val="center"/>
            </w:pPr>
            <w:r>
              <w:t xml:space="preserve">95.4</w:t>
            </w:r>
          </w:p>
        </w:tc>
      </w:tr>
      <w:tr>
        <w:tc>
          <w:tcPr/>
          <w:p>
            <w:pPr>
              <w:pStyle w:val="Compact"/>
              <w:jc w:val="left"/>
            </w:pPr>
            <w:r>
              <w:t xml:space="preserve">pinch</w:t>
            </w:r>
          </w:p>
        </w:tc>
        <w:tc>
          <w:tcPr/>
          <w:p>
            <w:pPr>
              <w:pStyle w:val="Compact"/>
              <w:jc w:val="center"/>
            </w:pPr>
            <w:r>
              <w:t xml:space="preserve">70.6</w:t>
            </w:r>
          </w:p>
        </w:tc>
        <w:tc>
          <w:tcPr/>
          <w:p>
            <w:pPr>
              <w:pStyle w:val="Compact"/>
              <w:jc w:val="center"/>
            </w:pPr>
            <w:r>
              <w:t xml:space="preserve">70.6</w:t>
            </w:r>
          </w:p>
        </w:tc>
        <w:tc>
          <w:tcPr/>
          <w:p>
            <w:pPr>
              <w:pStyle w:val="Compact"/>
              <w:jc w:val="center"/>
            </w:pPr>
            <w:r>
              <w:t xml:space="preserve">72.1</w:t>
            </w:r>
          </w:p>
        </w:tc>
      </w:tr>
      <w:tr>
        <w:tc>
          <w:tcPr/>
          <w:p>
            <w:pPr>
              <w:pStyle w:val="Compact"/>
              <w:jc w:val="left"/>
            </w:pPr>
            <w:r>
              <w:rPr>
                <w:rFonts w:hint="eastAsia"/>
                <w:b/>
                <w:bCs/>
              </w:rPr>
              <w:t xml:space="preserve">平均</w:t>
            </w:r>
          </w:p>
        </w:tc>
        <w:tc>
          <w:tcPr/>
          <w:p>
            <w:pPr>
              <w:pStyle w:val="Compact"/>
              <w:jc w:val="center"/>
            </w:pPr>
            <w:r>
              <w:rPr>
                <w:b/>
                <w:bCs/>
              </w:rPr>
              <w:t xml:space="preserve">85.2</w:t>
            </w:r>
          </w:p>
        </w:tc>
        <w:tc>
          <w:tcPr/>
          <w:p>
            <w:pPr>
              <w:pStyle w:val="Compact"/>
              <w:jc w:val="center"/>
            </w:pPr>
            <w:r>
              <w:rPr>
                <w:b/>
                <w:bCs/>
              </w:rPr>
              <w:t xml:space="preserve">85.2</w:t>
            </w:r>
          </w:p>
        </w:tc>
        <w:tc>
          <w:tcPr/>
          <w:p>
            <w:pPr>
              <w:pStyle w:val="Compact"/>
              <w:jc w:val="center"/>
            </w:pPr>
            <w:r>
              <w:rPr>
                <w:b/>
                <w:bCs/>
              </w:rPr>
              <w:t xml:space="preserve">84.4</w:t>
            </w:r>
          </w:p>
        </w:tc>
      </w:tr>
    </w:tbl>
    <w:bookmarkEnd w:id="97"/>
    <w:bookmarkEnd w:id="98"/>
    <w:bookmarkStart w:id="100" w:name="学習前後の改善量"/>
    <w:p>
      <w:pPr>
        <w:pStyle w:val="Heading3"/>
      </w:pPr>
      <w:r>
        <w:rPr>
          <w:rFonts w:hint="eastAsia"/>
        </w:rPr>
        <w:t xml:space="preserve">学習前後の改善量</w:t>
      </w:r>
    </w:p>
    <w:p>
      <w:pPr>
        <w:pStyle w:val="FirstParagraph"/>
      </w:pPr>
      <w:r>
        <w:rPr>
          <w:rFonts w:hint="eastAsia"/>
        </w:rPr>
        <w:t xml:space="preserve">表</w:t>
      </w:r>
      <w:hyperlink w:anchor="tab:improvement">
        <w:r>
          <w:rPr>
            <w:rStyle w:val="Hyperlink"/>
          </w:rPr>
          <w:t xml:space="preserve">5.5</w:t>
        </w:r>
      </w:hyperlink>
      <w:r>
        <w:rPr>
          <w:rFonts w:hint="eastAsia"/>
        </w:rPr>
        <w:t xml:space="preserve">に,on-device学習による各指標の改善量を示す.</w:t>
      </w:r>
    </w:p>
    <w:bookmarkStart w:id="99" w:name="tab:improvement"/>
    <w:p>
      <w:pPr>
        <w:pStyle w:val="TableCaption"/>
      </w:pPr>
      <w:r>
        <w:rPr>
          <w:rFonts w:hint="eastAsia"/>
        </w:rPr>
        <w:t xml:space="preserve">on-device学習による改善量（10条件平均）</w:t>
      </w:r>
    </w:p>
    <w:tbl>
      <w:tblPr>
        <w:tblStyle w:val="Table"/>
        <w:tblW w:type="auto" w:w="0"/>
        <w:tblLook w:firstRow="1" w:lastRow="0" w:firstColumn="0" w:lastColumn="0" w:noHBand="0" w:noVBand="0" w:val="0020"/>
        <w:tblCaption w:val="on-device学習による改善量（10条件平均）"/>
      </w:tblPr>
      <w:tblGrid>
        <w:gridCol w:w="1980"/>
        <w:gridCol w:w="1980"/>
        <w:gridCol w:w="1980"/>
        <w:gridCol w:w="1980"/>
      </w:tblGrid>
      <w:tr>
        <w:trPr>
          <w:tblHeader w:val="on"/>
        </w:trPr>
        <w:tc>
          <w:tcPr/>
          <w:p>
            <w:pPr>
              <w:pStyle w:val="Compact"/>
              <w:jc w:val="left"/>
            </w:pPr>
            <w:r>
              <w:t xml:space="preserve">ラベル</w:t>
            </w:r>
          </w:p>
        </w:tc>
        <w:tc>
          <w:tcPr/>
          <w:p>
            <w:pPr>
              <w:pStyle w:val="Compact"/>
              <w:jc w:val="center"/>
            </w:pPr>
            <m:oMath>
              <m:r>
                <m:rPr>
                  <m:sty m:val="p"/>
                </m:rPr>
                <m:t>Δ</m:t>
              </m:r>
            </m:oMath>
            <w:r>
              <w:t xml:space="preserve">Accuracy [%pt]</w:t>
            </w:r>
          </w:p>
        </w:tc>
        <w:tc>
          <w:tcPr/>
          <w:p>
            <w:pPr>
              <w:pStyle w:val="Compact"/>
              <w:jc w:val="center"/>
            </w:pPr>
            <m:oMath>
              <m:r>
                <m:rPr>
                  <m:sty m:val="p"/>
                </m:rPr>
                <m:t>Δ</m:t>
              </m:r>
            </m:oMath>
            <w:r>
              <w:t xml:space="preserve">Stability [%pt]</w:t>
            </w:r>
          </w:p>
        </w:tc>
        <w:tc>
          <w:tcPr/>
          <w:p>
            <w:pPr>
              <w:pStyle w:val="Compact"/>
              <w:jc w:val="center"/>
            </w:pPr>
            <m:oMath>
              <m:r>
                <m:rPr>
                  <m:sty m:val="p"/>
                </m:rPr>
                <m:t>Δ</m:t>
              </m:r>
            </m:oMath>
            <w:r>
              <w:t xml:space="preserve">Confidence [%pt]</w:t>
            </w:r>
          </w:p>
        </w:tc>
      </w:tr>
      <w:tr>
        <w:tc>
          <w:tcPr/>
          <w:p>
            <w:pPr>
              <w:pStyle w:val="Compact"/>
              <w:jc w:val="left"/>
            </w:pPr>
            <w:r>
              <w:t xml:space="preserve">paper</w:t>
            </w:r>
          </w:p>
        </w:tc>
        <w:tc>
          <w:tcPr/>
          <w:p>
            <w:pPr>
              <w:pStyle w:val="Compact"/>
              <w:jc w:val="center"/>
            </w:pPr>
            <m:oMath>
              <m:r>
                <m:rPr>
                  <m:sty m:val="p"/>
                </m:rPr>
                <m:t>−</m:t>
              </m:r>
              <m:r>
                <m:t>4.0</m:t>
              </m:r>
            </m:oMath>
          </w:p>
        </w:tc>
        <w:tc>
          <w:tcPr/>
          <w:p>
            <w:pPr>
              <w:pStyle w:val="Compact"/>
              <w:jc w:val="center"/>
            </w:pPr>
            <m:oMath>
              <m:r>
                <m:rPr>
                  <m:sty m:val="p"/>
                </m:rPr>
                <m:t>−</m:t>
              </m:r>
              <m:r>
                <m:t>4.0</m:t>
              </m:r>
            </m:oMath>
          </w:p>
        </w:tc>
        <w:tc>
          <w:tcPr/>
          <w:p>
            <w:pPr>
              <w:pStyle w:val="Compact"/>
              <w:jc w:val="center"/>
            </w:pPr>
            <m:oMath>
              <m:r>
                <m:rPr>
                  <m:sty m:val="p"/>
                </m:rPr>
                <m:t>−</m:t>
              </m:r>
              <m:r>
                <m:t>5.2</m:t>
              </m:r>
            </m:oMath>
          </w:p>
        </w:tc>
      </w:tr>
      <w:tr>
        <w:tc>
          <w:tcPr/>
          <w:p>
            <w:pPr>
              <w:pStyle w:val="Compact"/>
              <w:jc w:val="left"/>
            </w:pPr>
            <w:r>
              <w:t xml:space="preserve">cizer</w:t>
            </w:r>
          </w:p>
        </w:tc>
        <w:tc>
          <w:tcPr/>
          <w:p>
            <w:pPr>
              <w:pStyle w:val="Compact"/>
              <w:jc w:val="center"/>
            </w:pPr>
            <m:oMath>
              <m:r>
                <m:rPr>
                  <m:sty m:val="p"/>
                </m:rPr>
                <m:t>+</m:t>
              </m:r>
              <m:r>
                <m:t>8.0</m:t>
              </m:r>
            </m:oMath>
          </w:p>
        </w:tc>
        <w:tc>
          <w:tcPr/>
          <w:p>
            <w:pPr>
              <w:pStyle w:val="Compact"/>
              <w:jc w:val="center"/>
            </w:pPr>
            <m:oMath>
              <m:r>
                <m:rPr>
                  <m:sty m:val="p"/>
                </m:rPr>
                <m:t>+</m:t>
              </m:r>
              <m:r>
                <m:t>8.0</m:t>
              </m:r>
            </m:oMath>
          </w:p>
        </w:tc>
        <w:tc>
          <w:tcPr/>
          <w:p>
            <w:pPr>
              <w:pStyle w:val="Compact"/>
              <w:jc w:val="center"/>
            </w:pPr>
            <m:oMath>
              <m:r>
                <m:rPr>
                  <m:sty m:val="p"/>
                </m:rPr>
                <m:t>−</m:t>
              </m:r>
              <m:r>
                <m:t>7.7</m:t>
              </m:r>
            </m:oMath>
          </w:p>
        </w:tc>
      </w:tr>
      <w:tr>
        <w:tc>
          <w:tcPr/>
          <w:p>
            <w:pPr>
              <w:pStyle w:val="Compact"/>
              <w:jc w:val="left"/>
            </w:pPr>
            <w:r>
              <w:t xml:space="preserve">rock</w:t>
            </w:r>
          </w:p>
        </w:tc>
        <w:tc>
          <w:tcPr/>
          <w:p>
            <w:pPr>
              <w:pStyle w:val="Compact"/>
              <w:jc w:val="center"/>
            </w:pPr>
            <m:oMath>
              <m:r>
                <m:rPr>
                  <m:sty m:val="p"/>
                </m:rPr>
                <m:t>+</m:t>
              </m:r>
              <m:r>
                <m:t>0.6</m:t>
              </m:r>
            </m:oMath>
          </w:p>
        </w:tc>
        <w:tc>
          <w:tcPr/>
          <w:p>
            <w:pPr>
              <w:pStyle w:val="Compact"/>
              <w:jc w:val="center"/>
            </w:pPr>
            <m:oMath>
              <m:r>
                <m:rPr>
                  <m:sty m:val="p"/>
                </m:rPr>
                <m:t>+</m:t>
              </m:r>
              <m:r>
                <m:t>0.6</m:t>
              </m:r>
            </m:oMath>
          </w:p>
        </w:tc>
        <w:tc>
          <w:tcPr/>
          <w:p>
            <w:pPr>
              <w:pStyle w:val="Compact"/>
              <w:jc w:val="center"/>
            </w:pPr>
            <m:oMath>
              <m:r>
                <m:rPr>
                  <m:sty m:val="p"/>
                </m:rPr>
                <m:t>+</m:t>
              </m:r>
              <m:r>
                <m:t>5.0</m:t>
              </m:r>
            </m:oMath>
          </w:p>
        </w:tc>
      </w:tr>
      <w:tr>
        <w:tc>
          <w:tcPr/>
          <w:p>
            <w:pPr>
              <w:pStyle w:val="Compact"/>
              <w:jc w:val="left"/>
            </w:pPr>
            <w:r>
              <w:t xml:space="preserve">pinch</w:t>
            </w:r>
          </w:p>
        </w:tc>
        <w:tc>
          <w:tcPr/>
          <w:p>
            <w:pPr>
              <w:pStyle w:val="Compact"/>
              <w:jc w:val="center"/>
            </w:pPr>
            <m:oMath>
              <m:r>
                <m:rPr>
                  <m:sty m:val="p"/>
                </m:rPr>
                <m:t>+</m:t>
              </m:r>
              <m:r>
                <m:t>24.8</m:t>
              </m:r>
            </m:oMath>
          </w:p>
        </w:tc>
        <w:tc>
          <w:tcPr/>
          <w:p>
            <w:pPr>
              <w:pStyle w:val="Compact"/>
              <w:jc w:val="center"/>
            </w:pPr>
            <m:oMath>
              <m:r>
                <m:rPr>
                  <m:sty m:val="p"/>
                </m:rPr>
                <m:t>+</m:t>
              </m:r>
              <m:r>
                <m:t>23.7</m:t>
              </m:r>
            </m:oMath>
          </w:p>
        </w:tc>
        <w:tc>
          <w:tcPr/>
          <w:p>
            <w:pPr>
              <w:pStyle w:val="Compact"/>
              <w:jc w:val="center"/>
            </w:pPr>
            <m:oMath>
              <m:r>
                <m:rPr>
                  <m:sty m:val="p"/>
                </m:rPr>
                <m:t>+</m:t>
              </m:r>
              <m:r>
                <m:t>6.0</m:t>
              </m:r>
            </m:oMath>
          </w:p>
        </w:tc>
      </w:tr>
      <w:tr>
        <w:tc>
          <w:tcPr/>
          <w:p>
            <w:pPr>
              <w:pStyle w:val="Compact"/>
              <w:jc w:val="left"/>
            </w:pPr>
            <w:r>
              <w:rPr>
                <w:rFonts w:hint="eastAsia"/>
                <w:b/>
                <w:bCs/>
              </w:rPr>
              <w:t xml:space="preserve">平均</w:t>
            </w:r>
          </w:p>
        </w:tc>
        <w:tc>
          <w:tcPr/>
          <w:p>
            <w:pPr>
              <w:pStyle w:val="Compact"/>
              <w:jc w:val="center"/>
            </w:pPr>
            <m:oMath>
              <m:r>
                <m:rPr>
                  <m:sty m:val="p"/>
                </m:rPr>
                <m:t>+</m:t>
              </m:r>
              <m:r>
                <m:t>7.3</m:t>
              </m:r>
            </m:oMath>
          </w:p>
        </w:tc>
        <w:tc>
          <w:tcPr/>
          <w:p>
            <w:pPr>
              <w:pStyle w:val="Compact"/>
              <w:jc w:val="center"/>
            </w:pPr>
            <m:oMath>
              <m:r>
                <m:rPr>
                  <m:sty m:val="p"/>
                </m:rPr>
                <m:t>+</m:t>
              </m:r>
              <m:r>
                <m:t>7.1</m:t>
              </m:r>
            </m:oMath>
          </w:p>
        </w:tc>
        <w:tc>
          <w:tcPr/>
          <w:p>
            <w:pPr>
              <w:pStyle w:val="Compact"/>
              <w:jc w:val="center"/>
            </w:pPr>
            <m:oMath>
              <m:r>
                <m:rPr>
                  <m:sty m:val="p"/>
                </m:rPr>
                <m:t>−</m:t>
              </m:r>
              <m:r>
                <m:t>0.5</m:t>
              </m:r>
            </m:oMath>
          </w:p>
        </w:tc>
      </w:tr>
    </w:tbl>
    <w:bookmarkEnd w:id="99"/>
    <w:p>
      <w:pPr>
        <w:pStyle w:val="BodyText"/>
      </w:pPr>
      <w:r>
        <w:rPr>
          <w:rFonts w:hint="eastAsia"/>
        </w:rPr>
        <w:t xml:space="preserve">改善量は学習後の値から学習前の値を減算したもの（</w:t>
      </w:r>
      <m:oMath>
        <m:r>
          <m:rPr>
            <m:sty m:val="p"/>
          </m:rPr>
          <m:t>Δ</m:t>
        </m:r>
        <m:r>
          <m:rPr>
            <m:sty m:val="p"/>
          </m:rPr>
          <m:t>=</m:t>
        </m:r>
        <m:r>
          <m:rPr>
            <m:nor/>
            <m:sty m:val="p"/>
          </m:rPr>
          <m:t>学習後</m:t>
        </m:r>
        <m:r>
          <m:rPr>
            <m:sty m:val="p"/>
          </m:rPr>
          <m:t>−</m:t>
        </m:r>
        <m:r>
          <m:rPr>
            <m:nor/>
            <m:sty m:val="p"/>
          </m:rPr>
          <m:t>学習前</m:t>
        </m:r>
      </m:oMath>
      <w:r>
        <w:rPr>
          <w:rFonts w:hint="eastAsia"/>
        </w:rPr>
        <w:t xml:space="preserve">）である.</w:t>
      </w:r>
      <w:r>
        <w:t xml:space="preserve"> </w:t>
      </w:r>
      <w:r>
        <w:rPr>
          <w:rFonts w:hint="eastAsia"/>
        </w:rPr>
        <w:t xml:space="preserve">正の値は性能向上,負の値は性能低下を示す.</w:t>
      </w:r>
    </w:p>
    <w:bookmarkEnd w:id="100"/>
    <w:bookmarkEnd w:id="101"/>
    <w:bookmarkEnd w:id="102"/>
    <w:bookmarkStart w:id="106" w:name="考察"/>
    <w:p>
      <w:pPr>
        <w:pStyle w:val="Heading1"/>
      </w:pPr>
      <w:r>
        <w:rPr>
          <w:rFonts w:hint="eastAsia"/>
        </w:rPr>
        <w:t xml:space="preserve">考察</w:t>
      </w:r>
    </w:p>
    <w:bookmarkStart w:id="104" w:name="結果の考察"/>
    <w:p>
      <w:pPr>
        <w:pStyle w:val="Heading2"/>
      </w:pPr>
      <w:r>
        <w:rPr>
          <w:rFonts w:hint="eastAsia"/>
        </w:rPr>
        <w:t xml:space="preserve">結果の考察</w:t>
      </w:r>
    </w:p>
    <w:bookmarkStart w:id="103" w:name="on-device学習による性能改善の特性"/>
    <w:p>
      <w:pPr>
        <w:pStyle w:val="Heading3"/>
      </w:pPr>
      <w:r>
        <w:rPr>
          <w:rFonts w:hint="eastAsia"/>
        </w:rPr>
        <w:t xml:space="preserve">on-device学習による性能改善の特性</w:t>
      </w:r>
    </w:p>
    <w:p>
      <w:pPr>
        <w:pStyle w:val="FirstParagraph"/>
      </w:pPr>
      <w:r>
        <w:rPr>
          <w:rFonts w:hint="eastAsia"/>
        </w:rPr>
        <w:t xml:space="preserve">表</w:t>
      </w:r>
      <w:hyperlink w:anchor="tab:results_before">
        <w:r>
          <w:rPr>
            <w:rStyle w:val="Hyperlink"/>
          </w:rPr>
          <w:t xml:space="preserve">5.3</w:t>
        </w:r>
      </w:hyperlink>
      <w:r>
        <w:rPr>
          <w:rFonts w:hint="eastAsia"/>
        </w:rPr>
        <w:t xml:space="preserve">,表</w:t>
      </w:r>
      <w:hyperlink w:anchor="tab:results_after">
        <w:r>
          <w:rPr>
            <w:rStyle w:val="Hyperlink"/>
          </w:rPr>
          <w:t xml:space="preserve">5.4</w:t>
        </w:r>
      </w:hyperlink>
      <w:r>
        <w:rPr>
          <w:rFonts w:hint="eastAsia"/>
        </w:rPr>
        <w:t xml:space="preserve">および表</w:t>
      </w:r>
      <w:hyperlink w:anchor="tab:improvement">
        <w:r>
          <w:rPr>
            <w:rStyle w:val="Hyperlink"/>
          </w:rPr>
          <w:t xml:space="preserve">5.5</w:t>
        </w:r>
      </w:hyperlink>
      <w:r>
        <w:t xml:space="preserve">より,</w:t>
      </w:r>
      <w:r>
        <w:t xml:space="preserve"> </w:t>
      </w:r>
      <w:r>
        <w:rPr>
          <w:rFonts w:hint="eastAsia"/>
        </w:rPr>
        <w:t xml:space="preserve">on-device学習前後で以下の性能変化が確認された：</w:t>
      </w:r>
    </w:p>
    <w:p>
      <w:pPr>
        <w:numPr>
          <w:ilvl w:val="0"/>
          <w:numId w:val="1006"/>
        </w:numPr>
      </w:pPr>
      <w:r>
        <w:rPr>
          <w:rFonts w:hint="eastAsia"/>
        </w:rPr>
        <w:t xml:space="preserve">Accuracy：77.8%</w:t>
      </w:r>
      <w:r>
        <w:t xml:space="preserve"> → </w:t>
      </w:r>
      <w:r>
        <w:rPr>
          <w:rFonts w:hint="eastAsia"/>
        </w:rPr>
        <w:t xml:space="preserve">85.2%（+7.3%pt）</w:t>
      </w:r>
    </w:p>
    <w:p>
      <w:pPr>
        <w:numPr>
          <w:ilvl w:val="0"/>
          <w:numId w:val="1006"/>
        </w:numPr>
      </w:pPr>
      <w:r>
        <w:rPr>
          <w:rFonts w:hint="eastAsia"/>
        </w:rPr>
        <w:t xml:space="preserve">Stability：78.1%</w:t>
      </w:r>
      <w:r>
        <w:t xml:space="preserve"> → </w:t>
      </w:r>
      <w:r>
        <w:rPr>
          <w:rFonts w:hint="eastAsia"/>
        </w:rPr>
        <w:t xml:space="preserve">85.2%（+7.1%pt）</w:t>
      </w:r>
    </w:p>
    <w:p>
      <w:pPr>
        <w:numPr>
          <w:ilvl w:val="0"/>
          <w:numId w:val="1006"/>
        </w:numPr>
      </w:pPr>
      <w:r>
        <w:rPr>
          <w:rFonts w:hint="eastAsia"/>
        </w:rPr>
        <w:t xml:space="preserve">Confidence：84.9%</w:t>
      </w:r>
      <w:r>
        <w:t xml:space="preserve"> → </w:t>
      </w:r>
      <w:r>
        <w:rPr>
          <w:rFonts w:hint="eastAsia"/>
        </w:rPr>
        <w:t xml:space="preserve">84.4%（-0.5%pt）</w:t>
      </w:r>
    </w:p>
    <w:p>
      <w:pPr>
        <w:pStyle w:val="FirstParagraph"/>
      </w:pPr>
      <w:r>
        <w:rPr>
          <w:rFonts w:hint="eastAsia"/>
        </w:rPr>
        <w:t xml:space="preserve">on-device学習後にAccuracyおよびStabilityが向上した一方で,</w:t>
      </w:r>
      <w:r>
        <w:t xml:space="preserve"> </w:t>
      </w:r>
      <w:r>
        <w:rPr>
          <w:rFonts w:hint="eastAsia"/>
        </w:rPr>
        <w:t xml:space="preserve">Confidenceはほぼ変化しなかった.</w:t>
      </w:r>
      <w:r>
        <w:t xml:space="preserve"> </w:t>
      </w:r>
      <w:r>
        <w:rPr>
          <w:rFonts w:hint="eastAsia"/>
        </w:rPr>
        <w:t xml:space="preserve">識別性能と予測の安定性が改善されつつ,</w:t>
      </w:r>
      <w:r>
        <w:t xml:space="preserve"> </w:t>
      </w:r>
      <w:r>
        <w:rPr>
          <w:rFonts w:hint="eastAsia"/>
        </w:rPr>
        <w:t xml:space="preserve">モデルの確信度が過度に変化していないことを示している.</w:t>
      </w:r>
    </w:p>
    <w:p>
      <w:pPr>
        <w:pStyle w:val="BodyText"/>
      </w:pPr>
      <w:r>
        <w:rPr>
          <w:rFonts w:hint="eastAsia"/>
        </w:rPr>
        <w:t xml:space="preserve">本研究では,隠れ層を固定し出力層のみを更新する学習方式を採用した.</w:t>
      </w:r>
      <w:r>
        <w:t xml:space="preserve"> </w:t>
      </w:r>
      <w:r>
        <w:rPr>
          <w:rFonts w:hint="eastAsia"/>
        </w:rPr>
        <w:t xml:space="preserve">この構成により,sEMG特徴量が写像される特徴空間は保持されたまま,</w:t>
      </w:r>
      <w:r>
        <w:t xml:space="preserve"> </w:t>
      </w:r>
      <w:r>
        <w:rPr>
          <w:rFonts w:hint="eastAsia"/>
        </w:rPr>
        <w:t xml:space="preserve">クラス間の判断境界のみが装着条件や個人差に応じて調整される.</w:t>
      </w:r>
      <w:r>
        <w:t xml:space="preserve"> </w:t>
      </w:r>
      <w:r>
        <w:rPr>
          <w:rFonts w:hint="eastAsia"/>
        </w:rPr>
        <w:t xml:space="preserve">Confidenceが学習前後でほぼ一定であったことは,</w:t>
      </w:r>
      <w:r>
        <w:t xml:space="preserve"> </w:t>
      </w:r>
      <w:r>
        <w:rPr>
          <w:rFonts w:hint="eastAsia"/>
        </w:rPr>
        <w:t xml:space="preserve">少量データによる学習であっても過学習を抑制し,</w:t>
      </w:r>
      <w:r>
        <w:t xml:space="preserve"> </w:t>
      </w:r>
      <w:r>
        <w:rPr>
          <w:rFonts w:hint="eastAsia"/>
        </w:rPr>
        <w:t xml:space="preserve">安定した適応が行われたことを示唆している.</w:t>
      </w:r>
    </w:p>
    <w:p>
      <w:pPr>
        <w:pStyle w:val="BodyText"/>
      </w:pPr>
      <w:r>
        <w:rPr>
          <w:rFonts w:hint="eastAsia"/>
        </w:rPr>
        <w:t xml:space="preserve">クラス別に見ると,事前学習時に識別精度が低かったpinchジェスチャにおいて,</w:t>
      </w:r>
      <w:r>
        <w:t xml:space="preserve"> </w:t>
      </w:r>
      <w:r>
        <w:rPr>
          <w:rFonts w:hint="eastAsia"/>
        </w:rPr>
        <w:t xml:space="preserve">大きな性能改善が確認された.</w:t>
      </w:r>
      <w:r>
        <w:t xml:space="preserve"> </w:t>
      </w:r>
      <w:r>
        <w:rPr>
          <w:rFonts w:hint="eastAsia"/>
        </w:rPr>
        <w:t xml:space="preserve">一方で,事前学習時点ですでに高精度であったpaperジェスチャでは,</w:t>
      </w:r>
      <w:r>
        <w:t xml:space="preserve"> </w:t>
      </w:r>
      <w:r>
        <w:rPr>
          <w:rFonts w:hint="eastAsia"/>
        </w:rPr>
        <w:t xml:space="preserve">判断境界の調整に伴うわずかな精度低下が見られた.</w:t>
      </w:r>
      <w:r>
        <w:t xml:space="preserve"> </w:t>
      </w:r>
      <w:r>
        <w:rPr>
          <w:rFonts w:hint="eastAsia"/>
        </w:rPr>
        <w:t xml:space="preserve">全体としては平均性能が向上しており,</w:t>
      </w:r>
      <w:r>
        <w:t xml:space="preserve"> </w:t>
      </w:r>
      <w:r>
        <w:rPr>
          <w:rFonts w:hint="eastAsia"/>
        </w:rPr>
        <w:t xml:space="preserve">識別が不安定であったクラスへの適応が有効に機能した.</w:t>
      </w:r>
    </w:p>
    <w:p>
      <w:pPr>
        <w:pStyle w:val="BodyText"/>
      </w:pPr>
      <w:r>
        <w:rPr>
          <w:rFonts w:hint="eastAsia"/>
        </w:rPr>
        <w:t xml:space="preserve">以上より,本研究で採用した最終層のみを更新するon-device学習手法は,</w:t>
      </w:r>
      <w:r>
        <w:t xml:space="preserve"> </w:t>
      </w:r>
      <w:r>
        <w:rPr>
          <w:rFonts w:hint="eastAsia"/>
        </w:rPr>
        <w:t xml:space="preserve">確信度を維持したまま識別性能を改善できる点で,</w:t>
      </w:r>
      <w:r>
        <w:t xml:space="preserve"> </w:t>
      </w:r>
      <w:r>
        <w:rPr>
          <w:rFonts w:hint="eastAsia"/>
        </w:rPr>
        <w:t xml:space="preserve">リアルタイム動作を前提としたsEMGインタフェースに適した特性を持つといえる.</w:t>
      </w:r>
    </w:p>
    <w:bookmarkEnd w:id="103"/>
    <w:bookmarkEnd w:id="104"/>
    <w:bookmarkStart w:id="105" w:name="課題"/>
    <w:p>
      <w:pPr>
        <w:pStyle w:val="Heading2"/>
      </w:pPr>
      <w:r>
        <w:rPr>
          <w:rFonts w:hint="eastAsia"/>
        </w:rPr>
        <w:t xml:space="preserve">課題</w:t>
      </w:r>
    </w:p>
    <w:p>
      <w:pPr>
        <w:pStyle w:val="FirstParagraph"/>
      </w:pPr>
      <w:r>
        <w:rPr>
          <w:rFonts w:hint="eastAsia"/>
        </w:rPr>
        <w:t xml:space="preserve">本研究では単一被験者による評価に限られており,</w:t>
      </w:r>
      <w:r>
        <w:t xml:space="preserve"> </w:t>
      </w:r>
      <w:r>
        <w:rPr>
          <w:rFonts w:hint="eastAsia"/>
        </w:rPr>
        <w:t xml:space="preserve">被験者間差に対する一般性については検討できていない.</w:t>
      </w:r>
      <w:r>
        <w:t xml:space="preserve"> </w:t>
      </w:r>
      <w:r>
        <w:rPr>
          <w:rFonts w:hint="eastAsia"/>
        </w:rPr>
        <w:t xml:space="preserve">また,長時間使用時における学習効果の持続性や,</w:t>
      </w:r>
      <w:r>
        <w:t xml:space="preserve"> </w:t>
      </w:r>
      <w:r>
        <w:rPr>
          <w:rFonts w:hint="eastAsia"/>
        </w:rPr>
        <w:t xml:space="preserve">データ量と学習回数の最適な関係についても,</w:t>
      </w:r>
      <w:r>
        <w:t xml:space="preserve"> </w:t>
      </w:r>
      <w:r>
        <w:rPr>
          <w:rFonts w:hint="eastAsia"/>
        </w:rPr>
        <w:t xml:space="preserve">今後の課題として残されている.</w:t>
      </w:r>
    </w:p>
    <w:bookmarkEnd w:id="105"/>
    <w:bookmarkEnd w:id="106"/>
    <w:bookmarkStart w:id="107" w:name="結論"/>
    <w:p>
      <w:pPr>
        <w:pStyle w:val="Heading1"/>
      </w:pPr>
      <w:r>
        <w:rPr>
          <w:rFonts w:hint="eastAsia"/>
        </w:rPr>
        <w:t xml:space="preserve">結論</w:t>
      </w:r>
    </w:p>
    <w:p>
      <w:pPr>
        <w:pStyle w:val="FirstParagraph"/>
      </w:pPr>
      <w:r>
        <w:rPr>
          <w:rFonts w:hint="eastAsia"/>
        </w:rPr>
        <w:t xml:space="preserve">本研究では,単一チャネルsEMGを対象としたon-device推論・学習システムを開発し,</w:t>
      </w:r>
      <w:r>
        <w:t xml:space="preserve"> </w:t>
      </w:r>
      <w:r>
        <w:rPr>
          <w:rFonts w:hint="eastAsia"/>
        </w:rPr>
        <w:t xml:space="preserve">on-device学習がリアルタイムジェスチャ検出の実用性能に与える影響を検討した.</w:t>
      </w:r>
    </w:p>
    <w:p>
      <w:pPr>
        <w:pStyle w:val="BodyText"/>
      </w:pPr>
      <w:r>
        <w:rPr>
          <w:rFonts w:hint="eastAsia"/>
        </w:rPr>
        <w:t xml:space="preserve">まず,モバイル端末上でリアルタイムに動作するsEMG解析システムを構築し,</w:t>
      </w:r>
      <w:r>
        <w:t xml:space="preserve"> </w:t>
      </w:r>
      <w:r>
        <w:rPr>
          <w:rFonts w:hint="eastAsia"/>
        </w:rPr>
        <w:t xml:space="preserve">特徴量抽出,推論,データ記録,および学習を含む一連の処理を</w:t>
      </w:r>
      <w:r>
        <w:t xml:space="preserve"> </w:t>
      </w:r>
      <w:r>
        <w:rPr>
          <w:rFonts w:hint="eastAsia"/>
        </w:rPr>
        <w:t xml:space="preserve">on-deviceで完結できることを示した.</w:t>
      </w:r>
      <w:r>
        <w:t xml:space="preserve"> </w:t>
      </w:r>
      <w:r>
        <w:rPr>
          <w:rFonts w:hint="eastAsia"/>
        </w:rPr>
        <w:t xml:space="preserve">軽量なANNモデルと最終層のみを更新可能とする構成により,</w:t>
      </w:r>
      <w:r>
        <w:t xml:space="preserve"> </w:t>
      </w:r>
      <w:r>
        <w:rPr>
          <w:rFonts w:hint="eastAsia"/>
        </w:rPr>
        <w:t xml:space="preserve">リアルタイム動作に十分な計算効率を確保した.</w:t>
      </w:r>
    </w:p>
    <w:p>
      <w:pPr>
        <w:pStyle w:val="BodyText"/>
      </w:pPr>
      <w:r>
        <w:rPr>
          <w:rFonts w:hint="eastAsia"/>
        </w:rPr>
        <w:t xml:space="preserve">次に,on-device学習の効果を実験的に評価した結果,</w:t>
      </w:r>
      <w:r>
        <w:t xml:space="preserve"> </w:t>
      </w:r>
      <w:r>
        <w:rPr>
          <w:rFonts w:hint="eastAsia"/>
        </w:rPr>
        <w:t xml:space="preserve">AccuracyおよびStabilityが向上する一方で,</w:t>
      </w:r>
      <w:r>
        <w:t xml:space="preserve"> </w:t>
      </w:r>
      <w:r>
        <w:rPr>
          <w:rFonts w:hint="eastAsia"/>
        </w:rPr>
        <w:t xml:space="preserve">Confidenceは学習前後でほぼ変化しないことが確認された.</w:t>
      </w:r>
      <w:r>
        <w:t xml:space="preserve"> </w:t>
      </w:r>
      <w:r>
        <w:rPr>
          <w:rFonts w:hint="eastAsia"/>
        </w:rPr>
        <w:t xml:space="preserve">このことから,本手法は予測の確信度を乱すことなく,</w:t>
      </w:r>
      <w:r>
        <w:t xml:space="preserve"> </w:t>
      </w:r>
      <w:r>
        <w:rPr>
          <w:rFonts w:hint="eastAsia"/>
        </w:rPr>
        <w:t xml:space="preserve">装着条件や個人差に起因する識別性能の低下を補正できることが示された.</w:t>
      </w:r>
      <w:r>
        <w:t xml:space="preserve"> </w:t>
      </w:r>
      <w:r>
        <w:rPr>
          <w:rFonts w:hint="eastAsia"/>
        </w:rPr>
        <w:t xml:space="preserve">特に,事前学習時に識別が困難であったジェスチャに対して,</w:t>
      </w:r>
      <w:r>
        <w:t xml:space="preserve"> </w:t>
      </w:r>
      <w:r>
        <w:rPr>
          <w:rFonts w:hint="eastAsia"/>
        </w:rPr>
        <w:t xml:space="preserve">顕著な性能改善が得られた.</w:t>
      </w:r>
    </w:p>
    <w:p>
      <w:pPr>
        <w:pStyle w:val="BodyText"/>
      </w:pPr>
      <w:r>
        <w:rPr>
          <w:rFonts w:hint="eastAsia"/>
        </w:rPr>
        <w:t xml:space="preserve">以上より,本研究で開発したon-device推論・学習システムは,</w:t>
      </w:r>
      <w:r>
        <w:t xml:space="preserve"> </w:t>
      </w:r>
      <w:r>
        <w:rPr>
          <w:rFonts w:hint="eastAsia"/>
        </w:rPr>
        <w:t xml:space="preserve">単一チャネルsEMGを用いたリアルタイムジェスチャ検出において,</w:t>
      </w:r>
      <w:r>
        <w:t xml:space="preserve"> </w:t>
      </w:r>
      <w:r>
        <w:rPr>
          <w:rFonts w:hint="eastAsia"/>
        </w:rPr>
        <w:t xml:space="preserve">実用的かつ安定した個人適応を実現できることを明らかにした.</w:t>
      </w:r>
    </w:p>
    <w:bookmarkEnd w:id="107"/>
    <w:bookmarkStart w:id="117" w:name="付録"/>
    <w:p>
      <w:pPr>
        <w:pStyle w:val="Heading1"/>
      </w:pPr>
      <w:r>
        <w:rPr>
          <w:rFonts w:hint="eastAsia"/>
        </w:rPr>
        <w:t xml:space="preserve">付録</w:t>
      </w:r>
    </w:p>
    <w:bookmarkStart w:id="116" w:name="付録a特徴量の詳細な数式定義"/>
    <w:p>
      <w:pPr>
        <w:pStyle w:val="Heading2"/>
      </w:pPr>
      <w:r>
        <w:rPr>
          <w:rFonts w:hint="eastAsia"/>
        </w:rPr>
        <w:t xml:space="preserve">付録A：特徴量の詳細な数式定義</w:t>
      </w:r>
    </w:p>
    <w:p>
      <w:pPr>
        <w:pStyle w:val="FirstParagraph"/>
      </w:pPr>
      <w:r>
        <w:rPr>
          <w:rFonts w:hint="eastAsia"/>
        </w:rPr>
        <w:t xml:space="preserve">本研究で使用する10次元特徴ベクトルの詳細な数式定義を示す.</w:t>
      </w:r>
      <w:r>
        <w:t xml:space="preserve"> </w:t>
      </w:r>
      <w:r>
        <w:rPr>
          <w:rFonts w:hint="eastAsia"/>
        </w:rPr>
        <w:t xml:space="preserve">各特徴量は150サンプル（サンプリング周波数1000Hzで150ms相当）の時間窓から計算される.</w:t>
      </w:r>
    </w:p>
    <w:bookmarkStart w:id="108" w:name="時間領域特徴量-1"/>
    <w:p>
      <w:pPr>
        <w:pStyle w:val="Heading3"/>
      </w:pPr>
      <w:r>
        <w:rPr>
          <w:rFonts w:hint="eastAsia"/>
        </w:rPr>
        <w:t xml:space="preserve">時間領域特徴量</w:t>
      </w:r>
    </w:p>
    <w:p>
      <w:pPr>
        <w:numPr>
          <w:ilvl w:val="0"/>
          <w:numId w:val="1007"/>
        </w:numPr>
      </w:pPr>
      <w:r>
        <w:rPr>
          <w:rFonts w:hint="eastAsia"/>
          <w:b/>
          <w:bCs/>
        </w:rPr>
        <w:t xml:space="preserve">平均絶対値</w:t>
      </w:r>
      <w:r>
        <w:rPr>
          <w:b/>
          <w:bCs/>
        </w:rPr>
        <w:t xml:space="preserve"> (MAV: Mean Absolute Value)</w:t>
      </w:r>
    </w:p>
    <w:p>
      <w:pPr>
        <w:pStyle w:val="BodyText"/>
      </w:pPr>
      <m:oMathPara>
        <m:oMathParaPr>
          <m:jc m:val="center"/>
        </m:oMathParaPr>
        <m:oMath>
          <m:r>
            <m:rPr>
              <m:nor/>
              <m:sty m:val="p"/>
            </m:rPr>
            <m:t>MAV</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oMath>
      </m:oMathPara>
    </w:p>
    <w:p>
      <w:pPr>
        <w:numPr>
          <w:ilvl w:val="0"/>
          <w:numId w:val="1007"/>
        </w:numPr>
      </w:pPr>
      <w:r>
        <w:rPr>
          <w:rFonts w:hint="eastAsia"/>
          <w:b/>
          <w:bCs/>
        </w:rPr>
        <w:t xml:space="preserve">分散</w:t>
      </w:r>
      <w:r>
        <w:rPr>
          <w:b/>
          <w:bCs/>
        </w:rPr>
        <w:t xml:space="preserve"> (Variance / Hjorth Activity)</w:t>
      </w:r>
    </w:p>
    <w:p>
      <w:pPr>
        <w:pStyle w:val="BodyText"/>
      </w:pPr>
      <m:oMathPara>
        <m:oMathParaPr>
          <m:jc m:val="center"/>
        </m:oMathParaPr>
        <m:oMath>
          <m:sSup>
            <m:e>
              <m:r>
                <m:t>σ</m:t>
              </m:r>
            </m:e>
            <m:sup>
              <m:r>
                <m:t>2</m:t>
              </m:r>
            </m:sup>
          </m:sSup>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oMath>
      </m:oMathPara>
    </w:p>
    <w:p>
      <w:pPr>
        <w:numPr>
          <w:ilvl w:val="0"/>
          <w:numId w:val="1007"/>
        </w:numPr>
      </w:pPr>
      <w:r>
        <w:rPr>
          <w:rFonts w:hint="eastAsia"/>
          <w:b/>
          <w:bCs/>
        </w:rPr>
        <w:t xml:space="preserve">平均波形長</w:t>
      </w:r>
      <w:r>
        <w:rPr>
          <w:b/>
          <w:bCs/>
        </w:rPr>
        <w:t xml:space="preserve"> (AW: Average Waveform Length)</w:t>
      </w:r>
    </w:p>
    <w:p>
      <w:pPr>
        <w:pStyle w:val="BodyText"/>
      </w:pPr>
      <m:oMathPara>
        <m:oMathParaPr>
          <m:jc m:val="center"/>
        </m:oMathParaPr>
        <m:oMath>
          <m:r>
            <m:rPr>
              <m:nor/>
              <m:sty m:val="p"/>
            </m:rPr>
            <m:t>AW</m:t>
          </m:r>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r>
                <m:rPr>
                  <m:sty m:val="p"/>
                </m:rPr>
                <m:t>−</m:t>
              </m:r>
              <m:r>
                <m:t>1</m:t>
              </m:r>
            </m:sup>
            <m:e>
              <m:r>
                <m:rPr>
                  <m:sty m:val="p"/>
                </m:rPr>
                <m:t>|</m:t>
              </m:r>
            </m:e>
          </m:nary>
          <m:sSub>
            <m:e>
              <m:r>
                <m:t>x</m:t>
              </m:r>
            </m:e>
            <m:sub>
              <m:r>
                <m:t>i</m:t>
              </m:r>
              <m:r>
                <m:rPr>
                  <m:sty m:val="p"/>
                </m:rPr>
                <m:t>+</m:t>
              </m:r>
              <m:r>
                <m:t>1</m:t>
              </m:r>
            </m:sub>
          </m:sSub>
          <m:r>
            <m:rPr>
              <m:sty m:val="p"/>
            </m:rPr>
            <m:t>−</m:t>
          </m:r>
          <m:sSub>
            <m:e>
              <m:r>
                <m:t>x</m:t>
              </m:r>
            </m:e>
            <m:sub>
              <m:r>
                <m:t>i</m:t>
              </m:r>
            </m:sub>
          </m:sSub>
          <m:r>
            <m:rPr>
              <m:sty m:val="p"/>
            </m:rPr>
            <m:t>|</m:t>
          </m:r>
        </m:oMath>
      </m:oMathPara>
    </w:p>
    <w:p>
      <w:pPr>
        <w:numPr>
          <w:ilvl w:val="0"/>
          <w:numId w:val="1007"/>
        </w:numPr>
      </w:pPr>
      <w:r>
        <w:rPr>
          <w:b/>
          <w:bCs/>
        </w:rPr>
        <w:t xml:space="preserve">Hjorth Complexity</w:t>
      </w:r>
    </w:p>
    <w:p>
      <w:pPr>
        <w:numPr>
          <w:ilvl w:val="0"/>
          <w:numId w:val="1000"/>
        </w:numPr>
      </w:pPr>
      <w:r>
        <w:rPr>
          <w:rFonts w:hint="eastAsia"/>
        </w:rPr>
        <w:t xml:space="preserve">信号の複雑さを表す指標で,以下のように定義される：</w:t>
      </w:r>
    </w:p>
    <w:p>
      <w:pPr>
        <w:pStyle w:val="BodyText"/>
      </w:pPr>
      <m:oMathPara>
        <m:oMathParaPr>
          <m:jc m:val="center"/>
        </m:oMathParaPr>
        <m:oMath>
          <m:r>
            <m:rPr>
              <m:nor/>
              <m:sty m:val="p"/>
            </m:rPr>
            <m:t>Mobility</m:t>
          </m:r>
          <m:r>
            <m:rPr>
              <m:sty m:val="p"/>
            </m:rPr>
            <m:t>(</m:t>
          </m:r>
          <m:r>
            <m:t>x</m:t>
          </m:r>
          <m:r>
            <m:rPr>
              <m:sty m:val="p"/>
            </m:rPr>
            <m:t>)</m:t>
          </m:r>
          <m:r>
            <m:rPr>
              <m:sty m:val="p"/>
            </m:rPr>
            <m:t>=</m:t>
          </m:r>
          <m:rad>
            <m:radPr>
              <m:degHide m:val="on"/>
            </m:radPr>
            <m:deg/>
            <m:e>
              <m:f>
                <m:fPr>
                  <m:type m:val="bar"/>
                </m:fPr>
                <m:num>
                  <m:r>
                    <m:rPr>
                      <m:nor/>
                      <m:sty m:val="p"/>
                    </m:rPr>
                    <m:t>Var</m:t>
                  </m:r>
                  <m:r>
                    <m:rPr>
                      <m:sty m:val="p"/>
                    </m:rPr>
                    <m:t>(</m:t>
                  </m:r>
                  <m:f>
                    <m:fPr>
                      <m:type m:val="bar"/>
                    </m:fPr>
                    <m:num>
                      <m:r>
                        <m:t>d</m:t>
                      </m:r>
                      <m:r>
                        <m:t>x</m:t>
                      </m:r>
                    </m:num>
                    <m:den>
                      <m:r>
                        <m:t>d</m:t>
                      </m:r>
                      <m:r>
                        <m:t>t</m:t>
                      </m:r>
                    </m:den>
                  </m:f>
                  <m:r>
                    <m:rPr>
                      <m:sty m:val="p"/>
                    </m:rPr>
                    <m:t>)</m:t>
                  </m:r>
                </m:num>
                <m:den>
                  <m:r>
                    <m:rPr>
                      <m:nor/>
                      <m:sty m:val="p"/>
                    </m:rPr>
                    <m:t>Var</m:t>
                  </m:r>
                  <m:r>
                    <m:rPr>
                      <m:sty m:val="p"/>
                    </m:rPr>
                    <m:t>(</m:t>
                  </m:r>
                  <m:r>
                    <m:t>x</m:t>
                  </m:r>
                  <m:r>
                    <m:rPr>
                      <m:sty m:val="p"/>
                    </m:rPr>
                    <m:t>)</m:t>
                  </m:r>
                </m:den>
              </m:f>
            </m:e>
          </m:rad>
        </m:oMath>
      </m:oMathPara>
    </w:p>
    <w:p>
      <w:pPr>
        <w:pStyle w:val="FirstParagraph"/>
      </w:pPr>
      <m:oMathPara>
        <m:oMathParaPr>
          <m:jc m:val="center"/>
        </m:oMathParaPr>
        <m:oMath>
          <m:r>
            <m:rPr>
              <m:nor/>
              <m:sty m:val="p"/>
            </m:rPr>
            <m:t>Complexity</m:t>
          </m:r>
          <m:r>
            <m:rPr>
              <m:sty m:val="p"/>
            </m:rPr>
            <m:t>=</m:t>
          </m:r>
          <m:f>
            <m:fPr>
              <m:type m:val="bar"/>
            </m:fPr>
            <m:num>
              <m:r>
                <m:rPr>
                  <m:nor/>
                  <m:sty m:val="p"/>
                </m:rPr>
                <m:t>Mobility</m:t>
              </m:r>
              <m:r>
                <m:rPr>
                  <m:sty m:val="p"/>
                </m:rPr>
                <m:t>(</m:t>
              </m:r>
              <m:f>
                <m:fPr>
                  <m:type m:val="bar"/>
                </m:fPr>
                <m:num>
                  <m:r>
                    <m:t>d</m:t>
                  </m:r>
                  <m:r>
                    <m:t>x</m:t>
                  </m:r>
                </m:num>
                <m:den>
                  <m:r>
                    <m:t>d</m:t>
                  </m:r>
                  <m:r>
                    <m:t>t</m:t>
                  </m:r>
                </m:den>
              </m:f>
              <m:r>
                <m:rPr>
                  <m:sty m:val="p"/>
                </m:rPr>
                <m:t>)</m:t>
              </m:r>
            </m:num>
            <m:den>
              <m:r>
                <m:rPr>
                  <m:nor/>
                  <m:sty m:val="p"/>
                </m:rPr>
                <m:t>Mobility</m:t>
              </m:r>
              <m:r>
                <m:rPr>
                  <m:sty m:val="p"/>
                </m:rPr>
                <m:t>(</m:t>
              </m:r>
              <m:r>
                <m:t>x</m:t>
              </m:r>
              <m:r>
                <m:rPr>
                  <m:sty m:val="p"/>
                </m:rPr>
                <m:t>)</m:t>
              </m:r>
            </m:den>
          </m:f>
        </m:oMath>
      </m:oMathPara>
    </w:p>
    <w:bookmarkEnd w:id="108"/>
    <w:bookmarkStart w:id="109" w:name="周波数領域特徴量-1"/>
    <w:p>
      <w:pPr>
        <w:pStyle w:val="Heading3"/>
      </w:pPr>
      <w:r>
        <w:rPr>
          <w:rFonts w:hint="eastAsia"/>
        </w:rPr>
        <w:t xml:space="preserve">周波数領域特徴量</w:t>
      </w:r>
    </w:p>
    <w:p>
      <w:pPr>
        <w:pStyle w:val="FirstParagraph"/>
      </w:pPr>
      <w:r>
        <w:rPr>
          <w:rFonts w:hint="eastAsia"/>
        </w:rPr>
        <w:t xml:space="preserve">FFT（高速フーリエ変換）により周波数スペクトルを計算し,以下の特徴量を抽出する.</w:t>
      </w:r>
      <w:r>
        <w:t xml:space="preserve"> </w:t>
      </w:r>
      <w:r>
        <w:rPr>
          <w:rFonts w:hint="eastAsia"/>
        </w:rPr>
        <w:t xml:space="preserve">入力信号にはHann窓を適用し,スペクトル漏れを抑制する.</w:t>
      </w:r>
    </w:p>
    <w:p>
      <w:pPr>
        <w:numPr>
          <w:ilvl w:val="0"/>
          <w:numId w:val="1008"/>
        </w:numPr>
      </w:pPr>
      <w:r>
        <w:rPr>
          <w:rFonts w:hint="eastAsia"/>
          <w:b/>
          <w:bCs/>
        </w:rPr>
        <w:t xml:space="preserve">スペクトル重心周波数</w:t>
      </w:r>
      <w:r>
        <w:rPr>
          <w:b/>
          <w:bCs/>
        </w:rPr>
        <w:t xml:space="preserve"> (CPS: Center Power Spectrum)</w:t>
      </w:r>
    </w:p>
    <w:p>
      <w:pPr>
        <w:pStyle w:val="BodyText"/>
      </w:pPr>
      <m:oMathPara>
        <m:oMathParaPr>
          <m:jc m:val="center"/>
        </m:oMathParaPr>
        <m:oMath>
          <m:r>
            <m:rPr>
              <m:nor/>
              <m:sty m:val="p"/>
            </m:rPr>
            <m:t>CPS</m:t>
          </m:r>
          <m:r>
            <m:rPr>
              <m:sty m:val="p"/>
            </m:rPr>
            <m:t>=</m:t>
          </m:r>
          <m:f>
            <m:fPr>
              <m:type m:val="bar"/>
            </m:fPr>
            <m:num>
              <m:nary>
                <m:naryPr>
                  <m:chr m:val="∑"/>
                  <m:limLoc m:val="undOvr"/>
                  <m:subHide m:val="off"/>
                  <m:supHide m:val="off"/>
                </m:naryPr>
                <m:sub>
                  <m:r>
                    <m:t>k</m:t>
                  </m:r>
                  <m:r>
                    <m:rPr>
                      <m:sty m:val="p"/>
                    </m:rPr>
                    <m:t>=</m:t>
                  </m:r>
                  <m:r>
                    <m:t>1</m:t>
                  </m:r>
                </m:sub>
                <m:sup>
                  <m:r>
                    <m:t>N</m:t>
                  </m:r>
                  <m:r>
                    <m:rPr>
                      <m:sty m:val="p"/>
                    </m:rPr>
                    <m:t>/</m:t>
                  </m:r>
                  <m:r>
                    <m:t>2</m:t>
                  </m:r>
                </m:sup>
                <m:e>
                  <m:sSub>
                    <m:e>
                      <m:r>
                        <m:t>f</m:t>
                      </m:r>
                    </m:e>
                    <m:sub>
                      <m:r>
                        <m:t>k</m:t>
                      </m:r>
                    </m:sub>
                  </m:sSub>
                </m:e>
              </m:nary>
              <m:r>
                <m:rPr>
                  <m:sty m:val="p"/>
                </m:rPr>
                <m:t>⋅</m:t>
              </m:r>
              <m:sSub>
                <m:e>
                  <m:r>
                    <m:t>P</m:t>
                  </m:r>
                </m:e>
                <m:sub>
                  <m:r>
                    <m:t>k</m:t>
                  </m:r>
                </m:sub>
              </m:sSub>
            </m:num>
            <m:den>
              <m:nary>
                <m:naryPr>
                  <m:chr m:val="∑"/>
                  <m:limLoc m:val="undOvr"/>
                  <m:subHide m:val="off"/>
                  <m:supHide m:val="off"/>
                </m:naryPr>
                <m:sub>
                  <m:r>
                    <m:t>k</m:t>
                  </m:r>
                  <m:r>
                    <m:rPr>
                      <m:sty m:val="p"/>
                    </m:rPr>
                    <m:t>=</m:t>
                  </m:r>
                  <m:r>
                    <m:t>1</m:t>
                  </m:r>
                </m:sub>
                <m:sup>
                  <m:r>
                    <m:t>N</m:t>
                  </m:r>
                  <m:r>
                    <m:rPr>
                      <m:sty m:val="p"/>
                    </m:rPr>
                    <m:t>/</m:t>
                  </m:r>
                  <m:r>
                    <m:t>2</m:t>
                  </m:r>
                </m:sup>
                <m:e>
                  <m:sSub>
                    <m:e>
                      <m:r>
                        <m:t>P</m:t>
                      </m:r>
                    </m:e>
                    <m:sub>
                      <m:r>
                        <m:t>k</m:t>
                      </m:r>
                    </m:sub>
                  </m:sSub>
                </m:e>
              </m:nary>
            </m:den>
          </m:f>
        </m:oMath>
      </m:oMathPara>
    </w:p>
    <w:p>
      <w:pPr>
        <w:numPr>
          <w:ilvl w:val="0"/>
          <w:numId w:val="1000"/>
        </w:numPr>
      </w:pPr>
      <w:r>
        <w:t xml:space="preserve">ここで,</w:t>
      </w:r>
      <m:oMath>
        <m:sSub>
          <m:e>
            <m:r>
              <m:t>f</m:t>
            </m:r>
          </m:e>
          <m:sub>
            <m:r>
              <m:t>k</m:t>
            </m:r>
          </m:sub>
        </m:sSub>
      </m:oMath>
      <w:r>
        <w:rPr>
          <w:rFonts w:hint="eastAsia"/>
        </w:rPr>
        <w:t xml:space="preserve">は周波数ビン,</w:t>
      </w:r>
      <m:oMath>
        <m:sSub>
          <m:e>
            <m:r>
              <m:t>P</m:t>
            </m:r>
          </m:e>
          <m:sub>
            <m:r>
              <m:t>k</m:t>
            </m:r>
          </m:sub>
        </m:sSub>
      </m:oMath>
      <w:r>
        <w:rPr>
          <w:rFonts w:hint="eastAsia"/>
        </w:rPr>
        <w:t xml:space="preserve">はパワースペクトル密度を表す.</w:t>
      </w:r>
    </w:p>
    <w:p>
      <w:pPr>
        <w:numPr>
          <w:ilvl w:val="0"/>
          <w:numId w:val="1008"/>
        </w:numPr>
      </w:pPr>
      <w:r>
        <w:rPr>
          <w:rFonts w:hint="eastAsia"/>
          <w:b/>
          <w:bCs/>
        </w:rPr>
        <w:t xml:space="preserve">低周波帯エネルギー比</w:t>
      </w:r>
      <w:r>
        <w:rPr>
          <w:b/>
          <w:bCs/>
        </w:rPr>
        <w:t xml:space="preserve"> (LFO: Low Frequency Ratio)</w:t>
      </w:r>
    </w:p>
    <w:p>
      <w:pPr>
        <w:pStyle w:val="BodyText"/>
      </w:pPr>
      <m:oMathPara>
        <m:oMathParaPr>
          <m:jc m:val="center"/>
        </m:oMathParaPr>
        <m:oMath>
          <m:r>
            <m:rPr>
              <m:nor/>
              <m:sty m:val="p"/>
            </m:rPr>
            <m:t>LFO</m:t>
          </m:r>
          <m:r>
            <m:rPr>
              <m:sty m:val="p"/>
            </m:rPr>
            <m:t>=</m:t>
          </m:r>
          <m:f>
            <m:fPr>
              <m:type m:val="bar"/>
            </m:fPr>
            <m:num>
              <m:nary>
                <m:naryPr>
                  <m:chr m:val="∑"/>
                  <m:limLoc m:val="undOvr"/>
                  <m:subHide m:val="off"/>
                  <m:supHide m:val="on"/>
                </m:naryPr>
                <m:sub>
                  <m:r>
                    <m:t>f</m:t>
                  </m:r>
                  <m:r>
                    <m:rPr>
                      <m:sty m:val="p"/>
                    </m:rPr>
                    <m:t>≤</m:t>
                  </m:r>
                  <m:r>
                    <m:t>150</m:t>
                  </m:r>
                  <m:r>
                    <m:rPr>
                      <m:nor/>
                      <m:sty m:val="p"/>
                    </m:rPr>
                    <m:t>Hz</m:t>
                  </m:r>
                </m:sub>
                <m:sup>
                  <m:r>
                    <m:t>​</m:t>
                  </m:r>
                </m:sup>
                <m:e>
                  <m:sSub>
                    <m:e>
                      <m:r>
                        <m:t>P</m:t>
                      </m:r>
                    </m:e>
                    <m:sub>
                      <m:r>
                        <m:t>f</m:t>
                      </m:r>
                    </m:sub>
                  </m:sSub>
                </m:e>
              </m:nary>
            </m:num>
            <m:den>
              <m:nary>
                <m:naryPr>
                  <m:chr m:val="∑"/>
                  <m:limLoc m:val="undOvr"/>
                  <m:subHide m:val="off"/>
                  <m:supHide m:val="off"/>
                </m:naryPr>
                <m:sub>
                  <m:r>
                    <m:t>k</m:t>
                  </m:r>
                  <m:r>
                    <m:rPr>
                      <m:sty m:val="p"/>
                    </m:rPr>
                    <m:t>=</m:t>
                  </m:r>
                  <m:r>
                    <m:t>1</m:t>
                  </m:r>
                </m:sub>
                <m:sup>
                  <m:r>
                    <m:t>N</m:t>
                  </m:r>
                  <m:r>
                    <m:rPr>
                      <m:sty m:val="p"/>
                    </m:rPr>
                    <m:t>/</m:t>
                  </m:r>
                  <m:r>
                    <m:t>2</m:t>
                  </m:r>
                </m:sup>
                <m:e>
                  <m:sSub>
                    <m:e>
                      <m:r>
                        <m:t>P</m:t>
                      </m:r>
                    </m:e>
                    <m:sub>
                      <m:r>
                        <m:t>k</m:t>
                      </m:r>
                    </m:sub>
                  </m:sSub>
                </m:e>
              </m:nary>
            </m:den>
          </m:f>
        </m:oMath>
      </m:oMathPara>
    </w:p>
    <w:p>
      <w:pPr>
        <w:numPr>
          <w:ilvl w:val="0"/>
          <w:numId w:val="1000"/>
        </w:numPr>
      </w:pPr>
      <w:r>
        <w:rPr>
          <w:rFonts w:hint="eastAsia"/>
        </w:rPr>
        <w:t xml:space="preserve">150Hz以下の周波数帯域のパワーが全体に占める割合を表す.</w:t>
      </w:r>
    </w:p>
    <w:bookmarkEnd w:id="109"/>
    <w:bookmarkStart w:id="115" w:name="自己回帰モデル係数-1"/>
    <w:p>
      <w:pPr>
        <w:pStyle w:val="Heading3"/>
      </w:pPr>
      <w:r>
        <w:rPr>
          <w:rFonts w:hint="eastAsia"/>
        </w:rPr>
        <w:t xml:space="preserve">自己回帰モデル係数</w:t>
      </w:r>
    </w:p>
    <w:p>
      <w:pPr>
        <w:numPr>
          <w:ilvl w:val="0"/>
          <w:numId w:val="1009"/>
        </w:numPr>
      </w:pPr>
      <w:r>
        <w:rPr>
          <w:rFonts w:hint="eastAsia"/>
          <w:b/>
          <w:bCs/>
        </w:rPr>
        <w:t xml:space="preserve">AR係数</w:t>
      </w:r>
      <w:r>
        <w:rPr>
          <w:b/>
          <w:bCs/>
        </w:rPr>
        <w:t xml:space="preserve"> (AR1–AR4)</w:t>
      </w:r>
    </w:p>
    <w:p>
      <w:pPr>
        <w:numPr>
          <w:ilvl w:val="0"/>
          <w:numId w:val="1000"/>
        </w:numPr>
      </w:pPr>
      <w:r>
        <w:rPr>
          <w:rFonts w:hint="eastAsia"/>
        </w:rPr>
        <w:t xml:space="preserve">4次自己回帰モデルの係数をYule-Walker法により推定する：</w:t>
      </w:r>
    </w:p>
    <w:p>
      <w:pPr>
        <w:pStyle w:val="BodyText"/>
      </w:pPr>
      <m:oMathPara>
        <m:oMathParaPr>
          <m:jc m:val="center"/>
        </m:oMathParaPr>
        <m:oMath>
          <m:sSub>
            <m:e>
              <m:r>
                <m:t>x</m:t>
              </m:r>
            </m:e>
            <m:sub>
              <m:r>
                <m:t>t</m:t>
              </m:r>
            </m:sub>
          </m:sSub>
          <m:r>
            <m:rPr>
              <m:sty m:val="p"/>
            </m:rPr>
            <m:t>=</m:t>
          </m:r>
          <m:nary>
            <m:naryPr>
              <m:chr m:val="∑"/>
              <m:limLoc m:val="undOvr"/>
              <m:subHide m:val="off"/>
              <m:supHide m:val="off"/>
            </m:naryPr>
            <m:sub>
              <m:r>
                <m:t>j</m:t>
              </m:r>
              <m:r>
                <m:rPr>
                  <m:sty m:val="p"/>
                </m:rPr>
                <m:t>=</m:t>
              </m:r>
              <m:r>
                <m:t>1</m:t>
              </m:r>
            </m:sub>
            <m:sup>
              <m:r>
                <m:t>4</m:t>
              </m:r>
            </m:sup>
            <m:e>
              <m:sSub>
                <m:e>
                  <m:r>
                    <m:t>a</m:t>
                  </m:r>
                </m:e>
                <m:sub>
                  <m:r>
                    <m:t>j</m:t>
                  </m:r>
                </m:sub>
              </m:sSub>
            </m:e>
          </m:nary>
          <m:sSub>
            <m:e>
              <m:r>
                <m:t>x</m:t>
              </m:r>
            </m:e>
            <m:sub>
              <m:r>
                <m:t>t</m:t>
              </m:r>
              <m:r>
                <m:rPr>
                  <m:sty m:val="p"/>
                </m:rPr>
                <m:t>−</m:t>
              </m:r>
              <m:r>
                <m:t>j</m:t>
              </m:r>
            </m:sub>
          </m:sSub>
          <m:r>
            <m:rPr>
              <m:sty m:val="p"/>
            </m:rPr>
            <m:t>+</m:t>
          </m:r>
          <m:sSub>
            <m:e>
              <m:r>
                <m:t>ϵ</m:t>
              </m:r>
            </m:e>
            <m:sub>
              <m:r>
                <m:t>t</m:t>
              </m:r>
            </m:sub>
          </m:sSub>
        </m:oMath>
      </m:oMathPara>
    </w:p>
    <w:p>
      <w:pPr>
        <w:numPr>
          <w:ilvl w:val="0"/>
          <w:numId w:val="1000"/>
        </w:numPr>
      </w:pPr>
      <w:r>
        <w:rPr>
          <w:rFonts w:hint="eastAsia"/>
        </w:rPr>
        <w:t xml:space="preserve">自己相関関数</w:t>
      </w:r>
      <m:oMath>
        <m:r>
          <m:t>r</m:t>
        </m:r>
        <m:r>
          <m:rPr>
            <m:sty m:val="p"/>
          </m:rPr>
          <m:t>[</m:t>
        </m:r>
        <m:r>
          <m:t>k</m:t>
        </m:r>
        <m:r>
          <m:rPr>
            <m:sty m:val="p"/>
          </m:rPr>
          <m:t>]</m:t>
        </m:r>
      </m:oMath>
      <w:r>
        <w:rPr>
          <w:rFonts w:hint="eastAsia"/>
        </w:rPr>
        <w:t xml:space="preserve">を用いて、以下のToeplitz方程式を解く：</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r</m:t>
                    </m:r>
                    <m:r>
                      <m:rPr>
                        <m:sty m:val="p"/>
                      </m:rPr>
                      <m:t>[</m:t>
                    </m:r>
                    <m:r>
                      <m:t>0</m:t>
                    </m:r>
                    <m:r>
                      <m:rPr>
                        <m:sty m:val="p"/>
                      </m:rPr>
                      <m:t>]</m:t>
                    </m:r>
                  </m:e>
                  <m:e>
                    <m:r>
                      <m:t>r</m:t>
                    </m:r>
                    <m:r>
                      <m:rPr>
                        <m:sty m:val="p"/>
                      </m:rPr>
                      <m:t>[</m:t>
                    </m:r>
                    <m:r>
                      <m:t>1</m:t>
                    </m:r>
                    <m:r>
                      <m:rPr>
                        <m:sty m:val="p"/>
                      </m:rPr>
                      <m:t>]</m:t>
                    </m:r>
                  </m:e>
                  <m:e>
                    <m:r>
                      <m:t>r</m:t>
                    </m:r>
                    <m:r>
                      <m:rPr>
                        <m:sty m:val="p"/>
                      </m:rPr>
                      <m:t>[</m:t>
                    </m:r>
                    <m:r>
                      <m:t>2</m:t>
                    </m:r>
                    <m:r>
                      <m:rPr>
                        <m:sty m:val="p"/>
                      </m:rPr>
                      <m:t>]</m:t>
                    </m:r>
                  </m:e>
                  <m:e>
                    <m:r>
                      <m:t>r</m:t>
                    </m:r>
                    <m:r>
                      <m:rPr>
                        <m:sty m:val="p"/>
                      </m:rPr>
                      <m:t>[</m:t>
                    </m:r>
                    <m:r>
                      <m:t>3</m:t>
                    </m:r>
                    <m:r>
                      <m:rPr>
                        <m:sty m:val="p"/>
                      </m:rPr>
                      <m:t>]</m:t>
                    </m:r>
                  </m:e>
                </m:mr>
                <m:mr>
                  <m:e>
                    <m:r>
                      <m:t>r</m:t>
                    </m:r>
                    <m:r>
                      <m:rPr>
                        <m:sty m:val="p"/>
                      </m:rPr>
                      <m:t>[</m:t>
                    </m:r>
                    <m:r>
                      <m:t>1</m:t>
                    </m:r>
                    <m:r>
                      <m:rPr>
                        <m:sty m:val="p"/>
                      </m:rPr>
                      <m:t>]</m:t>
                    </m:r>
                  </m:e>
                  <m:e>
                    <m:r>
                      <m:t>r</m:t>
                    </m:r>
                    <m:r>
                      <m:rPr>
                        <m:sty m:val="p"/>
                      </m:rPr>
                      <m:t>[</m:t>
                    </m:r>
                    <m:r>
                      <m:t>0</m:t>
                    </m:r>
                    <m:r>
                      <m:rPr>
                        <m:sty m:val="p"/>
                      </m:rPr>
                      <m:t>]</m:t>
                    </m:r>
                  </m:e>
                  <m:e>
                    <m:r>
                      <m:t>r</m:t>
                    </m:r>
                    <m:r>
                      <m:rPr>
                        <m:sty m:val="p"/>
                      </m:rPr>
                      <m:t>[</m:t>
                    </m:r>
                    <m:r>
                      <m:t>1</m:t>
                    </m:r>
                    <m:r>
                      <m:rPr>
                        <m:sty m:val="p"/>
                      </m:rPr>
                      <m:t>]</m:t>
                    </m:r>
                  </m:e>
                  <m:e>
                    <m:r>
                      <m:t>r</m:t>
                    </m:r>
                    <m:r>
                      <m:rPr>
                        <m:sty m:val="p"/>
                      </m:rPr>
                      <m:t>[</m:t>
                    </m:r>
                    <m:r>
                      <m:t>2</m:t>
                    </m:r>
                    <m:r>
                      <m:rPr>
                        <m:sty m:val="p"/>
                      </m:rPr>
                      <m:t>]</m:t>
                    </m:r>
                  </m:e>
                </m:mr>
                <m:mr>
                  <m:e>
                    <m:r>
                      <m:t>r</m:t>
                    </m:r>
                    <m:r>
                      <m:rPr>
                        <m:sty m:val="p"/>
                      </m:rPr>
                      <m:t>[</m:t>
                    </m:r>
                    <m:r>
                      <m:t>2</m:t>
                    </m:r>
                    <m:r>
                      <m:rPr>
                        <m:sty m:val="p"/>
                      </m:rPr>
                      <m:t>]</m:t>
                    </m:r>
                  </m:e>
                  <m:e>
                    <m:r>
                      <m:t>r</m:t>
                    </m:r>
                    <m:r>
                      <m:rPr>
                        <m:sty m:val="p"/>
                      </m:rPr>
                      <m:t>[</m:t>
                    </m:r>
                    <m:r>
                      <m:t>1</m:t>
                    </m:r>
                    <m:r>
                      <m:rPr>
                        <m:sty m:val="p"/>
                      </m:rPr>
                      <m:t>]</m:t>
                    </m:r>
                  </m:e>
                  <m:e>
                    <m:r>
                      <m:t>r</m:t>
                    </m:r>
                    <m:r>
                      <m:rPr>
                        <m:sty m:val="p"/>
                      </m:rPr>
                      <m:t>[</m:t>
                    </m:r>
                    <m:r>
                      <m:t>0</m:t>
                    </m:r>
                    <m:r>
                      <m:rPr>
                        <m:sty m:val="p"/>
                      </m:rPr>
                      <m:t>]</m:t>
                    </m:r>
                  </m:e>
                  <m:e>
                    <m:r>
                      <m:t>r</m:t>
                    </m:r>
                    <m:r>
                      <m:rPr>
                        <m:sty m:val="p"/>
                      </m:rPr>
                      <m:t>[</m:t>
                    </m:r>
                    <m:r>
                      <m:t>1</m:t>
                    </m:r>
                    <m:r>
                      <m:rPr>
                        <m:sty m:val="p"/>
                      </m:rPr>
                      <m:t>]</m:t>
                    </m:r>
                  </m:e>
                </m:mr>
                <m:mr>
                  <m:e>
                    <m:r>
                      <m:t>r</m:t>
                    </m:r>
                    <m:r>
                      <m:rPr>
                        <m:sty m:val="p"/>
                      </m:rPr>
                      <m:t>[</m:t>
                    </m:r>
                    <m:r>
                      <m:t>3</m:t>
                    </m:r>
                    <m:r>
                      <m:rPr>
                        <m:sty m:val="p"/>
                      </m:rPr>
                      <m:t>]</m:t>
                    </m:r>
                  </m:e>
                  <m:e>
                    <m:r>
                      <m:t>r</m:t>
                    </m:r>
                    <m:r>
                      <m:rPr>
                        <m:sty m:val="p"/>
                      </m:rPr>
                      <m:t>[</m:t>
                    </m:r>
                    <m:r>
                      <m:t>2</m:t>
                    </m:r>
                    <m:r>
                      <m:rPr>
                        <m:sty m:val="p"/>
                      </m:rPr>
                      <m:t>]</m:t>
                    </m:r>
                  </m:e>
                  <m:e>
                    <m:r>
                      <m:t>r</m:t>
                    </m:r>
                    <m:r>
                      <m:rPr>
                        <m:sty m:val="p"/>
                      </m:rPr>
                      <m:t>[</m:t>
                    </m:r>
                    <m:r>
                      <m:t>1</m:t>
                    </m:r>
                    <m:r>
                      <m:rPr>
                        <m:sty m:val="p"/>
                      </m:rPr>
                      <m:t>]</m:t>
                    </m:r>
                  </m:e>
                  <m:e>
                    <m:r>
                      <m:t>r</m:t>
                    </m:r>
                    <m:r>
                      <m:rPr>
                        <m:sty m:val="p"/>
                      </m:rPr>
                      <m:t>[</m:t>
                    </m:r>
                    <m:r>
                      <m:t>0</m:t>
                    </m:r>
                    <m:r>
                      <m:rPr>
                        <m:sty m:val="p"/>
                      </m:rPr>
                      <m:t>]</m:t>
                    </m:r>
                  </m:e>
                </m:mr>
              </m:m>
            </m:e>
          </m:d>
          <m:d>
            <m:dPr>
              <m:begChr m:val="["/>
              <m:sepChr m:val=""/>
              <m:endChr m:val="]"/>
              <m:grow/>
            </m:dPr>
            <m:e>
              <m:m>
                <m:mPr>
                  <m:baseJc m:val="center"/>
                  <m:plcHide m:val="on"/>
                  <m:mcs>
                    <m:mc>
                      <m:mcPr>
                        <m:mcJc m:val="center"/>
                        <m:count m:val="1"/>
                      </m:mcPr>
                    </m:mc>
                  </m:mcs>
                </m:mPr>
                <m:mr>
                  <m:e>
                    <m:sSub>
                      <m:e>
                        <m:r>
                          <m:t>a</m:t>
                        </m:r>
                      </m:e>
                      <m:sub>
                        <m:r>
                          <m:t>1</m:t>
                        </m:r>
                      </m:sub>
                    </m:sSub>
                  </m:e>
                </m:mr>
                <m:mr>
                  <m:e>
                    <m:sSub>
                      <m:e>
                        <m:r>
                          <m:t>a</m:t>
                        </m:r>
                      </m:e>
                      <m:sub>
                        <m:r>
                          <m:t>2</m:t>
                        </m:r>
                      </m:sub>
                    </m:sSub>
                  </m:e>
                </m:mr>
                <m:mr>
                  <m:e>
                    <m:sSub>
                      <m:e>
                        <m:r>
                          <m:t>a</m:t>
                        </m:r>
                      </m:e>
                      <m:sub>
                        <m:r>
                          <m:t>3</m:t>
                        </m:r>
                      </m:sub>
                    </m:sSub>
                  </m:e>
                </m:mr>
                <m:mr>
                  <m:e>
                    <m:sSub>
                      <m:e>
                        <m:r>
                          <m:t>a</m:t>
                        </m:r>
                      </m:e>
                      <m:sub>
                        <m:r>
                          <m:t>4</m:t>
                        </m:r>
                      </m:sub>
                    </m:sSub>
                  </m:e>
                </m:mr>
              </m:m>
            </m:e>
          </m:d>
          <m:r>
            <m:rPr>
              <m:sty m:val="p"/>
            </m:rPr>
            <m:t>=</m:t>
          </m:r>
          <m:d>
            <m:dPr>
              <m:begChr m:val="["/>
              <m:sepChr m:val=""/>
              <m:endChr m:val="]"/>
              <m:grow/>
            </m:dPr>
            <m:e>
              <m:m>
                <m:mPr>
                  <m:baseJc m:val="center"/>
                  <m:plcHide m:val="on"/>
                  <m:mcs>
                    <m:mc>
                      <m:mcPr>
                        <m:mcJc m:val="center"/>
                        <m:count m:val="1"/>
                      </m:mcPr>
                    </m:mc>
                  </m:mcs>
                </m:mPr>
                <m:mr>
                  <m:e>
                    <m:r>
                      <m:t>r</m:t>
                    </m:r>
                    <m:r>
                      <m:rPr>
                        <m:sty m:val="p"/>
                      </m:rPr>
                      <m:t>[</m:t>
                    </m:r>
                    <m:r>
                      <m:t>1</m:t>
                    </m:r>
                    <m:r>
                      <m:rPr>
                        <m:sty m:val="p"/>
                      </m:rPr>
                      <m:t>]</m:t>
                    </m:r>
                  </m:e>
                </m:mr>
                <m:mr>
                  <m:e>
                    <m:r>
                      <m:t>r</m:t>
                    </m:r>
                    <m:r>
                      <m:rPr>
                        <m:sty m:val="p"/>
                      </m:rPr>
                      <m:t>[</m:t>
                    </m:r>
                    <m:r>
                      <m:t>2</m:t>
                    </m:r>
                    <m:r>
                      <m:rPr>
                        <m:sty m:val="p"/>
                      </m:rPr>
                      <m:t>]</m:t>
                    </m:r>
                  </m:e>
                </m:mr>
                <m:mr>
                  <m:e>
                    <m:r>
                      <m:t>r</m:t>
                    </m:r>
                    <m:r>
                      <m:rPr>
                        <m:sty m:val="p"/>
                      </m:rPr>
                      <m:t>[</m:t>
                    </m:r>
                    <m:r>
                      <m:t>3</m:t>
                    </m:r>
                    <m:r>
                      <m:rPr>
                        <m:sty m:val="p"/>
                      </m:rPr>
                      <m:t>]</m:t>
                    </m:r>
                  </m:e>
                </m:mr>
                <m:mr>
                  <m:e>
                    <m:r>
                      <m:t>r</m:t>
                    </m:r>
                    <m:r>
                      <m:rPr>
                        <m:sty m:val="p"/>
                      </m:rPr>
                      <m:t>[</m:t>
                    </m:r>
                    <m:r>
                      <m:t>4</m:t>
                    </m:r>
                    <m:r>
                      <m:rPr>
                        <m:sty m:val="p"/>
                      </m:rPr>
                      <m:t>]</m:t>
                    </m:r>
                  </m:e>
                </m:mr>
              </m:m>
            </m:e>
          </m:d>
        </m:oMath>
      </m:oMathPara>
    </w:p>
    <w:p>
      <w:pPr>
        <w:numPr>
          <w:ilvl w:val="0"/>
          <w:numId w:val="1000"/>
        </w:numPr>
      </w:pPr>
      <w:r>
        <w:rPr>
          <w:rFonts w:hint="eastAsia"/>
        </w:rPr>
        <w:t xml:space="preserve">これにより4つの係数</w:t>
      </w:r>
      <m:oMath>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oMath>
      <w:r>
        <w:rPr>
          <w:rFonts w:hint="eastAsia"/>
        </w:rPr>
        <w:t xml:space="preserve">が得られる.</w:t>
      </w:r>
    </w:p>
    <w:bookmarkStart w:id="114" w:name="refs"/>
    <w:bookmarkStart w:id="111" w:name="ref-arozi2020"/>
    <w:p>
      <w:pPr>
        <w:pStyle w:val="Bibliography"/>
      </w:pPr>
      <w:r>
        <w:t xml:space="preserve">Arozi, M., A. S. Prabuwono, and T. Herawan. 2020.</w:t>
      </w:r>
      <w:r>
        <w:t xml:space="preserve"> </w:t>
      </w:r>
      <w:r>
        <w:t xml:space="preserve">“Finger Movement Identification Based on Single Channel sEMG Using PCA and ANN.”</w:t>
      </w:r>
      <w:r>
        <w:t xml:space="preserve"> </w:t>
      </w:r>
      <w:r>
        <w:rPr>
          <w:i/>
          <w:iCs/>
        </w:rPr>
        <w:t xml:space="preserve">Symmetry</w:t>
      </w:r>
      <w:r>
        <w:t xml:space="preserve"> </w:t>
      </w:r>
      <w:r>
        <w:t xml:space="preserve">12 (4): 541.</w:t>
      </w:r>
      <w:r>
        <w:t xml:space="preserve"> </w:t>
      </w:r>
      <w:hyperlink r:id="rId110">
        <w:r>
          <w:rPr>
            <w:rStyle w:val="Hyperlink"/>
          </w:rPr>
          <w:t xml:space="preserve">https://doi.org/10.3390/sym12040541</w:t>
        </w:r>
      </w:hyperlink>
      <w:r>
        <w:t xml:space="preserve">.</w:t>
      </w:r>
    </w:p>
    <w:bookmarkEnd w:id="111"/>
    <w:bookmarkStart w:id="113" w:name="ref-ibrahim"/>
    <w:p>
      <w:pPr>
        <w:pStyle w:val="Bibliography"/>
      </w:pPr>
      <w:r>
        <w:t xml:space="preserve">Ibrahim, A., A. M. E. Safwat, O. M. Elzeki, and M. A. Al-Harthi. 2025.</w:t>
      </w:r>
      <w:r>
        <w:t xml:space="preserve"> </w:t>
      </w:r>
      <w:r>
        <w:t xml:space="preserve">“Single-Channel sEMG Hand Gesture Classification Using an Artificial Neural Network Implemented on an ESP32 Microcontroller.”</w:t>
      </w:r>
      <w:r>
        <w:t xml:space="preserve"> </w:t>
      </w:r>
      <w:r>
        <w:rPr>
          <w:i/>
          <w:iCs/>
        </w:rPr>
        <w:t xml:space="preserve">IEEE Access</w:t>
      </w:r>
      <w:r>
        <w:t xml:space="preserve">, ahead of print.</w:t>
      </w:r>
      <w:r>
        <w:t xml:space="preserve"> </w:t>
      </w:r>
      <w:hyperlink r:id="rId112">
        <w:r>
          <w:rPr>
            <w:rStyle w:val="Hyperlink"/>
          </w:rPr>
          <w:t xml:space="preserve">https://doi.org/10.1109/access.2025.3598649</w:t>
        </w:r>
      </w:hyperlink>
      <w:r>
        <w:t xml:space="preserve">.</w:t>
      </w:r>
    </w:p>
    <w:bookmarkEnd w:id="113"/>
    <w:bookmarkEnd w:id="114"/>
    <w:bookmarkEnd w:id="115"/>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abstractNum w:abstractNumId="99207">
    <w:nsid w:val="00A99207"/>
    <w:multiLevelType w:val="multilevel"/>
    <w:lvl w:ilvl="0">
      <w:start w:val="7"/>
      <w:numFmt w:val="decimal"/>
      <w:lvlText w:val="%1."/>
      <w:lvlJc w:val="left"/>
      <w:pPr>
        <w:ind w:left="720" w:hanging="360"/>
      </w:pPr>
    </w:lvl>
    <w:lvl w:ilvl="1">
      <w:start w:val="7"/>
      <w:numFmt w:val="lowerLetter"/>
      <w:lvlText w:val="%2."/>
      <w:lvlJc w:val="left"/>
      <w:pPr>
        <w:ind w:left="1440" w:hanging="360"/>
      </w:pPr>
    </w:lvl>
    <w:lvl w:ilvl="2">
      <w:start w:val="7"/>
      <w:numFmt w:val="lowerRoman"/>
      <w:lvlText w:val="%3."/>
      <w:lvlJc w:val="left"/>
      <w:pPr>
        <w:ind w:left="2160" w:hanging="360"/>
      </w:pPr>
    </w:lvl>
    <w:lvl w:ilvl="3">
      <w:start w:val="7"/>
      <w:numFmt w:val="decimal"/>
      <w:lvlText w:val="%4."/>
      <w:lvlJc w:val="left"/>
      <w:pPr>
        <w:ind w:left="2880" w:hanging="360"/>
      </w:pPr>
    </w:lvl>
    <w:lvl w:ilvl="4">
      <w:start w:val="7"/>
      <w:numFmt w:val="lowerLetter"/>
      <w:lvlText w:val="%5."/>
      <w:lvlJc w:val="left"/>
      <w:pPr>
        <w:ind w:left="3600" w:hanging="360"/>
      </w:pPr>
    </w:lvl>
    <w:lvl w:ilvl="5">
      <w:start w:val="7"/>
      <w:numFmt w:val="lowerRoman"/>
      <w:lvlText w:val="%6."/>
      <w:lvlJc w:val="left"/>
      <w:pPr>
        <w:ind w:left="4320" w:hanging="360"/>
      </w:pPr>
    </w:lvl>
    <w:lvl w:ilvl="6">
      <w:start w:val="7"/>
      <w:numFmt w:val="decimal"/>
      <w:lvlText w:val="%7."/>
      <w:lvlJc w:val="left"/>
      <w:pPr>
        <w:ind w:left="5040" w:hanging="360"/>
      </w:pPr>
    </w:lvl>
    <w:lvl w:ilvl="7">
      <w:start w:val="7"/>
      <w:numFmt w:val="lowerLetter"/>
      <w:lvlText w:val="%8."/>
      <w:lvlJc w:val="left"/>
      <w:pPr>
        <w:ind w:left="5760" w:hanging="360"/>
      </w:pPr>
    </w:lvl>
    <w:lvl w:ilvl="8">
      <w:start w:val="7"/>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20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2" Target="media/rId52.jpg" /><Relationship Type="http://schemas.openxmlformats.org/officeDocument/2006/relationships/image" Id="rId27" Target="media/rId27.png" /><Relationship Type="http://schemas.openxmlformats.org/officeDocument/2006/relationships/image" Id="rId47" Target="media/rId47.jpg" /><Relationship Type="http://schemas.openxmlformats.org/officeDocument/2006/relationships/image" Id="rId68" Target="media/rId68.png" /><Relationship Type="http://schemas.openxmlformats.org/officeDocument/2006/relationships/image" Id="rId42" Target="media/rId42.jpg" /><Relationship Type="http://schemas.openxmlformats.org/officeDocument/2006/relationships/image" Id="rId90" Target="media/rId90.jpg" /><Relationship Type="http://schemas.openxmlformats.org/officeDocument/2006/relationships/image" Id="rId16" Target="media/rId16.png" /><Relationship Type="http://schemas.openxmlformats.org/officeDocument/2006/relationships/hyperlink" Id="rId112" Target="https://doi.org/10.1109/access.2025.3598649" TargetMode="External" /><Relationship Type="http://schemas.openxmlformats.org/officeDocument/2006/relationships/hyperlink" Id="rId110" Target="https://doi.org/10.3390/sym12040541" TargetMode="External" /></Relationships>
</file>

<file path=word/_rels/footnotes.xml.rels><?xml version="1.0" encoding="UTF-8"?><Relationships xmlns="http://schemas.openxmlformats.org/package/2006/relationships"><Relationship Type="http://schemas.openxmlformats.org/officeDocument/2006/relationships/hyperlink" Id="rId112" Target="https://doi.org/10.1109/access.2025.3598649" TargetMode="External" /><Relationship Type="http://schemas.openxmlformats.org/officeDocument/2006/relationships/hyperlink" Id="rId110" Target="https://doi.org/10.3390/sym120405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表面筋電位解析のためのon-device推論・学習システムの開発と応用評価</dc:title>
  <dc:creator>大阪公立大学工業高等専門学校 安藤研究室 学籍番号 R21094 氏名 年澄 荘多</dc:creator>
  <cp:keywords/>
  <dcterms:created xsi:type="dcterms:W3CDTF">2026-01-06T03:27:21Z</dcterms:created>
  <dcterms:modified xsi:type="dcterms:W3CDTF">2026-01-06T03:27:21Z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reference.bib</vt:lpwstr>
  </property>
  <property fmtid="{D5CDD505-2E9C-101B-9397-08002B2CF9AE}" pid="3" name="date">
    <vt:lpwstr>令和7年度</vt:lpwstr>
  </property>
</Properties>
</file>