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70"/>
          <w:szCs w:val="70"/>
          <w:u w:val="single"/>
        </w:rPr>
      </w:pPr>
      <w:r w:rsidDel="00000000" w:rsidR="00000000" w:rsidRPr="00000000">
        <w:rPr>
          <w:b w:val="1"/>
          <w:i w:val="1"/>
          <w:sz w:val="70"/>
          <w:szCs w:val="70"/>
          <w:u w:val="single"/>
          <w:rtl w:val="0"/>
        </w:rPr>
        <w:t xml:space="preserve">Gestión de Anuncios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centro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CIFP Txurdinaga LHII quiere implementar en su página web un sistema de anuncios.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Para ello, se deberá estar registrado en la base de datos, donde cada usuario tiene un nickname único y una contraseña para poder acceder. Además también se requiere registrar el nombre, apellido, email, fecha de nacimiento, rol (Administrador, Profesor o Alumno) y una imagen del usuario. Cada usuario puede estar o no activo.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Cada usuario pertenece a una clase, de la cual se requiere registrar su nombre, el cual es único y el aula en la que se encuentra.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Por otra parte, un usuario puede crear o no anuncios, los cuales se identifican por un id único y también se registra el título, descripción, la fecha de publicación y una imagen. Cada anuncio puede estar o no aceptado.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Cada anuncio pertenece a una o varías categorías, las cuales se identifican por su nombre el cual será único para categoría.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Además, un usuario puede o no crear comentarios sobre un anuncio. Por ello, se requiere guardar el id único del comentario y el texto que contiene.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