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2F8E" w14:textId="552E1C39" w:rsidR="008C0665" w:rsidRDefault="008C0665" w:rsidP="008C0665">
      <w:pPr>
        <w:spacing w:after="120"/>
        <w:jc w:val="center"/>
      </w:pPr>
      <w:r>
        <w:rPr>
          <w:b/>
          <w:bCs/>
          <w:sz w:val="24"/>
          <w:szCs w:val="24"/>
        </w:rPr>
        <w:t xml:space="preserve">AN </w:t>
      </w:r>
      <w:r w:rsidRPr="008C0665">
        <w:rPr>
          <w:b/>
          <w:bCs/>
          <w:sz w:val="24"/>
          <w:szCs w:val="24"/>
        </w:rPr>
        <w:t>LITHOS: A Real-Time Landslide Hazard Assessment and Dynamic Routing System for Indian Urban Highway Corridors</w:t>
      </w:r>
    </w:p>
    <w:p w14:paraId="76462270" w14:textId="77777777" w:rsidR="008C0665" w:rsidRDefault="008C0665" w:rsidP="008C0665">
      <w:pPr>
        <w:spacing w:before="120" w:after="60"/>
        <w:jc w:val="center"/>
      </w:pPr>
      <w:r>
        <w:rPr>
          <w:b/>
          <w:bCs/>
          <w:sz w:val="22"/>
          <w:szCs w:val="22"/>
        </w:rPr>
        <w:t>Sougata Karmakar</w:t>
      </w:r>
      <w:r>
        <w:rPr>
          <w:b/>
          <w:bCs/>
          <w:sz w:val="22"/>
          <w:szCs w:val="22"/>
          <w:vertAlign w:val="superscript"/>
        </w:rPr>
        <w:t>1*</w:t>
      </w:r>
      <w:r>
        <w:rPr>
          <w:b/>
          <w:bCs/>
          <w:sz w:val="22"/>
          <w:szCs w:val="22"/>
        </w:rPr>
        <w:t>, Thupten Naksang</w:t>
      </w:r>
      <w:r>
        <w:rPr>
          <w:b/>
          <w:bCs/>
          <w:sz w:val="22"/>
          <w:szCs w:val="22"/>
          <w:vertAlign w:val="superscript"/>
        </w:rPr>
        <w:t>1</w:t>
      </w:r>
      <w:r>
        <w:rPr>
          <w:b/>
          <w:bCs/>
          <w:sz w:val="22"/>
          <w:szCs w:val="22"/>
        </w:rPr>
        <w:t>, Nikhil Chandrakar</w:t>
      </w:r>
      <w:r>
        <w:rPr>
          <w:b/>
          <w:bCs/>
          <w:sz w:val="22"/>
          <w:szCs w:val="22"/>
          <w:vertAlign w:val="superscript"/>
        </w:rPr>
        <w:t>2</w:t>
      </w:r>
      <w:r>
        <w:rPr>
          <w:b/>
          <w:bCs/>
          <w:sz w:val="22"/>
          <w:szCs w:val="22"/>
        </w:rPr>
        <w:t>, Anuj Pratap Singh</w:t>
      </w:r>
      <w:r>
        <w:rPr>
          <w:b/>
          <w:bCs/>
          <w:sz w:val="22"/>
          <w:szCs w:val="22"/>
          <w:vertAlign w:val="superscript"/>
        </w:rPr>
        <w:t>3</w:t>
      </w:r>
    </w:p>
    <w:p w14:paraId="7BA42A4E" w14:textId="77777777" w:rsidR="008C0665" w:rsidRDefault="008C0665" w:rsidP="008C0665">
      <w:pPr>
        <w:spacing w:before="60" w:after="40"/>
        <w:jc w:val="center"/>
      </w:pPr>
      <w:r>
        <w:rPr>
          <w:i/>
          <w:iCs/>
          <w:sz w:val="22"/>
          <w:szCs w:val="22"/>
          <w:vertAlign w:val="superscript"/>
        </w:rPr>
        <w:t>1</w:t>
      </w:r>
      <w:r>
        <w:rPr>
          <w:i/>
          <w:iCs/>
          <w:sz w:val="22"/>
          <w:szCs w:val="22"/>
        </w:rPr>
        <w:t>Department of Civil Engineering, Guru Ghasidas Vishwavidyalaya, Koni, Bilaspur, Chhattisgarh 495009, India</w:t>
      </w:r>
    </w:p>
    <w:p w14:paraId="63F7E9D8" w14:textId="77777777" w:rsidR="008C0665" w:rsidRDefault="008C0665" w:rsidP="008C0665">
      <w:pPr>
        <w:spacing w:before="40" w:after="40"/>
        <w:jc w:val="center"/>
      </w:pPr>
      <w:r>
        <w:rPr>
          <w:i/>
          <w:iCs/>
          <w:sz w:val="22"/>
          <w:szCs w:val="22"/>
          <w:vertAlign w:val="superscript"/>
        </w:rPr>
        <w:t>2</w:t>
      </w:r>
      <w:r>
        <w:rPr>
          <w:i/>
          <w:iCs/>
          <w:sz w:val="22"/>
          <w:szCs w:val="22"/>
        </w:rPr>
        <w:t>Department of Information Technology, Guru Ghasidas Vishwavidyalaya, Koni, Bilaspur, Chhattisgarh 495009, India</w:t>
      </w:r>
    </w:p>
    <w:p w14:paraId="38D2F8E2" w14:textId="77777777" w:rsidR="008C0665" w:rsidRDefault="008C0665" w:rsidP="008C0665">
      <w:pPr>
        <w:spacing w:before="40" w:after="60"/>
        <w:jc w:val="center"/>
      </w:pPr>
      <w:r>
        <w:rPr>
          <w:i/>
          <w:iCs/>
          <w:sz w:val="22"/>
          <w:szCs w:val="22"/>
          <w:vertAlign w:val="superscript"/>
        </w:rPr>
        <w:t>3</w:t>
      </w:r>
      <w:r>
        <w:rPr>
          <w:i/>
          <w:iCs/>
          <w:sz w:val="22"/>
          <w:szCs w:val="22"/>
        </w:rPr>
        <w:t>Department of Electronics and Communication Engineering, Guru Ghasidas Vishwavidyalaya, Koni, Bilaspur, Chhattisgarh 495009, India</w:t>
      </w:r>
    </w:p>
    <w:p w14:paraId="10A2C1C8" w14:textId="77777777" w:rsidR="008C0665" w:rsidRDefault="008C0665" w:rsidP="008C0665">
      <w:pPr>
        <w:spacing w:before="60" w:after="200"/>
        <w:jc w:val="center"/>
      </w:pPr>
      <w:r>
        <w:rPr>
          <w:i/>
          <w:iCs/>
          <w:sz w:val="22"/>
          <w:szCs w:val="22"/>
        </w:rPr>
        <w:t>*Corresponding author: sougatakarmakar151@gmail.com</w:t>
      </w:r>
    </w:p>
    <w:p w14:paraId="4EF0DAAA" w14:textId="6564F67D" w:rsidR="008C0665" w:rsidRDefault="008C0665" w:rsidP="008C0665">
      <w:pPr>
        <w:spacing w:before="160" w:after="100"/>
      </w:pPr>
      <w:r>
        <w:rPr>
          <w:b/>
          <w:bCs/>
          <w:sz w:val="22"/>
          <w:szCs w:val="22"/>
        </w:rPr>
        <w:t>Abstract</w:t>
      </w:r>
    </w:p>
    <w:p w14:paraId="2E563B01" w14:textId="60DBF10E" w:rsidR="008C0665" w:rsidRPr="008C0665" w:rsidRDefault="008C0665" w:rsidP="008C0665">
      <w:pPr>
        <w:spacing w:after="160"/>
        <w:jc w:val="both"/>
        <w:rPr>
          <w:sz w:val="22"/>
          <w:szCs w:val="22"/>
        </w:rPr>
      </w:pPr>
      <w:r w:rsidRPr="008C0665">
        <w:rPr>
          <w:sz w:val="22"/>
          <w:szCs w:val="22"/>
        </w:rPr>
        <w:t>Landslide-induced disruption of urban highway corridors in India causes significant loss of life, infrastructure damage, and economic disruption annually, particularly across the mountainous regions of Northeast India and Kerala. Existing hazard assessment systems operate in isolation, lacking the integration of real-time geotechnical monitoring, terrain-adaptive spatial units, and dynamic evacuation routing within a unified operational platform. This paper presents LITHOS — Landslide Intelligent Terrain Hazard and Observation System — a full-stack landslide early warning and dynamic routing platform validated across nine high-risk regions spanning Northeast India and Kerala.</w:t>
      </w:r>
    </w:p>
    <w:p w14:paraId="3D225C3F" w14:textId="77777777" w:rsidR="008C0665" w:rsidRPr="008C0665" w:rsidRDefault="008C0665" w:rsidP="008C0665">
      <w:pPr>
        <w:spacing w:after="160"/>
        <w:jc w:val="both"/>
        <w:rPr>
          <w:sz w:val="22"/>
          <w:szCs w:val="22"/>
        </w:rPr>
      </w:pPr>
      <w:r w:rsidRPr="008C0665">
        <w:rPr>
          <w:sz w:val="22"/>
          <w:szCs w:val="22"/>
        </w:rPr>
        <w:t xml:space="preserve">LITHOS integrates a calibrated </w:t>
      </w:r>
      <w:proofErr w:type="spellStart"/>
      <w:r w:rsidRPr="008C0665">
        <w:rPr>
          <w:sz w:val="22"/>
          <w:szCs w:val="22"/>
        </w:rPr>
        <w:t>XGBoost</w:t>
      </w:r>
      <w:proofErr w:type="spellEnd"/>
      <w:r w:rsidRPr="008C0665">
        <w:rPr>
          <w:sz w:val="22"/>
          <w:szCs w:val="22"/>
        </w:rPr>
        <w:t xml:space="preserve">–CNN–LSTM ensemble model achieving an area under the receiver operating characteristic curve of 0.994 with real-time NASA GPM rainfall accumulation data and Sentinel-2 NDVI-based surface deformation proxies. Geotechnical stability is evaluated using the IS 14458:1998 infinite slope model, with Factor of Safety computed per terrain unit under observed rainfall conditions. A key contribution of this study is the replacement of conventional 2km rectangular grid cells with 4,135 morphologically correct slope unit polygons delineated from NASA SRTM 30m Digital Elevation Models using D8 flow direction analysis, ensuring that stability calculations are applied to physically homogeneous terrain units consistent with infinite slope model assumptions. A novel runout analysis module employs the </w:t>
      </w:r>
      <w:proofErr w:type="spellStart"/>
      <w:r w:rsidRPr="008C0665">
        <w:rPr>
          <w:sz w:val="22"/>
          <w:szCs w:val="22"/>
        </w:rPr>
        <w:t>Fahrböschung</w:t>
      </w:r>
      <w:proofErr w:type="spellEnd"/>
      <w:r w:rsidRPr="008C0665">
        <w:rPr>
          <w:sz w:val="22"/>
          <w:szCs w:val="22"/>
        </w:rPr>
        <w:t xml:space="preserve"> empirical model to estimate debris travel distance, construct directional impact fan polygons, and identify cascade failure risk in adjacent slope units. The A* dynamic routing algorithm continuously reroutes highway traffic around active runout zones in response to evolving hazard conditions, incorporating real-time risk scores and debris flow geometry into edge weight computation.</w:t>
      </w:r>
    </w:p>
    <w:p w14:paraId="090190C4" w14:textId="58887114" w:rsidR="008C0665" w:rsidRPr="008C0665" w:rsidRDefault="008C0665" w:rsidP="008C0665">
      <w:pPr>
        <w:spacing w:after="160"/>
        <w:jc w:val="both"/>
        <w:rPr>
          <w:sz w:val="22"/>
          <w:szCs w:val="22"/>
        </w:rPr>
      </w:pPr>
      <w:r w:rsidRPr="008C0665">
        <w:rPr>
          <w:sz w:val="22"/>
          <w:szCs w:val="22"/>
        </w:rPr>
        <w:t xml:space="preserve">The integrated system was validated against three documented historical landslide events, achieving a predictive lead time exceeding six hours in each case. Results demonstrate that terrain-adaptive slope units produce geotechnically superior hazard delineation compared to uniform rectangular grids, and that dynamic routing informed by runout geometry reduces exposure of highway users to active debris flow corridors. LITHOS establishes a replicable framework for real-time landslide risk management and infrastructure protection in </w:t>
      </w:r>
      <w:proofErr w:type="spellStart"/>
      <w:r w:rsidRPr="008C0665">
        <w:rPr>
          <w:sz w:val="22"/>
          <w:szCs w:val="22"/>
        </w:rPr>
        <w:t>urbanising</w:t>
      </w:r>
      <w:proofErr w:type="spellEnd"/>
      <w:r w:rsidRPr="008C0665">
        <w:rPr>
          <w:sz w:val="22"/>
          <w:szCs w:val="22"/>
        </w:rPr>
        <w:t xml:space="preserve"> hill regions of India.</w:t>
      </w:r>
    </w:p>
    <w:p w14:paraId="1C1B5CFD" w14:textId="0D53684C" w:rsidR="008C0665" w:rsidRDefault="008C0665" w:rsidP="008C0665">
      <w:pPr>
        <w:spacing w:after="120"/>
        <w:jc w:val="both"/>
      </w:pPr>
      <w:r>
        <w:rPr>
          <w:b/>
          <w:bCs/>
          <w:sz w:val="22"/>
          <w:szCs w:val="22"/>
        </w:rPr>
        <w:t xml:space="preserve">Keywords: </w:t>
      </w:r>
      <w:r w:rsidRPr="008C0665">
        <w:rPr>
          <w:sz w:val="22"/>
          <w:szCs w:val="22"/>
        </w:rPr>
        <w:t>Landslide Early Warning System</w:t>
      </w:r>
      <w:r>
        <w:rPr>
          <w:sz w:val="22"/>
          <w:szCs w:val="22"/>
        </w:rPr>
        <w:t>,</w:t>
      </w:r>
      <w:r w:rsidRPr="008C0665">
        <w:rPr>
          <w:sz w:val="22"/>
          <w:szCs w:val="22"/>
        </w:rPr>
        <w:t xml:space="preserve"> Terrain-Adaptive Slope Units</w:t>
      </w:r>
      <w:r>
        <w:rPr>
          <w:sz w:val="22"/>
          <w:szCs w:val="22"/>
        </w:rPr>
        <w:t>,</w:t>
      </w:r>
      <w:r w:rsidRPr="008C0665">
        <w:rPr>
          <w:sz w:val="22"/>
          <w:szCs w:val="22"/>
        </w:rPr>
        <w:t xml:space="preserve"> Explainable Machine Learning</w:t>
      </w:r>
      <w:r>
        <w:rPr>
          <w:sz w:val="22"/>
          <w:szCs w:val="22"/>
        </w:rPr>
        <w:t>,</w:t>
      </w:r>
      <w:r w:rsidRPr="008C0665">
        <w:rPr>
          <w:sz w:val="22"/>
          <w:szCs w:val="22"/>
        </w:rPr>
        <w:t xml:space="preserve"> Dynamic Routing</w:t>
      </w:r>
      <w:r>
        <w:rPr>
          <w:sz w:val="22"/>
          <w:szCs w:val="22"/>
        </w:rPr>
        <w:t>,</w:t>
      </w:r>
      <w:r w:rsidRPr="008C0665">
        <w:rPr>
          <w:sz w:val="22"/>
          <w:szCs w:val="22"/>
        </w:rPr>
        <w:t xml:space="preserve"> Debris Flow Runout Analysis</w:t>
      </w:r>
      <w:r>
        <w:rPr>
          <w:sz w:val="22"/>
          <w:szCs w:val="22"/>
        </w:rPr>
        <w:t>,</w:t>
      </w:r>
      <w:r w:rsidRPr="008C0665">
        <w:rPr>
          <w:sz w:val="22"/>
          <w:szCs w:val="22"/>
        </w:rPr>
        <w:t xml:space="preserve"> Highway Infrastructure Resilience.</w:t>
      </w:r>
    </w:p>
    <w:p w14:paraId="52788ECD" w14:textId="77777777" w:rsidR="00C11A65" w:rsidRDefault="00C11A65"/>
    <w:sectPr w:rsidR="00C11A65" w:rsidSect="008C06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665"/>
    <w:rsid w:val="00314C5D"/>
    <w:rsid w:val="004119B9"/>
    <w:rsid w:val="004C73BD"/>
    <w:rsid w:val="0063547C"/>
    <w:rsid w:val="006A5CE8"/>
    <w:rsid w:val="00744342"/>
    <w:rsid w:val="008C0665"/>
    <w:rsid w:val="00A71461"/>
    <w:rsid w:val="00C11A65"/>
    <w:rsid w:val="00CC2F83"/>
    <w:rsid w:val="00DC48C2"/>
    <w:rsid w:val="00E112DC"/>
    <w:rsid w:val="00E674C1"/>
    <w:rsid w:val="00EB19C4"/>
    <w:rsid w:val="00EB2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5628"/>
  <w15:chartTrackingRefBased/>
  <w15:docId w15:val="{E30DBAE4-B771-4062-9C30-76038D470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665"/>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8C0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6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6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6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6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665"/>
    <w:rPr>
      <w:rFonts w:eastAsiaTheme="majorEastAsia" w:cstheme="majorBidi"/>
      <w:color w:val="272727" w:themeColor="text1" w:themeTint="D8"/>
    </w:rPr>
  </w:style>
  <w:style w:type="paragraph" w:styleId="Title">
    <w:name w:val="Title"/>
    <w:basedOn w:val="Normal"/>
    <w:next w:val="Normal"/>
    <w:link w:val="TitleChar"/>
    <w:uiPriority w:val="10"/>
    <w:qFormat/>
    <w:rsid w:val="008C06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665"/>
    <w:pPr>
      <w:spacing w:before="160"/>
      <w:jc w:val="center"/>
    </w:pPr>
    <w:rPr>
      <w:i/>
      <w:iCs/>
      <w:color w:val="404040" w:themeColor="text1" w:themeTint="BF"/>
    </w:rPr>
  </w:style>
  <w:style w:type="character" w:customStyle="1" w:styleId="QuoteChar">
    <w:name w:val="Quote Char"/>
    <w:basedOn w:val="DefaultParagraphFont"/>
    <w:link w:val="Quote"/>
    <w:uiPriority w:val="29"/>
    <w:rsid w:val="008C0665"/>
    <w:rPr>
      <w:i/>
      <w:iCs/>
      <w:color w:val="404040" w:themeColor="text1" w:themeTint="BF"/>
    </w:rPr>
  </w:style>
  <w:style w:type="paragraph" w:styleId="ListParagraph">
    <w:name w:val="List Paragraph"/>
    <w:basedOn w:val="Normal"/>
    <w:uiPriority w:val="34"/>
    <w:qFormat/>
    <w:rsid w:val="008C0665"/>
    <w:pPr>
      <w:ind w:left="720"/>
      <w:contextualSpacing/>
    </w:pPr>
  </w:style>
  <w:style w:type="character" w:styleId="IntenseEmphasis">
    <w:name w:val="Intense Emphasis"/>
    <w:basedOn w:val="DefaultParagraphFont"/>
    <w:uiPriority w:val="21"/>
    <w:qFormat/>
    <w:rsid w:val="008C0665"/>
    <w:rPr>
      <w:i/>
      <w:iCs/>
      <w:color w:val="2F5496" w:themeColor="accent1" w:themeShade="BF"/>
    </w:rPr>
  </w:style>
  <w:style w:type="paragraph" w:styleId="IntenseQuote">
    <w:name w:val="Intense Quote"/>
    <w:basedOn w:val="Normal"/>
    <w:next w:val="Normal"/>
    <w:link w:val="IntenseQuoteChar"/>
    <w:uiPriority w:val="30"/>
    <w:qFormat/>
    <w:rsid w:val="008C0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665"/>
    <w:rPr>
      <w:i/>
      <w:iCs/>
      <w:color w:val="2F5496" w:themeColor="accent1" w:themeShade="BF"/>
    </w:rPr>
  </w:style>
  <w:style w:type="character" w:styleId="IntenseReference">
    <w:name w:val="Intense Reference"/>
    <w:basedOn w:val="DefaultParagraphFont"/>
    <w:uiPriority w:val="32"/>
    <w:qFormat/>
    <w:rsid w:val="008C06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sougata karmakar</dc:creator>
  <cp:keywords/>
  <dc:description/>
  <cp:lastModifiedBy>sougata karmakar</cp:lastModifiedBy>
  <cp:revision>1</cp:revision>
  <dcterms:created xsi:type="dcterms:W3CDTF">2026-03-14T19:10:00Z</dcterms:created>
  <dcterms:modified xsi:type="dcterms:W3CDTF">2026-03-14T19:17:00Z</dcterms:modified>
</cp:coreProperties>
</file>