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1F9EF" w14:textId="434A639D" w:rsidR="002B66CB" w:rsidRPr="00D70D42" w:rsidRDefault="00685ECE" w:rsidP="00227D25">
      <w:pPr>
        <w:pStyle w:val="Caption"/>
      </w:pPr>
      <w:r>
        <w:t>EV Platform Architecture</w:t>
      </w:r>
      <w:r w:rsidR="009D5E2B">
        <w:t xml:space="preserve"> Details</w:t>
      </w:r>
    </w:p>
    <w:p w14:paraId="519E32C5" w14:textId="0A240C8E" w:rsidR="002B66CB" w:rsidRPr="00D70D42" w:rsidRDefault="002B66CB">
      <w:pPr>
        <w:pStyle w:val="Caption1"/>
        <w:rPr>
          <w:rFonts w:ascii="Arial" w:hAnsi="Arial" w:cs="Arial"/>
        </w:rPr>
      </w:pPr>
      <w:r w:rsidRPr="00D70D42">
        <w:rPr>
          <w:rFonts w:ascii="Arial" w:hAnsi="Arial" w:cs="Arial"/>
        </w:rPr>
        <w:t>Version No.:</w:t>
      </w:r>
      <w:r w:rsidR="00ED023E" w:rsidRPr="00D70D42">
        <w:rPr>
          <w:rFonts w:ascii="Arial" w:hAnsi="Arial" w:cs="Arial"/>
        </w:rPr>
        <w:t xml:space="preserve"> </w:t>
      </w:r>
      <w:r w:rsidR="008A3B88">
        <w:rPr>
          <w:rFonts w:ascii="Arial" w:hAnsi="Arial" w:cs="Arial"/>
        </w:rPr>
        <w:t>1.</w:t>
      </w:r>
      <w:r w:rsidR="007149DE">
        <w:rPr>
          <w:rFonts w:ascii="Arial" w:hAnsi="Arial" w:cs="Arial"/>
        </w:rPr>
        <w:t>1</w:t>
      </w:r>
    </w:p>
    <w:p w14:paraId="3D0E8D74" w14:textId="24024BAD" w:rsidR="002B66CB" w:rsidRPr="00D70D42" w:rsidRDefault="002B66CB">
      <w:pPr>
        <w:pStyle w:val="Caption1"/>
        <w:rPr>
          <w:rFonts w:ascii="Arial" w:hAnsi="Arial" w:cs="Arial"/>
        </w:rPr>
      </w:pPr>
      <w:r w:rsidRPr="00D70D42">
        <w:rPr>
          <w:rFonts w:ascii="Arial" w:hAnsi="Arial" w:cs="Arial"/>
        </w:rPr>
        <w:t xml:space="preserve">Date: </w:t>
      </w:r>
      <w:r w:rsidR="00685ECE" w:rsidRPr="00D70D42">
        <w:rPr>
          <w:rFonts w:ascii="Arial" w:hAnsi="Arial" w:cs="Arial"/>
        </w:rPr>
        <w:t>1</w:t>
      </w:r>
      <w:r w:rsidR="003C75A6">
        <w:rPr>
          <w:rFonts w:ascii="Arial" w:hAnsi="Arial" w:cs="Arial"/>
        </w:rPr>
        <w:t>4</w:t>
      </w:r>
      <w:r w:rsidR="004B16F9" w:rsidRPr="00D70D42">
        <w:rPr>
          <w:rFonts w:ascii="Arial" w:hAnsi="Arial" w:cs="Arial"/>
        </w:rPr>
        <w:t>-</w:t>
      </w:r>
      <w:r w:rsidR="00685ECE">
        <w:rPr>
          <w:rFonts w:ascii="Arial" w:hAnsi="Arial" w:cs="Arial"/>
        </w:rPr>
        <w:t>Sept</w:t>
      </w:r>
      <w:r w:rsidR="004B16F9" w:rsidRPr="00D70D42">
        <w:rPr>
          <w:rFonts w:ascii="Arial" w:hAnsi="Arial" w:cs="Arial"/>
        </w:rPr>
        <w:t>-2</w:t>
      </w:r>
      <w:r w:rsidR="00685ECE">
        <w:rPr>
          <w:rFonts w:ascii="Arial" w:hAnsi="Arial" w:cs="Arial"/>
        </w:rPr>
        <w:t>3</w:t>
      </w:r>
    </w:p>
    <w:p w14:paraId="51228DA0" w14:textId="77777777" w:rsidR="002B66CB" w:rsidRPr="00D70D42" w:rsidRDefault="002B66CB">
      <w:pPr>
        <w:pStyle w:val="BodyText"/>
        <w:rPr>
          <w:rFonts w:cs="Arial"/>
        </w:rPr>
      </w:pPr>
    </w:p>
    <w:p w14:paraId="46E4234B" w14:textId="77777777" w:rsidR="002B66CB" w:rsidRPr="00D70D42" w:rsidRDefault="002B66CB">
      <w:pPr>
        <w:pStyle w:val="RevHty"/>
        <w:rPr>
          <w:rFonts w:ascii="Arial" w:hAnsi="Arial" w:cs="Arial"/>
        </w:rPr>
      </w:pPr>
      <w:r w:rsidRPr="00D70D42">
        <w:rPr>
          <w:rFonts w:ascii="Arial" w:hAnsi="Arial" w:cs="Arial"/>
        </w:rPr>
        <w:t>Revision History</w:t>
      </w:r>
    </w:p>
    <w:tbl>
      <w:tblPr>
        <w:tblW w:w="512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384"/>
        <w:gridCol w:w="1986"/>
        <w:gridCol w:w="2692"/>
        <w:gridCol w:w="3750"/>
      </w:tblGrid>
      <w:tr w:rsidR="0040510D" w:rsidRPr="00D70D42" w14:paraId="7BB19886" w14:textId="77777777" w:rsidTr="0040510D">
        <w:tc>
          <w:tcPr>
            <w:tcW w:w="705" w:type="pct"/>
            <w:shd w:val="clear" w:color="auto" w:fill="E0E0E0"/>
          </w:tcPr>
          <w:p w14:paraId="392ABD01" w14:textId="77777777" w:rsidR="002B66CB" w:rsidRPr="00D70D42" w:rsidRDefault="002B66CB">
            <w:pPr>
              <w:pStyle w:val="BlockText"/>
              <w:jc w:val="center"/>
              <w:rPr>
                <w:rFonts w:ascii="Arial" w:hAnsi="Arial" w:cs="Arial"/>
              </w:rPr>
            </w:pPr>
            <w:r w:rsidRPr="00D70D42">
              <w:rPr>
                <w:rFonts w:ascii="Arial" w:hAnsi="Arial" w:cs="Arial"/>
              </w:rPr>
              <w:t>Version No.</w:t>
            </w:r>
          </w:p>
        </w:tc>
        <w:tc>
          <w:tcPr>
            <w:tcW w:w="1012" w:type="pct"/>
            <w:shd w:val="clear" w:color="auto" w:fill="E0E0E0"/>
          </w:tcPr>
          <w:p w14:paraId="37A19127" w14:textId="77777777" w:rsidR="002B66CB" w:rsidRPr="00D70D42" w:rsidRDefault="002B66CB">
            <w:pPr>
              <w:pStyle w:val="BlockText"/>
              <w:jc w:val="center"/>
              <w:rPr>
                <w:rFonts w:ascii="Arial" w:hAnsi="Arial" w:cs="Arial"/>
              </w:rPr>
            </w:pPr>
            <w:r w:rsidRPr="00D70D42">
              <w:rPr>
                <w:rFonts w:ascii="Arial" w:hAnsi="Arial" w:cs="Arial"/>
              </w:rPr>
              <w:t>Date</w:t>
            </w:r>
          </w:p>
        </w:tc>
        <w:tc>
          <w:tcPr>
            <w:tcW w:w="1372" w:type="pct"/>
            <w:shd w:val="clear" w:color="auto" w:fill="E0E0E0"/>
          </w:tcPr>
          <w:p w14:paraId="4C4A4B13" w14:textId="77777777" w:rsidR="002B66CB" w:rsidRPr="00D70D42" w:rsidRDefault="002B66CB">
            <w:pPr>
              <w:pStyle w:val="BlockText"/>
              <w:jc w:val="center"/>
              <w:rPr>
                <w:rFonts w:ascii="Arial" w:hAnsi="Arial" w:cs="Arial"/>
              </w:rPr>
            </w:pPr>
            <w:r w:rsidRPr="00D70D42">
              <w:rPr>
                <w:rFonts w:ascii="Arial" w:hAnsi="Arial" w:cs="Arial"/>
              </w:rPr>
              <w:t xml:space="preserve">Prepared by / Modified by </w:t>
            </w:r>
          </w:p>
        </w:tc>
        <w:tc>
          <w:tcPr>
            <w:tcW w:w="1911" w:type="pct"/>
            <w:shd w:val="clear" w:color="auto" w:fill="E0E0E0"/>
          </w:tcPr>
          <w:p w14:paraId="592F03CC" w14:textId="77777777" w:rsidR="002B66CB" w:rsidRPr="00D70D42" w:rsidRDefault="002B66CB">
            <w:pPr>
              <w:pStyle w:val="BlockText"/>
              <w:jc w:val="center"/>
              <w:rPr>
                <w:rFonts w:ascii="Arial" w:hAnsi="Arial" w:cs="Arial"/>
              </w:rPr>
            </w:pPr>
            <w:r w:rsidRPr="00D70D42">
              <w:rPr>
                <w:rFonts w:ascii="Arial" w:hAnsi="Arial" w:cs="Arial"/>
              </w:rPr>
              <w:t>Significant Changes</w:t>
            </w:r>
          </w:p>
        </w:tc>
      </w:tr>
      <w:tr w:rsidR="0040510D" w:rsidRPr="00D70D42" w14:paraId="6AAA8981" w14:textId="77777777" w:rsidTr="0040510D">
        <w:tc>
          <w:tcPr>
            <w:tcW w:w="705" w:type="pct"/>
          </w:tcPr>
          <w:p w14:paraId="673550B4" w14:textId="2D245BB0" w:rsidR="002B66CB" w:rsidRPr="00D70D42" w:rsidRDefault="00685ECE" w:rsidP="00721697">
            <w:pPr>
              <w:pStyle w:val="Tablebody"/>
            </w:pPr>
            <w:r>
              <w:t>1.0</w:t>
            </w:r>
          </w:p>
        </w:tc>
        <w:tc>
          <w:tcPr>
            <w:tcW w:w="1012" w:type="pct"/>
          </w:tcPr>
          <w:p w14:paraId="0365E555" w14:textId="2C993029" w:rsidR="002B66CB" w:rsidRPr="00D70D42" w:rsidRDefault="00685ECE" w:rsidP="00721697">
            <w:pPr>
              <w:pStyle w:val="Tablebody"/>
            </w:pPr>
            <w:r>
              <w:t>1</w:t>
            </w:r>
            <w:r w:rsidR="00B7785E">
              <w:t>1</w:t>
            </w:r>
            <w:r>
              <w:t>-Sept-2023</w:t>
            </w:r>
          </w:p>
        </w:tc>
        <w:tc>
          <w:tcPr>
            <w:tcW w:w="1372" w:type="pct"/>
          </w:tcPr>
          <w:p w14:paraId="771B9C7B" w14:textId="59DBD50F" w:rsidR="002B66CB" w:rsidRPr="00D70D42" w:rsidRDefault="004B16F9" w:rsidP="00721697">
            <w:pPr>
              <w:pStyle w:val="Tablebody"/>
            </w:pPr>
            <w:r w:rsidRPr="00D70D42">
              <w:t>Jasbir Singh</w:t>
            </w:r>
            <w:r w:rsidR="00685ECE">
              <w:t xml:space="preserve"> Dhaliwal </w:t>
            </w:r>
          </w:p>
        </w:tc>
        <w:tc>
          <w:tcPr>
            <w:tcW w:w="1911" w:type="pct"/>
          </w:tcPr>
          <w:p w14:paraId="794F1A22" w14:textId="53B11436" w:rsidR="002B66CB" w:rsidRPr="00D70D42" w:rsidRDefault="004B16F9" w:rsidP="00721697">
            <w:pPr>
              <w:pStyle w:val="Tablebody"/>
            </w:pPr>
            <w:r w:rsidRPr="00D70D42">
              <w:t>Initial version</w:t>
            </w:r>
          </w:p>
        </w:tc>
      </w:tr>
      <w:tr w:rsidR="006B5962" w:rsidRPr="00D70D42" w14:paraId="743E21FF" w14:textId="77777777" w:rsidTr="0040510D">
        <w:tc>
          <w:tcPr>
            <w:tcW w:w="705" w:type="pct"/>
          </w:tcPr>
          <w:p w14:paraId="08DDD259" w14:textId="289EB391" w:rsidR="006B5962" w:rsidRDefault="006B5962" w:rsidP="00721697">
            <w:pPr>
              <w:pStyle w:val="Tablebody"/>
            </w:pPr>
            <w:r>
              <w:t>1.1</w:t>
            </w:r>
          </w:p>
        </w:tc>
        <w:tc>
          <w:tcPr>
            <w:tcW w:w="1012" w:type="pct"/>
          </w:tcPr>
          <w:p w14:paraId="40DB5801" w14:textId="5F553982" w:rsidR="006B5962" w:rsidRDefault="006B5962" w:rsidP="00721697">
            <w:pPr>
              <w:pStyle w:val="Tablebody"/>
            </w:pPr>
            <w:r>
              <w:t>1</w:t>
            </w:r>
            <w:r w:rsidR="00721697">
              <w:t>4</w:t>
            </w:r>
            <w:r>
              <w:t>-Sept-2023</w:t>
            </w:r>
          </w:p>
        </w:tc>
        <w:tc>
          <w:tcPr>
            <w:tcW w:w="1372" w:type="pct"/>
          </w:tcPr>
          <w:p w14:paraId="39CBF6A1" w14:textId="4914E6D0" w:rsidR="006B5962" w:rsidRPr="00D70D42" w:rsidRDefault="006B5962" w:rsidP="00721697">
            <w:pPr>
              <w:pStyle w:val="Tablebody"/>
            </w:pPr>
            <w:r w:rsidRPr="00D70D42">
              <w:t>Jasbir Singh</w:t>
            </w:r>
            <w:r>
              <w:t xml:space="preserve"> Dhaliwal</w:t>
            </w:r>
            <w:r w:rsidR="00721697">
              <w:t>/Piyush Agnihotri</w:t>
            </w:r>
          </w:p>
        </w:tc>
        <w:tc>
          <w:tcPr>
            <w:tcW w:w="1911" w:type="pct"/>
          </w:tcPr>
          <w:p w14:paraId="60C15747" w14:textId="2DAF18D3" w:rsidR="006B5962" w:rsidRPr="00D70D42" w:rsidRDefault="00721697" w:rsidP="00721697">
            <w:pPr>
              <w:pStyle w:val="Tablebody"/>
            </w:pPr>
            <w:r>
              <w:t>Additional details added</w:t>
            </w:r>
          </w:p>
        </w:tc>
      </w:tr>
    </w:tbl>
    <w:p w14:paraId="2B69FD25" w14:textId="77777777" w:rsidR="002B66CB" w:rsidRPr="00D70D42" w:rsidRDefault="002B66CB">
      <w:pPr>
        <w:pStyle w:val="RevHty"/>
        <w:rPr>
          <w:rFonts w:ascii="Arial" w:hAnsi="Arial" w:cs="Arial"/>
        </w:rPr>
      </w:pPr>
    </w:p>
    <w:p w14:paraId="76D89E1C" w14:textId="239EFA0A" w:rsidR="00C70255" w:rsidRPr="00D70D42" w:rsidRDefault="004B16F9" w:rsidP="00C70255">
      <w:pPr>
        <w:pStyle w:val="TOAHeading"/>
        <w:keepNext/>
        <w:rPr>
          <w:rFonts w:ascii="Arial" w:hAnsi="Arial"/>
        </w:rPr>
      </w:pPr>
      <w:r w:rsidRPr="00D70D42">
        <w:rPr>
          <w:rFonts w:ascii="Arial" w:hAnsi="Arial"/>
        </w:rPr>
        <w:br w:type="page"/>
      </w:r>
      <w:r w:rsidR="00C70255" w:rsidRPr="00D70D42">
        <w:rPr>
          <w:rFonts w:ascii="Arial" w:hAnsi="Arial"/>
        </w:rPr>
        <w:lastRenderedPageBreak/>
        <w:t>Table of Contents</w:t>
      </w:r>
    </w:p>
    <w:p w14:paraId="55EA2A5B" w14:textId="3780779E" w:rsidR="001502AD" w:rsidRPr="001502AD" w:rsidRDefault="00C70255">
      <w:pPr>
        <w:pStyle w:val="TOC1"/>
        <w:tabs>
          <w:tab w:val="left" w:pos="576"/>
          <w:tab w:val="right" w:leader="dot" w:pos="9350"/>
        </w:tabs>
        <w:rPr>
          <w:rFonts w:ascii="Calibri" w:hAnsi="Calibri"/>
          <w:b w:val="0"/>
          <w:noProof/>
          <w:kern w:val="2"/>
          <w:sz w:val="22"/>
          <w:szCs w:val="22"/>
          <w:lang w:val="en-IN" w:eastAsia="en-IN"/>
        </w:rPr>
      </w:pPr>
      <w:r w:rsidRPr="00D70D42">
        <w:rPr>
          <w:rFonts w:ascii="Arial" w:hAnsi="Arial" w:cs="Arial"/>
        </w:rPr>
        <w:fldChar w:fldCharType="begin"/>
      </w:r>
      <w:r w:rsidRPr="00D70D42">
        <w:rPr>
          <w:rFonts w:ascii="Arial" w:hAnsi="Arial" w:cs="Arial"/>
        </w:rPr>
        <w:instrText xml:space="preserve"> TOC \o "1-3" \h \z \u </w:instrText>
      </w:r>
      <w:r w:rsidRPr="00D70D42">
        <w:rPr>
          <w:rFonts w:ascii="Arial" w:hAnsi="Arial" w:cs="Arial"/>
        </w:rPr>
        <w:fldChar w:fldCharType="separate"/>
      </w:r>
      <w:hyperlink w:anchor="_Toc145608202" w:history="1">
        <w:r w:rsidR="001502AD" w:rsidRPr="004545C0">
          <w:rPr>
            <w:rStyle w:val="Hyperlink"/>
            <w:rFonts w:ascii="Arial" w:hAnsi="Arial" w:cs="Arial"/>
            <w:noProof/>
          </w:rPr>
          <w:t>1</w:t>
        </w:r>
        <w:r w:rsidR="001502AD" w:rsidRPr="001502AD">
          <w:rPr>
            <w:rFonts w:ascii="Calibri" w:hAnsi="Calibri"/>
            <w:b w:val="0"/>
            <w:noProof/>
            <w:kern w:val="2"/>
            <w:sz w:val="22"/>
            <w:szCs w:val="22"/>
            <w:lang w:val="en-IN" w:eastAsia="en-IN"/>
          </w:rPr>
          <w:tab/>
        </w:r>
        <w:r w:rsidR="001502AD" w:rsidRPr="004545C0">
          <w:rPr>
            <w:rStyle w:val="Hyperlink"/>
            <w:rFonts w:ascii="Arial" w:hAnsi="Arial" w:cs="Arial"/>
            <w:noProof/>
          </w:rPr>
          <w:t>Business Scope</w:t>
        </w:r>
        <w:r w:rsidR="001502AD">
          <w:rPr>
            <w:noProof/>
            <w:webHidden/>
          </w:rPr>
          <w:tab/>
        </w:r>
        <w:r w:rsidR="001502AD">
          <w:rPr>
            <w:noProof/>
            <w:webHidden/>
          </w:rPr>
          <w:fldChar w:fldCharType="begin"/>
        </w:r>
        <w:r w:rsidR="001502AD">
          <w:rPr>
            <w:noProof/>
            <w:webHidden/>
          </w:rPr>
          <w:instrText xml:space="preserve"> PAGEREF _Toc145608202 \h </w:instrText>
        </w:r>
        <w:r w:rsidR="001502AD">
          <w:rPr>
            <w:noProof/>
            <w:webHidden/>
          </w:rPr>
        </w:r>
        <w:r w:rsidR="001502AD">
          <w:rPr>
            <w:noProof/>
            <w:webHidden/>
          </w:rPr>
          <w:fldChar w:fldCharType="separate"/>
        </w:r>
        <w:r w:rsidR="001502AD">
          <w:rPr>
            <w:noProof/>
            <w:webHidden/>
          </w:rPr>
          <w:t>4</w:t>
        </w:r>
        <w:r w:rsidR="001502AD">
          <w:rPr>
            <w:noProof/>
            <w:webHidden/>
          </w:rPr>
          <w:fldChar w:fldCharType="end"/>
        </w:r>
      </w:hyperlink>
    </w:p>
    <w:p w14:paraId="1367D6CE" w14:textId="4450FF58" w:rsidR="001502AD" w:rsidRPr="001502AD" w:rsidRDefault="00000000">
      <w:pPr>
        <w:pStyle w:val="TOC1"/>
        <w:tabs>
          <w:tab w:val="left" w:pos="576"/>
          <w:tab w:val="right" w:leader="dot" w:pos="9350"/>
        </w:tabs>
        <w:rPr>
          <w:rFonts w:ascii="Calibri" w:hAnsi="Calibri"/>
          <w:b w:val="0"/>
          <w:noProof/>
          <w:kern w:val="2"/>
          <w:sz w:val="22"/>
          <w:szCs w:val="22"/>
          <w:lang w:val="en-IN" w:eastAsia="en-IN"/>
        </w:rPr>
      </w:pPr>
      <w:hyperlink w:anchor="_Toc145608203" w:history="1">
        <w:r w:rsidR="001502AD" w:rsidRPr="004545C0">
          <w:rPr>
            <w:rStyle w:val="Hyperlink"/>
            <w:rFonts w:ascii="Arial" w:hAnsi="Arial" w:cs="Arial"/>
            <w:noProof/>
          </w:rPr>
          <w:t>2</w:t>
        </w:r>
        <w:r w:rsidR="001502AD" w:rsidRPr="001502AD">
          <w:rPr>
            <w:rFonts w:ascii="Calibri" w:hAnsi="Calibri"/>
            <w:b w:val="0"/>
            <w:noProof/>
            <w:kern w:val="2"/>
            <w:sz w:val="22"/>
            <w:szCs w:val="22"/>
            <w:lang w:val="en-IN" w:eastAsia="en-IN"/>
          </w:rPr>
          <w:tab/>
        </w:r>
        <w:r w:rsidR="001502AD" w:rsidRPr="004545C0">
          <w:rPr>
            <w:rStyle w:val="Hyperlink"/>
            <w:rFonts w:ascii="Arial" w:hAnsi="Arial" w:cs="Arial"/>
            <w:noProof/>
          </w:rPr>
          <w:t>Architecture Overview</w:t>
        </w:r>
        <w:r w:rsidR="001502AD">
          <w:rPr>
            <w:noProof/>
            <w:webHidden/>
          </w:rPr>
          <w:tab/>
        </w:r>
        <w:r w:rsidR="001502AD">
          <w:rPr>
            <w:noProof/>
            <w:webHidden/>
          </w:rPr>
          <w:fldChar w:fldCharType="begin"/>
        </w:r>
        <w:r w:rsidR="001502AD">
          <w:rPr>
            <w:noProof/>
            <w:webHidden/>
          </w:rPr>
          <w:instrText xml:space="preserve"> PAGEREF _Toc145608203 \h </w:instrText>
        </w:r>
        <w:r w:rsidR="001502AD">
          <w:rPr>
            <w:noProof/>
            <w:webHidden/>
          </w:rPr>
        </w:r>
        <w:r w:rsidR="001502AD">
          <w:rPr>
            <w:noProof/>
            <w:webHidden/>
          </w:rPr>
          <w:fldChar w:fldCharType="separate"/>
        </w:r>
        <w:r w:rsidR="001502AD">
          <w:rPr>
            <w:noProof/>
            <w:webHidden/>
          </w:rPr>
          <w:t>4</w:t>
        </w:r>
        <w:r w:rsidR="001502AD">
          <w:rPr>
            <w:noProof/>
            <w:webHidden/>
          </w:rPr>
          <w:fldChar w:fldCharType="end"/>
        </w:r>
      </w:hyperlink>
    </w:p>
    <w:p w14:paraId="11A845FA" w14:textId="6CD03F3F" w:rsidR="001502AD" w:rsidRPr="001502AD" w:rsidRDefault="00000000">
      <w:pPr>
        <w:pStyle w:val="TOC1"/>
        <w:tabs>
          <w:tab w:val="left" w:pos="576"/>
          <w:tab w:val="right" w:leader="dot" w:pos="9350"/>
        </w:tabs>
        <w:rPr>
          <w:rFonts w:ascii="Calibri" w:hAnsi="Calibri"/>
          <w:b w:val="0"/>
          <w:noProof/>
          <w:kern w:val="2"/>
          <w:sz w:val="22"/>
          <w:szCs w:val="22"/>
          <w:lang w:val="en-IN" w:eastAsia="en-IN"/>
        </w:rPr>
      </w:pPr>
      <w:hyperlink w:anchor="_Toc145608204" w:history="1">
        <w:r w:rsidR="001502AD" w:rsidRPr="004545C0">
          <w:rPr>
            <w:rStyle w:val="Hyperlink"/>
            <w:rFonts w:ascii="Arial" w:hAnsi="Arial" w:cs="Arial"/>
            <w:noProof/>
          </w:rPr>
          <w:t>3</w:t>
        </w:r>
        <w:r w:rsidR="001502AD" w:rsidRPr="001502AD">
          <w:rPr>
            <w:rFonts w:ascii="Calibri" w:hAnsi="Calibri"/>
            <w:b w:val="0"/>
            <w:noProof/>
            <w:kern w:val="2"/>
            <w:sz w:val="22"/>
            <w:szCs w:val="22"/>
            <w:lang w:val="en-IN" w:eastAsia="en-IN"/>
          </w:rPr>
          <w:tab/>
        </w:r>
        <w:r w:rsidR="001502AD" w:rsidRPr="004545C0">
          <w:rPr>
            <w:rStyle w:val="Hyperlink"/>
            <w:rFonts w:ascii="Arial" w:hAnsi="Arial" w:cs="Arial"/>
            <w:noProof/>
          </w:rPr>
          <w:t>Detailed Architecture</w:t>
        </w:r>
        <w:r w:rsidR="001502AD">
          <w:rPr>
            <w:noProof/>
            <w:webHidden/>
          </w:rPr>
          <w:tab/>
        </w:r>
        <w:r w:rsidR="001502AD">
          <w:rPr>
            <w:noProof/>
            <w:webHidden/>
          </w:rPr>
          <w:fldChar w:fldCharType="begin"/>
        </w:r>
        <w:r w:rsidR="001502AD">
          <w:rPr>
            <w:noProof/>
            <w:webHidden/>
          </w:rPr>
          <w:instrText xml:space="preserve"> PAGEREF _Toc145608204 \h </w:instrText>
        </w:r>
        <w:r w:rsidR="001502AD">
          <w:rPr>
            <w:noProof/>
            <w:webHidden/>
          </w:rPr>
        </w:r>
        <w:r w:rsidR="001502AD">
          <w:rPr>
            <w:noProof/>
            <w:webHidden/>
          </w:rPr>
          <w:fldChar w:fldCharType="separate"/>
        </w:r>
        <w:r w:rsidR="001502AD">
          <w:rPr>
            <w:noProof/>
            <w:webHidden/>
          </w:rPr>
          <w:t>7</w:t>
        </w:r>
        <w:r w:rsidR="001502AD">
          <w:rPr>
            <w:noProof/>
            <w:webHidden/>
          </w:rPr>
          <w:fldChar w:fldCharType="end"/>
        </w:r>
      </w:hyperlink>
    </w:p>
    <w:p w14:paraId="7F913094" w14:textId="1FA9F545" w:rsidR="001502AD" w:rsidRPr="001502AD" w:rsidRDefault="00000000">
      <w:pPr>
        <w:pStyle w:val="TOC1"/>
        <w:tabs>
          <w:tab w:val="left" w:pos="576"/>
          <w:tab w:val="right" w:leader="dot" w:pos="9350"/>
        </w:tabs>
        <w:rPr>
          <w:rFonts w:ascii="Calibri" w:hAnsi="Calibri"/>
          <w:b w:val="0"/>
          <w:noProof/>
          <w:kern w:val="2"/>
          <w:sz w:val="22"/>
          <w:szCs w:val="22"/>
          <w:lang w:val="en-IN" w:eastAsia="en-IN"/>
        </w:rPr>
      </w:pPr>
      <w:hyperlink w:anchor="_Toc145608205" w:history="1">
        <w:r w:rsidR="001502AD" w:rsidRPr="004545C0">
          <w:rPr>
            <w:rStyle w:val="Hyperlink"/>
            <w:rFonts w:ascii="Arial" w:hAnsi="Arial" w:cs="Arial"/>
            <w:noProof/>
          </w:rPr>
          <w:t>4</w:t>
        </w:r>
        <w:r w:rsidR="001502AD" w:rsidRPr="001502AD">
          <w:rPr>
            <w:rFonts w:ascii="Calibri" w:hAnsi="Calibri"/>
            <w:b w:val="0"/>
            <w:noProof/>
            <w:kern w:val="2"/>
            <w:sz w:val="22"/>
            <w:szCs w:val="22"/>
            <w:lang w:val="en-IN" w:eastAsia="en-IN"/>
          </w:rPr>
          <w:tab/>
        </w:r>
        <w:r w:rsidR="001502AD" w:rsidRPr="004545C0">
          <w:rPr>
            <w:rStyle w:val="Hyperlink"/>
            <w:rFonts w:ascii="Arial" w:hAnsi="Arial" w:cs="Arial"/>
            <w:noProof/>
          </w:rPr>
          <w:t>Key Architectural Decisions</w:t>
        </w:r>
        <w:r w:rsidR="001502AD">
          <w:rPr>
            <w:noProof/>
            <w:webHidden/>
          </w:rPr>
          <w:tab/>
        </w:r>
        <w:r w:rsidR="001502AD">
          <w:rPr>
            <w:noProof/>
            <w:webHidden/>
          </w:rPr>
          <w:fldChar w:fldCharType="begin"/>
        </w:r>
        <w:r w:rsidR="001502AD">
          <w:rPr>
            <w:noProof/>
            <w:webHidden/>
          </w:rPr>
          <w:instrText xml:space="preserve"> PAGEREF _Toc145608205 \h </w:instrText>
        </w:r>
        <w:r w:rsidR="001502AD">
          <w:rPr>
            <w:noProof/>
            <w:webHidden/>
          </w:rPr>
        </w:r>
        <w:r w:rsidR="001502AD">
          <w:rPr>
            <w:noProof/>
            <w:webHidden/>
          </w:rPr>
          <w:fldChar w:fldCharType="separate"/>
        </w:r>
        <w:r w:rsidR="001502AD">
          <w:rPr>
            <w:noProof/>
            <w:webHidden/>
          </w:rPr>
          <w:t>13</w:t>
        </w:r>
        <w:r w:rsidR="001502AD">
          <w:rPr>
            <w:noProof/>
            <w:webHidden/>
          </w:rPr>
          <w:fldChar w:fldCharType="end"/>
        </w:r>
      </w:hyperlink>
    </w:p>
    <w:p w14:paraId="000196C7" w14:textId="4223C7A3" w:rsidR="001502AD" w:rsidRPr="001502AD" w:rsidRDefault="00000000">
      <w:pPr>
        <w:pStyle w:val="TOC1"/>
        <w:tabs>
          <w:tab w:val="left" w:pos="576"/>
          <w:tab w:val="right" w:leader="dot" w:pos="9350"/>
        </w:tabs>
        <w:rPr>
          <w:rFonts w:ascii="Calibri" w:hAnsi="Calibri"/>
          <w:b w:val="0"/>
          <w:noProof/>
          <w:kern w:val="2"/>
          <w:sz w:val="22"/>
          <w:szCs w:val="22"/>
          <w:lang w:val="en-IN" w:eastAsia="en-IN"/>
        </w:rPr>
      </w:pPr>
      <w:hyperlink w:anchor="_Toc145608206" w:history="1">
        <w:r w:rsidR="001502AD" w:rsidRPr="004545C0">
          <w:rPr>
            <w:rStyle w:val="Hyperlink"/>
            <w:rFonts w:ascii="Arial" w:hAnsi="Arial" w:cs="Arial"/>
            <w:noProof/>
          </w:rPr>
          <w:t>5</w:t>
        </w:r>
        <w:r w:rsidR="001502AD" w:rsidRPr="001502AD">
          <w:rPr>
            <w:rFonts w:ascii="Calibri" w:hAnsi="Calibri"/>
            <w:b w:val="0"/>
            <w:noProof/>
            <w:kern w:val="2"/>
            <w:sz w:val="22"/>
            <w:szCs w:val="22"/>
            <w:lang w:val="en-IN" w:eastAsia="en-IN"/>
          </w:rPr>
          <w:tab/>
        </w:r>
        <w:r w:rsidR="001502AD" w:rsidRPr="004545C0">
          <w:rPr>
            <w:rStyle w:val="Hyperlink"/>
            <w:rFonts w:ascii="Arial" w:hAnsi="Arial" w:cs="Arial"/>
            <w:noProof/>
          </w:rPr>
          <w:t>Deployment (CI/CD) View (*)</w:t>
        </w:r>
        <w:r w:rsidR="001502AD">
          <w:rPr>
            <w:noProof/>
            <w:webHidden/>
          </w:rPr>
          <w:tab/>
        </w:r>
        <w:r w:rsidR="001502AD">
          <w:rPr>
            <w:noProof/>
            <w:webHidden/>
          </w:rPr>
          <w:fldChar w:fldCharType="begin"/>
        </w:r>
        <w:r w:rsidR="001502AD">
          <w:rPr>
            <w:noProof/>
            <w:webHidden/>
          </w:rPr>
          <w:instrText xml:space="preserve"> PAGEREF _Toc145608206 \h </w:instrText>
        </w:r>
        <w:r w:rsidR="001502AD">
          <w:rPr>
            <w:noProof/>
            <w:webHidden/>
          </w:rPr>
        </w:r>
        <w:r w:rsidR="001502AD">
          <w:rPr>
            <w:noProof/>
            <w:webHidden/>
          </w:rPr>
          <w:fldChar w:fldCharType="separate"/>
        </w:r>
        <w:r w:rsidR="001502AD">
          <w:rPr>
            <w:noProof/>
            <w:webHidden/>
          </w:rPr>
          <w:t>16</w:t>
        </w:r>
        <w:r w:rsidR="001502AD">
          <w:rPr>
            <w:noProof/>
            <w:webHidden/>
          </w:rPr>
          <w:fldChar w:fldCharType="end"/>
        </w:r>
      </w:hyperlink>
    </w:p>
    <w:p w14:paraId="58021141" w14:textId="08D296D7" w:rsidR="001502AD" w:rsidRPr="001502AD" w:rsidRDefault="00000000">
      <w:pPr>
        <w:pStyle w:val="TOC1"/>
        <w:tabs>
          <w:tab w:val="left" w:pos="576"/>
          <w:tab w:val="right" w:leader="dot" w:pos="9350"/>
        </w:tabs>
        <w:rPr>
          <w:rFonts w:ascii="Calibri" w:hAnsi="Calibri"/>
          <w:b w:val="0"/>
          <w:noProof/>
          <w:kern w:val="2"/>
          <w:sz w:val="22"/>
          <w:szCs w:val="22"/>
          <w:lang w:val="en-IN" w:eastAsia="en-IN"/>
        </w:rPr>
      </w:pPr>
      <w:hyperlink w:anchor="_Toc145608207" w:history="1">
        <w:r w:rsidR="001502AD" w:rsidRPr="004545C0">
          <w:rPr>
            <w:rStyle w:val="Hyperlink"/>
            <w:rFonts w:ascii="Arial" w:hAnsi="Arial" w:cs="Arial"/>
            <w:noProof/>
          </w:rPr>
          <w:t>6</w:t>
        </w:r>
        <w:r w:rsidR="001502AD" w:rsidRPr="001502AD">
          <w:rPr>
            <w:rFonts w:ascii="Calibri" w:hAnsi="Calibri"/>
            <w:b w:val="0"/>
            <w:noProof/>
            <w:kern w:val="2"/>
            <w:sz w:val="22"/>
            <w:szCs w:val="22"/>
            <w:lang w:val="en-IN" w:eastAsia="en-IN"/>
          </w:rPr>
          <w:tab/>
        </w:r>
        <w:r w:rsidR="001502AD" w:rsidRPr="004545C0">
          <w:rPr>
            <w:rStyle w:val="Hyperlink"/>
            <w:rFonts w:ascii="Arial" w:hAnsi="Arial" w:cs="Arial"/>
            <w:noProof/>
          </w:rPr>
          <w:t>Architectural considerations for NFR’s</w:t>
        </w:r>
        <w:r w:rsidR="001502AD">
          <w:rPr>
            <w:noProof/>
            <w:webHidden/>
          </w:rPr>
          <w:tab/>
        </w:r>
        <w:r w:rsidR="001502AD">
          <w:rPr>
            <w:noProof/>
            <w:webHidden/>
          </w:rPr>
          <w:fldChar w:fldCharType="begin"/>
        </w:r>
        <w:r w:rsidR="001502AD">
          <w:rPr>
            <w:noProof/>
            <w:webHidden/>
          </w:rPr>
          <w:instrText xml:space="preserve"> PAGEREF _Toc145608207 \h </w:instrText>
        </w:r>
        <w:r w:rsidR="001502AD">
          <w:rPr>
            <w:noProof/>
            <w:webHidden/>
          </w:rPr>
        </w:r>
        <w:r w:rsidR="001502AD">
          <w:rPr>
            <w:noProof/>
            <w:webHidden/>
          </w:rPr>
          <w:fldChar w:fldCharType="separate"/>
        </w:r>
        <w:r w:rsidR="001502AD">
          <w:rPr>
            <w:noProof/>
            <w:webHidden/>
          </w:rPr>
          <w:t>17</w:t>
        </w:r>
        <w:r w:rsidR="001502AD">
          <w:rPr>
            <w:noProof/>
            <w:webHidden/>
          </w:rPr>
          <w:fldChar w:fldCharType="end"/>
        </w:r>
      </w:hyperlink>
    </w:p>
    <w:p w14:paraId="625CD6F6" w14:textId="251F79AA" w:rsidR="001502AD" w:rsidRPr="001502AD" w:rsidRDefault="00000000">
      <w:pPr>
        <w:pStyle w:val="TOC1"/>
        <w:tabs>
          <w:tab w:val="left" w:pos="576"/>
          <w:tab w:val="right" w:leader="dot" w:pos="9350"/>
        </w:tabs>
        <w:rPr>
          <w:rFonts w:ascii="Calibri" w:hAnsi="Calibri"/>
          <w:b w:val="0"/>
          <w:noProof/>
          <w:kern w:val="2"/>
          <w:sz w:val="22"/>
          <w:szCs w:val="22"/>
          <w:lang w:val="en-IN" w:eastAsia="en-IN"/>
        </w:rPr>
      </w:pPr>
      <w:hyperlink w:anchor="_Toc145608208" w:history="1">
        <w:r w:rsidR="001502AD" w:rsidRPr="004545C0">
          <w:rPr>
            <w:rStyle w:val="Hyperlink"/>
            <w:rFonts w:ascii="Arial" w:hAnsi="Arial" w:cs="Arial"/>
            <w:noProof/>
          </w:rPr>
          <w:t>7</w:t>
        </w:r>
        <w:r w:rsidR="001502AD" w:rsidRPr="001502AD">
          <w:rPr>
            <w:rFonts w:ascii="Calibri" w:hAnsi="Calibri"/>
            <w:b w:val="0"/>
            <w:noProof/>
            <w:kern w:val="2"/>
            <w:sz w:val="22"/>
            <w:szCs w:val="22"/>
            <w:lang w:val="en-IN" w:eastAsia="en-IN"/>
          </w:rPr>
          <w:tab/>
        </w:r>
        <w:r w:rsidR="001502AD" w:rsidRPr="004545C0">
          <w:rPr>
            <w:rStyle w:val="Hyperlink"/>
            <w:rFonts w:ascii="Arial" w:hAnsi="Arial" w:cs="Arial"/>
            <w:noProof/>
          </w:rPr>
          <w:t>RFP Requirements/Architecture traceability</w:t>
        </w:r>
        <w:r w:rsidR="001502AD">
          <w:rPr>
            <w:noProof/>
            <w:webHidden/>
          </w:rPr>
          <w:tab/>
        </w:r>
        <w:r w:rsidR="001502AD">
          <w:rPr>
            <w:noProof/>
            <w:webHidden/>
          </w:rPr>
          <w:fldChar w:fldCharType="begin"/>
        </w:r>
        <w:r w:rsidR="001502AD">
          <w:rPr>
            <w:noProof/>
            <w:webHidden/>
          </w:rPr>
          <w:instrText xml:space="preserve"> PAGEREF _Toc145608208 \h </w:instrText>
        </w:r>
        <w:r w:rsidR="001502AD">
          <w:rPr>
            <w:noProof/>
            <w:webHidden/>
          </w:rPr>
        </w:r>
        <w:r w:rsidR="001502AD">
          <w:rPr>
            <w:noProof/>
            <w:webHidden/>
          </w:rPr>
          <w:fldChar w:fldCharType="separate"/>
        </w:r>
        <w:r w:rsidR="001502AD">
          <w:rPr>
            <w:noProof/>
            <w:webHidden/>
          </w:rPr>
          <w:t>19</w:t>
        </w:r>
        <w:r w:rsidR="001502AD">
          <w:rPr>
            <w:noProof/>
            <w:webHidden/>
          </w:rPr>
          <w:fldChar w:fldCharType="end"/>
        </w:r>
      </w:hyperlink>
    </w:p>
    <w:p w14:paraId="1EAF75BC" w14:textId="119FB9EF" w:rsidR="001502AD" w:rsidRPr="001502AD" w:rsidRDefault="00000000">
      <w:pPr>
        <w:pStyle w:val="TOC1"/>
        <w:tabs>
          <w:tab w:val="left" w:pos="576"/>
          <w:tab w:val="right" w:leader="dot" w:pos="9350"/>
        </w:tabs>
        <w:rPr>
          <w:rFonts w:ascii="Calibri" w:hAnsi="Calibri"/>
          <w:b w:val="0"/>
          <w:noProof/>
          <w:kern w:val="2"/>
          <w:sz w:val="22"/>
          <w:szCs w:val="22"/>
          <w:lang w:val="en-IN" w:eastAsia="en-IN"/>
        </w:rPr>
      </w:pPr>
      <w:hyperlink w:anchor="_Toc145608209" w:history="1">
        <w:r w:rsidR="001502AD" w:rsidRPr="004545C0">
          <w:rPr>
            <w:rStyle w:val="Hyperlink"/>
            <w:rFonts w:ascii="Arial" w:hAnsi="Arial" w:cs="Arial"/>
            <w:noProof/>
          </w:rPr>
          <w:t>8</w:t>
        </w:r>
        <w:r w:rsidR="001502AD" w:rsidRPr="001502AD">
          <w:rPr>
            <w:rFonts w:ascii="Calibri" w:hAnsi="Calibri"/>
            <w:b w:val="0"/>
            <w:noProof/>
            <w:kern w:val="2"/>
            <w:sz w:val="22"/>
            <w:szCs w:val="22"/>
            <w:lang w:val="en-IN" w:eastAsia="en-IN"/>
          </w:rPr>
          <w:tab/>
        </w:r>
        <w:r w:rsidR="001502AD" w:rsidRPr="004545C0">
          <w:rPr>
            <w:rStyle w:val="Hyperlink"/>
            <w:rFonts w:ascii="Arial" w:hAnsi="Arial" w:cs="Arial"/>
            <w:noProof/>
          </w:rPr>
          <w:t>References</w:t>
        </w:r>
        <w:r w:rsidR="001502AD">
          <w:rPr>
            <w:noProof/>
            <w:webHidden/>
          </w:rPr>
          <w:tab/>
        </w:r>
        <w:r w:rsidR="001502AD">
          <w:rPr>
            <w:noProof/>
            <w:webHidden/>
          </w:rPr>
          <w:fldChar w:fldCharType="begin"/>
        </w:r>
        <w:r w:rsidR="001502AD">
          <w:rPr>
            <w:noProof/>
            <w:webHidden/>
          </w:rPr>
          <w:instrText xml:space="preserve"> PAGEREF _Toc145608209 \h </w:instrText>
        </w:r>
        <w:r w:rsidR="001502AD">
          <w:rPr>
            <w:noProof/>
            <w:webHidden/>
          </w:rPr>
        </w:r>
        <w:r w:rsidR="001502AD">
          <w:rPr>
            <w:noProof/>
            <w:webHidden/>
          </w:rPr>
          <w:fldChar w:fldCharType="separate"/>
        </w:r>
        <w:r w:rsidR="001502AD">
          <w:rPr>
            <w:noProof/>
            <w:webHidden/>
          </w:rPr>
          <w:t>20</w:t>
        </w:r>
        <w:r w:rsidR="001502AD">
          <w:rPr>
            <w:noProof/>
            <w:webHidden/>
          </w:rPr>
          <w:fldChar w:fldCharType="end"/>
        </w:r>
      </w:hyperlink>
    </w:p>
    <w:p w14:paraId="4C446305" w14:textId="4AF835F8" w:rsidR="001502AD" w:rsidRPr="001502AD" w:rsidRDefault="00000000">
      <w:pPr>
        <w:pStyle w:val="TOC1"/>
        <w:tabs>
          <w:tab w:val="right" w:leader="dot" w:pos="9350"/>
        </w:tabs>
        <w:rPr>
          <w:rFonts w:ascii="Calibri" w:hAnsi="Calibri"/>
          <w:b w:val="0"/>
          <w:noProof/>
          <w:kern w:val="2"/>
          <w:sz w:val="22"/>
          <w:szCs w:val="22"/>
          <w:lang w:val="en-IN" w:eastAsia="en-IN"/>
        </w:rPr>
      </w:pPr>
      <w:hyperlink w:anchor="_Toc145608210" w:history="1">
        <w:r w:rsidR="001502AD" w:rsidRPr="004545C0">
          <w:rPr>
            <w:rStyle w:val="Hyperlink"/>
            <w:rFonts w:ascii="Arial" w:hAnsi="Arial" w:cs="Arial"/>
            <w:noProof/>
          </w:rPr>
          <w:t>Annexure A: OCPP/OCPI nonalignment</w:t>
        </w:r>
        <w:r w:rsidR="001502AD">
          <w:rPr>
            <w:noProof/>
            <w:webHidden/>
          </w:rPr>
          <w:tab/>
        </w:r>
        <w:r w:rsidR="001502AD">
          <w:rPr>
            <w:noProof/>
            <w:webHidden/>
          </w:rPr>
          <w:fldChar w:fldCharType="begin"/>
        </w:r>
        <w:r w:rsidR="001502AD">
          <w:rPr>
            <w:noProof/>
            <w:webHidden/>
          </w:rPr>
          <w:instrText xml:space="preserve"> PAGEREF _Toc145608210 \h </w:instrText>
        </w:r>
        <w:r w:rsidR="001502AD">
          <w:rPr>
            <w:noProof/>
            <w:webHidden/>
          </w:rPr>
        </w:r>
        <w:r w:rsidR="001502AD">
          <w:rPr>
            <w:noProof/>
            <w:webHidden/>
          </w:rPr>
          <w:fldChar w:fldCharType="separate"/>
        </w:r>
        <w:r w:rsidR="001502AD">
          <w:rPr>
            <w:noProof/>
            <w:webHidden/>
          </w:rPr>
          <w:t>21</w:t>
        </w:r>
        <w:r w:rsidR="001502AD">
          <w:rPr>
            <w:noProof/>
            <w:webHidden/>
          </w:rPr>
          <w:fldChar w:fldCharType="end"/>
        </w:r>
      </w:hyperlink>
    </w:p>
    <w:p w14:paraId="769799B8" w14:textId="44AC3B76" w:rsidR="001502AD" w:rsidRPr="001502AD" w:rsidRDefault="00000000">
      <w:pPr>
        <w:pStyle w:val="TOC1"/>
        <w:tabs>
          <w:tab w:val="right" w:leader="dot" w:pos="9350"/>
        </w:tabs>
        <w:rPr>
          <w:rFonts w:ascii="Calibri" w:hAnsi="Calibri"/>
          <w:b w:val="0"/>
          <w:noProof/>
          <w:kern w:val="2"/>
          <w:sz w:val="22"/>
          <w:szCs w:val="22"/>
          <w:lang w:val="en-IN" w:eastAsia="en-IN"/>
        </w:rPr>
      </w:pPr>
      <w:hyperlink w:anchor="_Toc145608211" w:history="1">
        <w:r w:rsidR="001502AD" w:rsidRPr="004545C0">
          <w:rPr>
            <w:rStyle w:val="Hyperlink"/>
            <w:rFonts w:ascii="Arial" w:hAnsi="Arial" w:cs="Arial"/>
            <w:noProof/>
          </w:rPr>
          <w:t>Annexure B: Integration Architecture with External System</w:t>
        </w:r>
        <w:r w:rsidR="001502AD">
          <w:rPr>
            <w:noProof/>
            <w:webHidden/>
          </w:rPr>
          <w:tab/>
        </w:r>
        <w:r w:rsidR="001502AD">
          <w:rPr>
            <w:noProof/>
            <w:webHidden/>
          </w:rPr>
          <w:fldChar w:fldCharType="begin"/>
        </w:r>
        <w:r w:rsidR="001502AD">
          <w:rPr>
            <w:noProof/>
            <w:webHidden/>
          </w:rPr>
          <w:instrText xml:space="preserve"> PAGEREF _Toc145608211 \h </w:instrText>
        </w:r>
        <w:r w:rsidR="001502AD">
          <w:rPr>
            <w:noProof/>
            <w:webHidden/>
          </w:rPr>
        </w:r>
        <w:r w:rsidR="001502AD">
          <w:rPr>
            <w:noProof/>
            <w:webHidden/>
          </w:rPr>
          <w:fldChar w:fldCharType="separate"/>
        </w:r>
        <w:r w:rsidR="001502AD">
          <w:rPr>
            <w:noProof/>
            <w:webHidden/>
          </w:rPr>
          <w:t>21</w:t>
        </w:r>
        <w:r w:rsidR="001502AD">
          <w:rPr>
            <w:noProof/>
            <w:webHidden/>
          </w:rPr>
          <w:fldChar w:fldCharType="end"/>
        </w:r>
      </w:hyperlink>
    </w:p>
    <w:p w14:paraId="30F11F0E" w14:textId="78EAE1A2" w:rsidR="001502AD" w:rsidRPr="001502AD" w:rsidRDefault="00000000">
      <w:pPr>
        <w:pStyle w:val="TOC1"/>
        <w:tabs>
          <w:tab w:val="right" w:leader="dot" w:pos="9350"/>
        </w:tabs>
        <w:rPr>
          <w:rFonts w:ascii="Calibri" w:hAnsi="Calibri"/>
          <w:b w:val="0"/>
          <w:noProof/>
          <w:kern w:val="2"/>
          <w:sz w:val="22"/>
          <w:szCs w:val="22"/>
          <w:lang w:val="en-IN" w:eastAsia="en-IN"/>
        </w:rPr>
      </w:pPr>
      <w:hyperlink w:anchor="_Toc145608212" w:history="1">
        <w:r w:rsidR="001502AD" w:rsidRPr="004545C0">
          <w:rPr>
            <w:rStyle w:val="Hyperlink"/>
            <w:rFonts w:ascii="Arial" w:hAnsi="Arial" w:cs="Arial"/>
            <w:noProof/>
          </w:rPr>
          <w:t>Annexure C: Master and Transaction Data Components</w:t>
        </w:r>
        <w:r w:rsidR="001502AD">
          <w:rPr>
            <w:noProof/>
            <w:webHidden/>
          </w:rPr>
          <w:tab/>
        </w:r>
        <w:r w:rsidR="001502AD">
          <w:rPr>
            <w:noProof/>
            <w:webHidden/>
          </w:rPr>
          <w:fldChar w:fldCharType="begin"/>
        </w:r>
        <w:r w:rsidR="001502AD">
          <w:rPr>
            <w:noProof/>
            <w:webHidden/>
          </w:rPr>
          <w:instrText xml:space="preserve"> PAGEREF _Toc145608212 \h </w:instrText>
        </w:r>
        <w:r w:rsidR="001502AD">
          <w:rPr>
            <w:noProof/>
            <w:webHidden/>
          </w:rPr>
        </w:r>
        <w:r w:rsidR="001502AD">
          <w:rPr>
            <w:noProof/>
            <w:webHidden/>
          </w:rPr>
          <w:fldChar w:fldCharType="separate"/>
        </w:r>
        <w:r w:rsidR="001502AD">
          <w:rPr>
            <w:noProof/>
            <w:webHidden/>
          </w:rPr>
          <w:t>22</w:t>
        </w:r>
        <w:r w:rsidR="001502AD">
          <w:rPr>
            <w:noProof/>
            <w:webHidden/>
          </w:rPr>
          <w:fldChar w:fldCharType="end"/>
        </w:r>
      </w:hyperlink>
    </w:p>
    <w:p w14:paraId="2D4135A0" w14:textId="1F8455E2" w:rsidR="001502AD" w:rsidRPr="001502AD" w:rsidRDefault="00000000">
      <w:pPr>
        <w:pStyle w:val="TOC1"/>
        <w:tabs>
          <w:tab w:val="right" w:leader="dot" w:pos="9350"/>
        </w:tabs>
        <w:rPr>
          <w:rFonts w:ascii="Calibri" w:hAnsi="Calibri"/>
          <w:b w:val="0"/>
          <w:noProof/>
          <w:kern w:val="2"/>
          <w:sz w:val="22"/>
          <w:szCs w:val="22"/>
          <w:lang w:val="en-IN" w:eastAsia="en-IN"/>
        </w:rPr>
      </w:pPr>
      <w:hyperlink w:anchor="_Toc145608213" w:history="1">
        <w:r w:rsidR="001502AD" w:rsidRPr="004545C0">
          <w:rPr>
            <w:rStyle w:val="Hyperlink"/>
            <w:rFonts w:ascii="Arial" w:hAnsi="Arial" w:cs="Arial"/>
            <w:noProof/>
          </w:rPr>
          <w:t>Annexure D: System Context</w:t>
        </w:r>
        <w:r w:rsidR="001502AD">
          <w:rPr>
            <w:noProof/>
            <w:webHidden/>
          </w:rPr>
          <w:tab/>
        </w:r>
        <w:r w:rsidR="001502AD">
          <w:rPr>
            <w:noProof/>
            <w:webHidden/>
          </w:rPr>
          <w:fldChar w:fldCharType="begin"/>
        </w:r>
        <w:r w:rsidR="001502AD">
          <w:rPr>
            <w:noProof/>
            <w:webHidden/>
          </w:rPr>
          <w:instrText xml:space="preserve"> PAGEREF _Toc145608213 \h </w:instrText>
        </w:r>
        <w:r w:rsidR="001502AD">
          <w:rPr>
            <w:noProof/>
            <w:webHidden/>
          </w:rPr>
        </w:r>
        <w:r w:rsidR="001502AD">
          <w:rPr>
            <w:noProof/>
            <w:webHidden/>
          </w:rPr>
          <w:fldChar w:fldCharType="separate"/>
        </w:r>
        <w:r w:rsidR="001502AD">
          <w:rPr>
            <w:noProof/>
            <w:webHidden/>
          </w:rPr>
          <w:t>23</w:t>
        </w:r>
        <w:r w:rsidR="001502AD">
          <w:rPr>
            <w:noProof/>
            <w:webHidden/>
          </w:rPr>
          <w:fldChar w:fldCharType="end"/>
        </w:r>
      </w:hyperlink>
    </w:p>
    <w:p w14:paraId="39B3174A" w14:textId="2480FED8" w:rsidR="001502AD" w:rsidRPr="001502AD" w:rsidRDefault="00000000">
      <w:pPr>
        <w:pStyle w:val="TOC1"/>
        <w:tabs>
          <w:tab w:val="right" w:leader="dot" w:pos="9350"/>
        </w:tabs>
        <w:rPr>
          <w:rFonts w:ascii="Calibri" w:hAnsi="Calibri"/>
          <w:b w:val="0"/>
          <w:noProof/>
          <w:kern w:val="2"/>
          <w:sz w:val="22"/>
          <w:szCs w:val="22"/>
          <w:lang w:val="en-IN" w:eastAsia="en-IN"/>
        </w:rPr>
      </w:pPr>
      <w:hyperlink w:anchor="_Toc145608214" w:history="1">
        <w:r w:rsidR="001502AD" w:rsidRPr="004545C0">
          <w:rPr>
            <w:rStyle w:val="Hyperlink"/>
            <w:rFonts w:ascii="Arial" w:hAnsi="Arial" w:cs="Arial"/>
            <w:noProof/>
          </w:rPr>
          <w:t>Annexure E: Component View</w:t>
        </w:r>
        <w:r w:rsidR="001502AD">
          <w:rPr>
            <w:noProof/>
            <w:webHidden/>
          </w:rPr>
          <w:tab/>
        </w:r>
        <w:r w:rsidR="001502AD">
          <w:rPr>
            <w:noProof/>
            <w:webHidden/>
          </w:rPr>
          <w:fldChar w:fldCharType="begin"/>
        </w:r>
        <w:r w:rsidR="001502AD">
          <w:rPr>
            <w:noProof/>
            <w:webHidden/>
          </w:rPr>
          <w:instrText xml:space="preserve"> PAGEREF _Toc145608214 \h </w:instrText>
        </w:r>
        <w:r w:rsidR="001502AD">
          <w:rPr>
            <w:noProof/>
            <w:webHidden/>
          </w:rPr>
        </w:r>
        <w:r w:rsidR="001502AD">
          <w:rPr>
            <w:noProof/>
            <w:webHidden/>
          </w:rPr>
          <w:fldChar w:fldCharType="separate"/>
        </w:r>
        <w:r w:rsidR="001502AD">
          <w:rPr>
            <w:noProof/>
            <w:webHidden/>
          </w:rPr>
          <w:t>24</w:t>
        </w:r>
        <w:r w:rsidR="001502AD">
          <w:rPr>
            <w:noProof/>
            <w:webHidden/>
          </w:rPr>
          <w:fldChar w:fldCharType="end"/>
        </w:r>
      </w:hyperlink>
    </w:p>
    <w:p w14:paraId="26913565" w14:textId="15F5E598" w:rsidR="001502AD" w:rsidRPr="001502AD" w:rsidRDefault="00000000">
      <w:pPr>
        <w:pStyle w:val="TOC1"/>
        <w:tabs>
          <w:tab w:val="right" w:leader="dot" w:pos="9350"/>
        </w:tabs>
        <w:rPr>
          <w:rFonts w:ascii="Calibri" w:hAnsi="Calibri"/>
          <w:b w:val="0"/>
          <w:noProof/>
          <w:kern w:val="2"/>
          <w:sz w:val="22"/>
          <w:szCs w:val="22"/>
          <w:lang w:val="en-IN" w:eastAsia="en-IN"/>
        </w:rPr>
      </w:pPr>
      <w:hyperlink w:anchor="_Toc145608215" w:history="1">
        <w:r w:rsidR="001502AD" w:rsidRPr="004545C0">
          <w:rPr>
            <w:rStyle w:val="Hyperlink"/>
            <w:rFonts w:ascii="Arial" w:hAnsi="Arial" w:cs="Arial"/>
            <w:noProof/>
          </w:rPr>
          <w:t>Annexure F: AWS BOM (Bill of Material) + Calculator Link</w:t>
        </w:r>
        <w:r w:rsidR="001502AD">
          <w:rPr>
            <w:noProof/>
            <w:webHidden/>
          </w:rPr>
          <w:tab/>
        </w:r>
        <w:r w:rsidR="001502AD">
          <w:rPr>
            <w:noProof/>
            <w:webHidden/>
          </w:rPr>
          <w:fldChar w:fldCharType="begin"/>
        </w:r>
        <w:r w:rsidR="001502AD">
          <w:rPr>
            <w:noProof/>
            <w:webHidden/>
          </w:rPr>
          <w:instrText xml:space="preserve"> PAGEREF _Toc145608215 \h </w:instrText>
        </w:r>
        <w:r w:rsidR="001502AD">
          <w:rPr>
            <w:noProof/>
            <w:webHidden/>
          </w:rPr>
        </w:r>
        <w:r w:rsidR="001502AD">
          <w:rPr>
            <w:noProof/>
            <w:webHidden/>
          </w:rPr>
          <w:fldChar w:fldCharType="separate"/>
        </w:r>
        <w:r w:rsidR="001502AD">
          <w:rPr>
            <w:noProof/>
            <w:webHidden/>
          </w:rPr>
          <w:t>24</w:t>
        </w:r>
        <w:r w:rsidR="001502AD">
          <w:rPr>
            <w:noProof/>
            <w:webHidden/>
          </w:rPr>
          <w:fldChar w:fldCharType="end"/>
        </w:r>
      </w:hyperlink>
    </w:p>
    <w:p w14:paraId="6CFD0414" w14:textId="2BBA306B" w:rsidR="00692C8C" w:rsidRDefault="00C70255" w:rsidP="005841D1">
      <w:pPr>
        <w:pStyle w:val="TOAHeading"/>
        <w:keepNext/>
        <w:rPr>
          <w:rFonts w:ascii="Arial" w:hAnsi="Arial"/>
          <w:noProof/>
        </w:rPr>
      </w:pPr>
      <w:r w:rsidRPr="00D70D42">
        <w:rPr>
          <w:rFonts w:ascii="Arial" w:hAnsi="Arial"/>
          <w:noProof/>
        </w:rPr>
        <w:fldChar w:fldCharType="end"/>
      </w:r>
    </w:p>
    <w:p w14:paraId="5E3BD0EF" w14:textId="77777777" w:rsidR="00692C8C" w:rsidRDefault="00692C8C" w:rsidP="005841D1">
      <w:pPr>
        <w:pStyle w:val="TOAHeading"/>
        <w:keepNext/>
        <w:rPr>
          <w:rFonts w:ascii="Arial" w:hAnsi="Arial"/>
          <w:noProof/>
        </w:rPr>
      </w:pPr>
    </w:p>
    <w:p w14:paraId="5796A525" w14:textId="69E701C5" w:rsidR="007B3E0C" w:rsidRDefault="007B3E0C" w:rsidP="005841D1">
      <w:pPr>
        <w:pStyle w:val="TOAHeading"/>
        <w:keepNext/>
        <w:rPr>
          <w:rFonts w:ascii="Arial" w:hAnsi="Arial"/>
        </w:rPr>
      </w:pPr>
      <w:r w:rsidRPr="00D70D42">
        <w:rPr>
          <w:rFonts w:ascii="Arial" w:hAnsi="Arial"/>
        </w:rPr>
        <w:t xml:space="preserve">Table of </w:t>
      </w:r>
      <w:r w:rsidR="00C70255" w:rsidRPr="00D70D42">
        <w:rPr>
          <w:rFonts w:ascii="Arial" w:hAnsi="Arial"/>
        </w:rPr>
        <w:t>Figures</w:t>
      </w:r>
    </w:p>
    <w:p w14:paraId="3E524228" w14:textId="64DE4376" w:rsidR="001502AD" w:rsidRPr="001502AD" w:rsidRDefault="00C70255">
      <w:pPr>
        <w:pStyle w:val="TableofFigures"/>
        <w:tabs>
          <w:tab w:val="right" w:leader="dot" w:pos="9350"/>
        </w:tabs>
        <w:rPr>
          <w:rFonts w:ascii="Calibri" w:hAnsi="Calibri"/>
          <w:noProof/>
          <w:kern w:val="2"/>
          <w:sz w:val="22"/>
          <w:szCs w:val="22"/>
          <w:lang w:val="en-IN" w:eastAsia="en-IN"/>
        </w:rPr>
      </w:pPr>
      <w:r w:rsidRPr="00D70D42">
        <w:rPr>
          <w:rFonts w:cs="Arial"/>
        </w:rPr>
        <w:fldChar w:fldCharType="begin"/>
      </w:r>
      <w:r w:rsidRPr="00D70D42">
        <w:rPr>
          <w:rFonts w:cs="Arial"/>
        </w:rPr>
        <w:instrText xml:space="preserve"> TOC \h \z \c "Figure" </w:instrText>
      </w:r>
      <w:r w:rsidRPr="00D70D42">
        <w:rPr>
          <w:rFonts w:cs="Arial"/>
        </w:rPr>
        <w:fldChar w:fldCharType="separate"/>
      </w:r>
      <w:hyperlink w:anchor="_Toc145608216" w:history="1">
        <w:r w:rsidR="001502AD" w:rsidRPr="003C0C92">
          <w:rPr>
            <w:rStyle w:val="Hyperlink"/>
            <w:rFonts w:cs="Arial"/>
            <w:noProof/>
          </w:rPr>
          <w:t>Figure 1: Key architectural blocks and system interaction with external systems.</w:t>
        </w:r>
        <w:r w:rsidR="001502AD">
          <w:rPr>
            <w:noProof/>
            <w:webHidden/>
          </w:rPr>
          <w:tab/>
        </w:r>
        <w:r w:rsidR="001502AD">
          <w:rPr>
            <w:noProof/>
            <w:webHidden/>
          </w:rPr>
          <w:fldChar w:fldCharType="begin"/>
        </w:r>
        <w:r w:rsidR="001502AD">
          <w:rPr>
            <w:noProof/>
            <w:webHidden/>
          </w:rPr>
          <w:instrText xml:space="preserve"> PAGEREF _Toc145608216 \h </w:instrText>
        </w:r>
        <w:r w:rsidR="001502AD">
          <w:rPr>
            <w:noProof/>
            <w:webHidden/>
          </w:rPr>
        </w:r>
        <w:r w:rsidR="001502AD">
          <w:rPr>
            <w:noProof/>
            <w:webHidden/>
          </w:rPr>
          <w:fldChar w:fldCharType="separate"/>
        </w:r>
        <w:r w:rsidR="001502AD">
          <w:rPr>
            <w:noProof/>
            <w:webHidden/>
          </w:rPr>
          <w:t>4</w:t>
        </w:r>
        <w:r w:rsidR="001502AD">
          <w:rPr>
            <w:noProof/>
            <w:webHidden/>
          </w:rPr>
          <w:fldChar w:fldCharType="end"/>
        </w:r>
      </w:hyperlink>
    </w:p>
    <w:p w14:paraId="74C0CEFF" w14:textId="1687D539" w:rsidR="001502AD" w:rsidRPr="001502AD" w:rsidRDefault="00000000">
      <w:pPr>
        <w:pStyle w:val="TableofFigures"/>
        <w:tabs>
          <w:tab w:val="right" w:leader="dot" w:pos="9350"/>
        </w:tabs>
        <w:rPr>
          <w:rFonts w:ascii="Calibri" w:hAnsi="Calibri"/>
          <w:noProof/>
          <w:kern w:val="2"/>
          <w:sz w:val="22"/>
          <w:szCs w:val="22"/>
          <w:lang w:val="en-IN" w:eastAsia="en-IN"/>
        </w:rPr>
      </w:pPr>
      <w:hyperlink w:anchor="_Toc145608217" w:history="1">
        <w:r w:rsidR="001502AD" w:rsidRPr="003C0C92">
          <w:rPr>
            <w:rStyle w:val="Hyperlink"/>
            <w:rFonts w:cs="Arial"/>
            <w:noProof/>
          </w:rPr>
          <w:t>Figure 2: Key architectural blocks and system interaction with external systems.</w:t>
        </w:r>
        <w:r w:rsidR="001502AD">
          <w:rPr>
            <w:noProof/>
            <w:webHidden/>
          </w:rPr>
          <w:tab/>
        </w:r>
        <w:r w:rsidR="001502AD">
          <w:rPr>
            <w:noProof/>
            <w:webHidden/>
          </w:rPr>
          <w:fldChar w:fldCharType="begin"/>
        </w:r>
        <w:r w:rsidR="001502AD">
          <w:rPr>
            <w:noProof/>
            <w:webHidden/>
          </w:rPr>
          <w:instrText xml:space="preserve"> PAGEREF _Toc145608217 \h </w:instrText>
        </w:r>
        <w:r w:rsidR="001502AD">
          <w:rPr>
            <w:noProof/>
            <w:webHidden/>
          </w:rPr>
        </w:r>
        <w:r w:rsidR="001502AD">
          <w:rPr>
            <w:noProof/>
            <w:webHidden/>
          </w:rPr>
          <w:fldChar w:fldCharType="separate"/>
        </w:r>
        <w:r w:rsidR="001502AD">
          <w:rPr>
            <w:noProof/>
            <w:webHidden/>
          </w:rPr>
          <w:t>6</w:t>
        </w:r>
        <w:r w:rsidR="001502AD">
          <w:rPr>
            <w:noProof/>
            <w:webHidden/>
          </w:rPr>
          <w:fldChar w:fldCharType="end"/>
        </w:r>
      </w:hyperlink>
    </w:p>
    <w:p w14:paraId="23D1FE01" w14:textId="0CC7D1E9" w:rsidR="001502AD" w:rsidRPr="001502AD" w:rsidRDefault="00000000">
      <w:pPr>
        <w:pStyle w:val="TableofFigures"/>
        <w:tabs>
          <w:tab w:val="right" w:leader="dot" w:pos="9350"/>
        </w:tabs>
        <w:rPr>
          <w:rFonts w:ascii="Calibri" w:hAnsi="Calibri"/>
          <w:noProof/>
          <w:kern w:val="2"/>
          <w:sz w:val="22"/>
          <w:szCs w:val="22"/>
          <w:lang w:val="en-IN" w:eastAsia="en-IN"/>
        </w:rPr>
      </w:pPr>
      <w:hyperlink w:anchor="_Toc145608218" w:history="1">
        <w:r w:rsidR="001502AD" w:rsidRPr="003C0C92">
          <w:rPr>
            <w:rStyle w:val="Hyperlink"/>
            <w:rFonts w:cs="Arial"/>
            <w:noProof/>
          </w:rPr>
          <w:t>Figure 3: EV platform – Detailed Architecture</w:t>
        </w:r>
        <w:r w:rsidR="001502AD">
          <w:rPr>
            <w:noProof/>
            <w:webHidden/>
          </w:rPr>
          <w:tab/>
        </w:r>
        <w:r w:rsidR="001502AD">
          <w:rPr>
            <w:noProof/>
            <w:webHidden/>
          </w:rPr>
          <w:fldChar w:fldCharType="begin"/>
        </w:r>
        <w:r w:rsidR="001502AD">
          <w:rPr>
            <w:noProof/>
            <w:webHidden/>
          </w:rPr>
          <w:instrText xml:space="preserve"> PAGEREF _Toc145608218 \h </w:instrText>
        </w:r>
        <w:r w:rsidR="001502AD">
          <w:rPr>
            <w:noProof/>
            <w:webHidden/>
          </w:rPr>
        </w:r>
        <w:r w:rsidR="001502AD">
          <w:rPr>
            <w:noProof/>
            <w:webHidden/>
          </w:rPr>
          <w:fldChar w:fldCharType="separate"/>
        </w:r>
        <w:r w:rsidR="001502AD">
          <w:rPr>
            <w:noProof/>
            <w:webHidden/>
          </w:rPr>
          <w:t>7</w:t>
        </w:r>
        <w:r w:rsidR="001502AD">
          <w:rPr>
            <w:noProof/>
            <w:webHidden/>
          </w:rPr>
          <w:fldChar w:fldCharType="end"/>
        </w:r>
      </w:hyperlink>
    </w:p>
    <w:p w14:paraId="4A0A3F75" w14:textId="5704CE1F" w:rsidR="001502AD" w:rsidRPr="001502AD" w:rsidRDefault="00000000">
      <w:pPr>
        <w:pStyle w:val="TableofFigures"/>
        <w:tabs>
          <w:tab w:val="right" w:leader="dot" w:pos="9350"/>
        </w:tabs>
        <w:rPr>
          <w:rFonts w:ascii="Calibri" w:hAnsi="Calibri"/>
          <w:noProof/>
          <w:kern w:val="2"/>
          <w:sz w:val="22"/>
          <w:szCs w:val="22"/>
          <w:lang w:val="en-IN" w:eastAsia="en-IN"/>
        </w:rPr>
      </w:pPr>
      <w:hyperlink w:anchor="_Toc145608219" w:history="1">
        <w:r w:rsidR="001502AD" w:rsidRPr="003C0C92">
          <w:rPr>
            <w:rStyle w:val="Hyperlink"/>
            <w:rFonts w:cs="Arial"/>
            <w:noProof/>
          </w:rPr>
          <w:t>Figure 4: Deployment (Continuous Integration/Continuous Deployment) View</w:t>
        </w:r>
        <w:r w:rsidR="001502AD">
          <w:rPr>
            <w:noProof/>
            <w:webHidden/>
          </w:rPr>
          <w:tab/>
        </w:r>
        <w:r w:rsidR="001502AD">
          <w:rPr>
            <w:noProof/>
            <w:webHidden/>
          </w:rPr>
          <w:fldChar w:fldCharType="begin"/>
        </w:r>
        <w:r w:rsidR="001502AD">
          <w:rPr>
            <w:noProof/>
            <w:webHidden/>
          </w:rPr>
          <w:instrText xml:space="preserve"> PAGEREF _Toc145608219 \h </w:instrText>
        </w:r>
        <w:r w:rsidR="001502AD">
          <w:rPr>
            <w:noProof/>
            <w:webHidden/>
          </w:rPr>
        </w:r>
        <w:r w:rsidR="001502AD">
          <w:rPr>
            <w:noProof/>
            <w:webHidden/>
          </w:rPr>
          <w:fldChar w:fldCharType="separate"/>
        </w:r>
        <w:r w:rsidR="001502AD">
          <w:rPr>
            <w:noProof/>
            <w:webHidden/>
          </w:rPr>
          <w:t>16</w:t>
        </w:r>
        <w:r w:rsidR="001502AD">
          <w:rPr>
            <w:noProof/>
            <w:webHidden/>
          </w:rPr>
          <w:fldChar w:fldCharType="end"/>
        </w:r>
      </w:hyperlink>
    </w:p>
    <w:p w14:paraId="06315635" w14:textId="5AF421D8" w:rsidR="001502AD" w:rsidRPr="001502AD" w:rsidRDefault="00000000">
      <w:pPr>
        <w:pStyle w:val="TableofFigures"/>
        <w:tabs>
          <w:tab w:val="right" w:leader="dot" w:pos="9350"/>
        </w:tabs>
        <w:rPr>
          <w:rFonts w:ascii="Calibri" w:hAnsi="Calibri"/>
          <w:noProof/>
          <w:kern w:val="2"/>
          <w:sz w:val="22"/>
          <w:szCs w:val="22"/>
          <w:lang w:val="en-IN" w:eastAsia="en-IN"/>
        </w:rPr>
      </w:pPr>
      <w:hyperlink w:anchor="_Toc145608220" w:history="1">
        <w:r w:rsidR="001502AD" w:rsidRPr="003C0C92">
          <w:rPr>
            <w:rStyle w:val="Hyperlink"/>
            <w:noProof/>
          </w:rPr>
          <w:t>Figure 5: Integration Architecture with External System</w:t>
        </w:r>
        <w:r w:rsidR="001502AD">
          <w:rPr>
            <w:noProof/>
            <w:webHidden/>
          </w:rPr>
          <w:tab/>
        </w:r>
        <w:r w:rsidR="001502AD">
          <w:rPr>
            <w:noProof/>
            <w:webHidden/>
          </w:rPr>
          <w:fldChar w:fldCharType="begin"/>
        </w:r>
        <w:r w:rsidR="001502AD">
          <w:rPr>
            <w:noProof/>
            <w:webHidden/>
          </w:rPr>
          <w:instrText xml:space="preserve"> PAGEREF _Toc145608220 \h </w:instrText>
        </w:r>
        <w:r w:rsidR="001502AD">
          <w:rPr>
            <w:noProof/>
            <w:webHidden/>
          </w:rPr>
        </w:r>
        <w:r w:rsidR="001502AD">
          <w:rPr>
            <w:noProof/>
            <w:webHidden/>
          </w:rPr>
          <w:fldChar w:fldCharType="separate"/>
        </w:r>
        <w:r w:rsidR="001502AD">
          <w:rPr>
            <w:noProof/>
            <w:webHidden/>
          </w:rPr>
          <w:t>21</w:t>
        </w:r>
        <w:r w:rsidR="001502AD">
          <w:rPr>
            <w:noProof/>
            <w:webHidden/>
          </w:rPr>
          <w:fldChar w:fldCharType="end"/>
        </w:r>
      </w:hyperlink>
    </w:p>
    <w:p w14:paraId="2DC4D58B" w14:textId="01C4B51B" w:rsidR="001502AD" w:rsidRPr="001502AD" w:rsidRDefault="00000000">
      <w:pPr>
        <w:pStyle w:val="TableofFigures"/>
        <w:tabs>
          <w:tab w:val="right" w:leader="dot" w:pos="9350"/>
        </w:tabs>
        <w:rPr>
          <w:rFonts w:ascii="Calibri" w:hAnsi="Calibri"/>
          <w:noProof/>
          <w:kern w:val="2"/>
          <w:sz w:val="22"/>
          <w:szCs w:val="22"/>
          <w:lang w:val="en-IN" w:eastAsia="en-IN"/>
        </w:rPr>
      </w:pPr>
      <w:hyperlink w:anchor="_Toc145608221" w:history="1">
        <w:r w:rsidR="001502AD" w:rsidRPr="003C0C92">
          <w:rPr>
            <w:rStyle w:val="Hyperlink"/>
            <w:noProof/>
          </w:rPr>
          <w:t>Figure 6: System Context Diagram</w:t>
        </w:r>
        <w:r w:rsidR="001502AD">
          <w:rPr>
            <w:noProof/>
            <w:webHidden/>
          </w:rPr>
          <w:tab/>
        </w:r>
        <w:r w:rsidR="001502AD">
          <w:rPr>
            <w:noProof/>
            <w:webHidden/>
          </w:rPr>
          <w:fldChar w:fldCharType="begin"/>
        </w:r>
        <w:r w:rsidR="001502AD">
          <w:rPr>
            <w:noProof/>
            <w:webHidden/>
          </w:rPr>
          <w:instrText xml:space="preserve"> PAGEREF _Toc145608221 \h </w:instrText>
        </w:r>
        <w:r w:rsidR="001502AD">
          <w:rPr>
            <w:noProof/>
            <w:webHidden/>
          </w:rPr>
        </w:r>
        <w:r w:rsidR="001502AD">
          <w:rPr>
            <w:noProof/>
            <w:webHidden/>
          </w:rPr>
          <w:fldChar w:fldCharType="separate"/>
        </w:r>
        <w:r w:rsidR="001502AD">
          <w:rPr>
            <w:noProof/>
            <w:webHidden/>
          </w:rPr>
          <w:t>23</w:t>
        </w:r>
        <w:r w:rsidR="001502AD">
          <w:rPr>
            <w:noProof/>
            <w:webHidden/>
          </w:rPr>
          <w:fldChar w:fldCharType="end"/>
        </w:r>
      </w:hyperlink>
    </w:p>
    <w:p w14:paraId="7341085D" w14:textId="1883A405" w:rsidR="001502AD" w:rsidRPr="001502AD" w:rsidRDefault="00000000">
      <w:pPr>
        <w:pStyle w:val="TableofFigures"/>
        <w:tabs>
          <w:tab w:val="right" w:leader="dot" w:pos="9350"/>
        </w:tabs>
        <w:rPr>
          <w:rFonts w:ascii="Calibri" w:hAnsi="Calibri"/>
          <w:noProof/>
          <w:kern w:val="2"/>
          <w:sz w:val="22"/>
          <w:szCs w:val="22"/>
          <w:lang w:val="en-IN" w:eastAsia="en-IN"/>
        </w:rPr>
      </w:pPr>
      <w:hyperlink w:anchor="_Toc145608222" w:history="1">
        <w:r w:rsidR="001502AD" w:rsidRPr="003C0C92">
          <w:rPr>
            <w:rStyle w:val="Hyperlink"/>
            <w:noProof/>
          </w:rPr>
          <w:t>Figure 7: Component View of Each Microservice – (OCPI-Interface Services)</w:t>
        </w:r>
        <w:r w:rsidR="001502AD">
          <w:rPr>
            <w:noProof/>
            <w:webHidden/>
          </w:rPr>
          <w:tab/>
        </w:r>
        <w:r w:rsidR="001502AD">
          <w:rPr>
            <w:noProof/>
            <w:webHidden/>
          </w:rPr>
          <w:fldChar w:fldCharType="begin"/>
        </w:r>
        <w:r w:rsidR="001502AD">
          <w:rPr>
            <w:noProof/>
            <w:webHidden/>
          </w:rPr>
          <w:instrText xml:space="preserve"> PAGEREF _Toc145608222 \h </w:instrText>
        </w:r>
        <w:r w:rsidR="001502AD">
          <w:rPr>
            <w:noProof/>
            <w:webHidden/>
          </w:rPr>
        </w:r>
        <w:r w:rsidR="001502AD">
          <w:rPr>
            <w:noProof/>
            <w:webHidden/>
          </w:rPr>
          <w:fldChar w:fldCharType="separate"/>
        </w:r>
        <w:r w:rsidR="001502AD">
          <w:rPr>
            <w:noProof/>
            <w:webHidden/>
          </w:rPr>
          <w:t>24</w:t>
        </w:r>
        <w:r w:rsidR="001502AD">
          <w:rPr>
            <w:noProof/>
            <w:webHidden/>
          </w:rPr>
          <w:fldChar w:fldCharType="end"/>
        </w:r>
      </w:hyperlink>
    </w:p>
    <w:p w14:paraId="1C2141C5" w14:textId="20EAD3F2" w:rsidR="002B66CB" w:rsidRPr="00D70D42" w:rsidRDefault="00C70255" w:rsidP="007B3E0C">
      <w:pPr>
        <w:pStyle w:val="RevHty"/>
        <w:rPr>
          <w:rFonts w:ascii="Arial" w:hAnsi="Arial" w:cs="Arial"/>
        </w:rPr>
      </w:pPr>
      <w:r w:rsidRPr="00D70D42">
        <w:rPr>
          <w:rFonts w:ascii="Arial" w:hAnsi="Arial" w:cs="Arial"/>
          <w:color w:val="auto"/>
        </w:rPr>
        <w:fldChar w:fldCharType="end"/>
      </w:r>
      <w:r w:rsidR="007B3E0C" w:rsidRPr="00D70D42">
        <w:rPr>
          <w:rFonts w:ascii="Arial" w:hAnsi="Arial" w:cs="Arial"/>
        </w:rPr>
        <w:br w:type="page"/>
      </w:r>
      <w:r w:rsidR="002B66CB" w:rsidRPr="00D70D42">
        <w:rPr>
          <w:rFonts w:ascii="Arial" w:hAnsi="Arial" w:cs="Arial"/>
        </w:rPr>
        <w:lastRenderedPageBreak/>
        <w:t>Glossary</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1526"/>
        <w:gridCol w:w="8050"/>
      </w:tblGrid>
      <w:tr w:rsidR="002B66CB" w:rsidRPr="00D70D42" w14:paraId="268BB125" w14:textId="77777777" w:rsidTr="002E698C">
        <w:tc>
          <w:tcPr>
            <w:tcW w:w="797" w:type="pct"/>
            <w:shd w:val="clear" w:color="auto" w:fill="E0E0E0"/>
          </w:tcPr>
          <w:p w14:paraId="42E4E76D" w14:textId="77777777" w:rsidR="002B66CB" w:rsidRPr="00D70D42" w:rsidRDefault="002B66CB">
            <w:pPr>
              <w:pStyle w:val="BlockText"/>
              <w:jc w:val="center"/>
              <w:rPr>
                <w:rFonts w:ascii="Arial" w:hAnsi="Arial" w:cs="Arial"/>
              </w:rPr>
            </w:pPr>
            <w:r w:rsidRPr="00D70D42">
              <w:rPr>
                <w:rFonts w:ascii="Arial" w:hAnsi="Arial" w:cs="Arial"/>
              </w:rPr>
              <w:t>Abbreviation</w:t>
            </w:r>
          </w:p>
        </w:tc>
        <w:tc>
          <w:tcPr>
            <w:tcW w:w="4203" w:type="pct"/>
            <w:shd w:val="clear" w:color="auto" w:fill="E0E0E0"/>
          </w:tcPr>
          <w:p w14:paraId="628F17AA" w14:textId="77777777" w:rsidR="002B66CB" w:rsidRPr="00D70D42" w:rsidRDefault="002B66CB">
            <w:pPr>
              <w:pStyle w:val="BlockText"/>
              <w:jc w:val="center"/>
              <w:rPr>
                <w:rFonts w:ascii="Arial" w:hAnsi="Arial" w:cs="Arial"/>
              </w:rPr>
            </w:pPr>
            <w:r w:rsidRPr="00D70D42">
              <w:rPr>
                <w:rFonts w:ascii="Arial" w:hAnsi="Arial" w:cs="Arial"/>
              </w:rPr>
              <w:t>Description</w:t>
            </w:r>
          </w:p>
        </w:tc>
      </w:tr>
      <w:tr w:rsidR="009D5E2B" w:rsidRPr="00D70D42" w14:paraId="3B8CD37C" w14:textId="77777777" w:rsidTr="002E698C">
        <w:tc>
          <w:tcPr>
            <w:tcW w:w="797" w:type="pct"/>
          </w:tcPr>
          <w:p w14:paraId="5817B0DB" w14:textId="3616A7ED" w:rsidR="009D5E2B" w:rsidRPr="00D70D42" w:rsidRDefault="009D5E2B" w:rsidP="00721697">
            <w:pPr>
              <w:pStyle w:val="Tablebody"/>
            </w:pPr>
            <w:r w:rsidRPr="008A723F">
              <w:t>CSMS</w:t>
            </w:r>
          </w:p>
        </w:tc>
        <w:tc>
          <w:tcPr>
            <w:tcW w:w="4203" w:type="pct"/>
          </w:tcPr>
          <w:p w14:paraId="1FE8A84A" w14:textId="72F278E0" w:rsidR="009D5E2B" w:rsidRPr="00D70D42" w:rsidRDefault="009D5E2B" w:rsidP="00721697">
            <w:pPr>
              <w:pStyle w:val="Tablebody"/>
            </w:pPr>
            <w:r w:rsidRPr="008A723F">
              <w:t>Charging Station Management System</w:t>
            </w:r>
          </w:p>
        </w:tc>
      </w:tr>
      <w:tr w:rsidR="009D5E2B" w:rsidRPr="00D70D42" w14:paraId="6791EA70" w14:textId="77777777" w:rsidTr="002E698C">
        <w:tc>
          <w:tcPr>
            <w:tcW w:w="797" w:type="pct"/>
          </w:tcPr>
          <w:p w14:paraId="249A0328" w14:textId="2D867BCB" w:rsidR="009D5E2B" w:rsidRPr="00D70D42" w:rsidRDefault="009D5E2B" w:rsidP="00721697">
            <w:pPr>
              <w:pStyle w:val="Tablebody"/>
            </w:pPr>
            <w:r w:rsidRPr="008A723F">
              <w:t>EV</w:t>
            </w:r>
          </w:p>
        </w:tc>
        <w:tc>
          <w:tcPr>
            <w:tcW w:w="4203" w:type="pct"/>
          </w:tcPr>
          <w:p w14:paraId="4377D778" w14:textId="2FA7B0E3" w:rsidR="009D5E2B" w:rsidRPr="00D70D42" w:rsidRDefault="009D5E2B" w:rsidP="00721697">
            <w:pPr>
              <w:pStyle w:val="Tablebody"/>
            </w:pPr>
            <w:r w:rsidRPr="008A723F">
              <w:t>Electrical Vehicle</w:t>
            </w:r>
          </w:p>
        </w:tc>
      </w:tr>
      <w:tr w:rsidR="009D5E2B" w:rsidRPr="00D70D42" w14:paraId="3781958C" w14:textId="77777777" w:rsidTr="002E698C">
        <w:tc>
          <w:tcPr>
            <w:tcW w:w="797" w:type="pct"/>
          </w:tcPr>
          <w:p w14:paraId="63DBAE57" w14:textId="72E0EF3A" w:rsidR="009D5E2B" w:rsidRPr="00D70D42" w:rsidRDefault="009D5E2B" w:rsidP="00721697">
            <w:pPr>
              <w:pStyle w:val="Tablebody"/>
            </w:pPr>
            <w:r w:rsidRPr="008A723F">
              <w:t>CPO</w:t>
            </w:r>
          </w:p>
        </w:tc>
        <w:tc>
          <w:tcPr>
            <w:tcW w:w="4203" w:type="pct"/>
          </w:tcPr>
          <w:p w14:paraId="7DBC2FC5" w14:textId="3D7B6CB1" w:rsidR="009D5E2B" w:rsidRPr="00D70D42" w:rsidRDefault="009D5E2B" w:rsidP="00721697">
            <w:pPr>
              <w:pStyle w:val="Tablebody"/>
            </w:pPr>
            <w:r w:rsidRPr="008A723F">
              <w:t>Charge Point Operator</w:t>
            </w:r>
          </w:p>
        </w:tc>
      </w:tr>
      <w:tr w:rsidR="009D5E2B" w:rsidRPr="00D70D42" w14:paraId="439CA6BB" w14:textId="77777777" w:rsidTr="002E698C">
        <w:tc>
          <w:tcPr>
            <w:tcW w:w="797" w:type="pct"/>
          </w:tcPr>
          <w:p w14:paraId="0152F4CE" w14:textId="4A6075F2" w:rsidR="009D5E2B" w:rsidRPr="00D70D42" w:rsidRDefault="009D5E2B" w:rsidP="00721697">
            <w:pPr>
              <w:pStyle w:val="Tablebody"/>
            </w:pPr>
            <w:proofErr w:type="spellStart"/>
            <w:r w:rsidRPr="008A723F">
              <w:t>eMSP</w:t>
            </w:r>
            <w:proofErr w:type="spellEnd"/>
          </w:p>
        </w:tc>
        <w:tc>
          <w:tcPr>
            <w:tcW w:w="4203" w:type="pct"/>
          </w:tcPr>
          <w:p w14:paraId="66862740" w14:textId="2F746C61" w:rsidR="009D5E2B" w:rsidRPr="00D70D42" w:rsidRDefault="009D5E2B" w:rsidP="00721697">
            <w:pPr>
              <w:pStyle w:val="Tablebody"/>
            </w:pPr>
            <w:proofErr w:type="spellStart"/>
            <w:r w:rsidRPr="008A723F">
              <w:t>eMobility</w:t>
            </w:r>
            <w:proofErr w:type="spellEnd"/>
            <w:r w:rsidRPr="008A723F">
              <w:t xml:space="preserve"> Service Provider</w:t>
            </w:r>
          </w:p>
        </w:tc>
      </w:tr>
      <w:tr w:rsidR="002E698C" w:rsidRPr="00D70D42" w14:paraId="63F6C397" w14:textId="77777777" w:rsidTr="002E698C">
        <w:tc>
          <w:tcPr>
            <w:tcW w:w="797" w:type="pct"/>
          </w:tcPr>
          <w:p w14:paraId="5ECE87DA" w14:textId="46EC7330" w:rsidR="002E698C" w:rsidRPr="008A723F" w:rsidRDefault="002E698C" w:rsidP="00721697">
            <w:pPr>
              <w:pStyle w:val="Tablebody"/>
            </w:pPr>
            <w:r>
              <w:t>NLB</w:t>
            </w:r>
          </w:p>
        </w:tc>
        <w:tc>
          <w:tcPr>
            <w:tcW w:w="4203" w:type="pct"/>
          </w:tcPr>
          <w:p w14:paraId="343EB01B" w14:textId="258D5681" w:rsidR="002E698C" w:rsidRPr="008A723F" w:rsidRDefault="002E698C" w:rsidP="00721697">
            <w:pPr>
              <w:pStyle w:val="Tablebody"/>
            </w:pPr>
            <w:r>
              <w:t>Network Load Balancer</w:t>
            </w:r>
          </w:p>
        </w:tc>
      </w:tr>
      <w:tr w:rsidR="002E698C" w:rsidRPr="00D70D42" w14:paraId="65E396F9" w14:textId="77777777" w:rsidTr="002E698C">
        <w:tc>
          <w:tcPr>
            <w:tcW w:w="797" w:type="pct"/>
          </w:tcPr>
          <w:p w14:paraId="0CBA5226" w14:textId="17B16905" w:rsidR="002E698C" w:rsidRPr="008A723F" w:rsidRDefault="002E698C" w:rsidP="00721697">
            <w:pPr>
              <w:pStyle w:val="Tablebody"/>
            </w:pPr>
            <w:r>
              <w:t>ALB</w:t>
            </w:r>
          </w:p>
        </w:tc>
        <w:tc>
          <w:tcPr>
            <w:tcW w:w="4203" w:type="pct"/>
          </w:tcPr>
          <w:p w14:paraId="62EE2A8F" w14:textId="49E5B3C9" w:rsidR="002E698C" w:rsidRPr="008A723F" w:rsidRDefault="002E698C" w:rsidP="00721697">
            <w:pPr>
              <w:pStyle w:val="Tablebody"/>
            </w:pPr>
            <w:r>
              <w:t>Application Load Balancer</w:t>
            </w:r>
          </w:p>
        </w:tc>
      </w:tr>
      <w:tr w:rsidR="009D5E2B" w:rsidRPr="00D70D42" w14:paraId="798D061C" w14:textId="77777777" w:rsidTr="002E698C">
        <w:tc>
          <w:tcPr>
            <w:tcW w:w="797" w:type="pct"/>
          </w:tcPr>
          <w:p w14:paraId="6BB52920" w14:textId="4C3EB1F1" w:rsidR="009D5E2B" w:rsidRPr="00D70D42" w:rsidRDefault="009D5E2B" w:rsidP="00721697">
            <w:pPr>
              <w:pStyle w:val="Tablebody"/>
            </w:pPr>
            <w:r w:rsidRPr="008A723F">
              <w:t>IoT</w:t>
            </w:r>
          </w:p>
        </w:tc>
        <w:tc>
          <w:tcPr>
            <w:tcW w:w="4203" w:type="pct"/>
          </w:tcPr>
          <w:p w14:paraId="1FF79E9F" w14:textId="74F147F2" w:rsidR="009D5E2B" w:rsidRPr="00D70D42" w:rsidRDefault="009D5E2B" w:rsidP="00721697">
            <w:pPr>
              <w:pStyle w:val="Tablebody"/>
            </w:pPr>
            <w:r w:rsidRPr="008A723F">
              <w:t>Internet of Things</w:t>
            </w:r>
          </w:p>
        </w:tc>
      </w:tr>
      <w:tr w:rsidR="00CD0A5A" w:rsidRPr="00D70D42" w14:paraId="539730DE" w14:textId="77777777" w:rsidTr="002E698C">
        <w:tc>
          <w:tcPr>
            <w:tcW w:w="797" w:type="pct"/>
          </w:tcPr>
          <w:p w14:paraId="013222A4" w14:textId="64D985AF" w:rsidR="00CD0A5A" w:rsidRPr="008A723F" w:rsidRDefault="00CD0A5A" w:rsidP="00721697">
            <w:pPr>
              <w:pStyle w:val="Tablebody"/>
            </w:pPr>
            <w:r>
              <w:t>OCCP</w:t>
            </w:r>
          </w:p>
        </w:tc>
        <w:tc>
          <w:tcPr>
            <w:tcW w:w="4203" w:type="pct"/>
          </w:tcPr>
          <w:p w14:paraId="7B67AE50" w14:textId="3FBFDA89" w:rsidR="00CD0A5A" w:rsidRPr="008A723F" w:rsidRDefault="00401C85" w:rsidP="00721697">
            <w:pPr>
              <w:pStyle w:val="Tablebody"/>
            </w:pPr>
            <w:r w:rsidRPr="00401C85">
              <w:t>Open Charge Point Protocol</w:t>
            </w:r>
          </w:p>
        </w:tc>
      </w:tr>
      <w:tr w:rsidR="00CD0A5A" w:rsidRPr="00D70D42" w14:paraId="5CCE6425" w14:textId="77777777" w:rsidTr="002E698C">
        <w:tc>
          <w:tcPr>
            <w:tcW w:w="797" w:type="pct"/>
          </w:tcPr>
          <w:p w14:paraId="6452727E" w14:textId="50CE289A" w:rsidR="00CD0A5A" w:rsidRPr="008A723F" w:rsidRDefault="00CD0A5A" w:rsidP="00721697">
            <w:pPr>
              <w:pStyle w:val="Tablebody"/>
            </w:pPr>
            <w:r>
              <w:t>OCPI</w:t>
            </w:r>
          </w:p>
        </w:tc>
        <w:tc>
          <w:tcPr>
            <w:tcW w:w="4203" w:type="pct"/>
          </w:tcPr>
          <w:p w14:paraId="49FF28D6" w14:textId="72F7C480" w:rsidR="00CD0A5A" w:rsidRPr="008A723F" w:rsidRDefault="00401C85" w:rsidP="00721697">
            <w:pPr>
              <w:pStyle w:val="Tablebody"/>
            </w:pPr>
            <w:r w:rsidRPr="00401C85">
              <w:t>Open Charge Point Interface</w:t>
            </w:r>
          </w:p>
        </w:tc>
      </w:tr>
      <w:tr w:rsidR="00D37CB9" w:rsidRPr="00D70D42" w14:paraId="001980A5" w14:textId="77777777" w:rsidTr="002E698C">
        <w:tc>
          <w:tcPr>
            <w:tcW w:w="797" w:type="pct"/>
          </w:tcPr>
          <w:p w14:paraId="73B8A5EF" w14:textId="15F1CA9D" w:rsidR="00D37CB9" w:rsidRDefault="00D37CB9" w:rsidP="00721697">
            <w:pPr>
              <w:pStyle w:val="Tablebody"/>
            </w:pPr>
            <w:r>
              <w:t>CI/CD</w:t>
            </w:r>
          </w:p>
        </w:tc>
        <w:tc>
          <w:tcPr>
            <w:tcW w:w="4203" w:type="pct"/>
          </w:tcPr>
          <w:p w14:paraId="0DC2AAA7" w14:textId="69DB7EF3" w:rsidR="00D37CB9" w:rsidRPr="00401C85" w:rsidRDefault="00D37CB9" w:rsidP="00721697">
            <w:pPr>
              <w:pStyle w:val="Tablebody"/>
            </w:pPr>
            <w:r>
              <w:t>Continuous Integration/Continuous Delivery</w:t>
            </w:r>
          </w:p>
        </w:tc>
      </w:tr>
      <w:tr w:rsidR="00D37CB9" w:rsidRPr="00D70D42" w14:paraId="140B6A34" w14:textId="77777777" w:rsidTr="002E698C">
        <w:tc>
          <w:tcPr>
            <w:tcW w:w="797" w:type="pct"/>
          </w:tcPr>
          <w:p w14:paraId="6D68E15A" w14:textId="6610964D" w:rsidR="00D37CB9" w:rsidRDefault="0062647A" w:rsidP="00721697">
            <w:pPr>
              <w:pStyle w:val="Tablebody"/>
            </w:pPr>
            <w:r>
              <w:t>RTO</w:t>
            </w:r>
          </w:p>
        </w:tc>
        <w:tc>
          <w:tcPr>
            <w:tcW w:w="4203" w:type="pct"/>
          </w:tcPr>
          <w:p w14:paraId="6B9A285D" w14:textId="02F0F370" w:rsidR="00D37CB9" w:rsidRPr="00401C85" w:rsidRDefault="0062647A" w:rsidP="00721697">
            <w:pPr>
              <w:pStyle w:val="Tablebody"/>
            </w:pPr>
            <w:r>
              <w:t>Recovery Time Objective</w:t>
            </w:r>
          </w:p>
        </w:tc>
      </w:tr>
      <w:tr w:rsidR="00A45542" w:rsidRPr="00D70D42" w14:paraId="4C5F0BCB" w14:textId="77777777" w:rsidTr="002E698C">
        <w:tc>
          <w:tcPr>
            <w:tcW w:w="797" w:type="pct"/>
          </w:tcPr>
          <w:p w14:paraId="59A9323B" w14:textId="23DFBF76" w:rsidR="00A45542" w:rsidRDefault="00A45542" w:rsidP="00721697">
            <w:pPr>
              <w:pStyle w:val="Tablebody"/>
            </w:pPr>
            <w:r>
              <w:t>NFR</w:t>
            </w:r>
          </w:p>
        </w:tc>
        <w:tc>
          <w:tcPr>
            <w:tcW w:w="4203" w:type="pct"/>
          </w:tcPr>
          <w:p w14:paraId="4AF8F86B" w14:textId="616D44BC" w:rsidR="00A45542" w:rsidRDefault="00B7785E" w:rsidP="00721697">
            <w:pPr>
              <w:pStyle w:val="Tablebody"/>
            </w:pPr>
            <w:r>
              <w:t>Non-Functional</w:t>
            </w:r>
            <w:r w:rsidR="00A45542">
              <w:t xml:space="preserve"> Requirements</w:t>
            </w:r>
          </w:p>
        </w:tc>
      </w:tr>
    </w:tbl>
    <w:p w14:paraId="0319AACA" w14:textId="77777777" w:rsidR="002B66CB" w:rsidRPr="00D70D42" w:rsidRDefault="002B66CB">
      <w:pPr>
        <w:pStyle w:val="RevHty"/>
        <w:rPr>
          <w:rFonts w:ascii="Arial" w:hAnsi="Arial" w:cs="Arial"/>
        </w:rPr>
      </w:pPr>
    </w:p>
    <w:p w14:paraId="0AB9C7E6" w14:textId="77777777" w:rsidR="002B66CB" w:rsidRPr="00D70D42" w:rsidRDefault="002B66CB">
      <w:pPr>
        <w:pStyle w:val="BodyText"/>
        <w:rPr>
          <w:rFonts w:cs="Arial"/>
        </w:rPr>
      </w:pPr>
    </w:p>
    <w:p w14:paraId="2B51690D" w14:textId="726729A8" w:rsidR="00721697" w:rsidRPr="00D70D42" w:rsidRDefault="002B66CB" w:rsidP="00721697">
      <w:pPr>
        <w:pStyle w:val="Heading1"/>
        <w:rPr>
          <w:rFonts w:ascii="Arial" w:hAnsi="Arial" w:cs="Arial"/>
        </w:rPr>
      </w:pPr>
      <w:r w:rsidRPr="00D70D42">
        <w:rPr>
          <w:rFonts w:ascii="Arial" w:hAnsi="Arial"/>
        </w:rPr>
        <w:br w:type="page"/>
      </w:r>
      <w:bookmarkStart w:id="0" w:name="_Toc145608202"/>
      <w:r w:rsidR="00721697">
        <w:rPr>
          <w:rFonts w:ascii="Arial" w:hAnsi="Arial" w:cs="Arial"/>
        </w:rPr>
        <w:lastRenderedPageBreak/>
        <w:t>Business Scope</w:t>
      </w:r>
      <w:bookmarkEnd w:id="0"/>
    </w:p>
    <w:p w14:paraId="4BC48E70" w14:textId="77777777" w:rsidR="00721697" w:rsidRDefault="00721697" w:rsidP="00721697">
      <w:pPr>
        <w:pStyle w:val="Body"/>
        <w:ind w:left="0"/>
        <w:jc w:val="both"/>
        <w:rPr>
          <w:sz w:val="22"/>
          <w:szCs w:val="22"/>
        </w:rPr>
      </w:pPr>
      <w:r w:rsidRPr="00721697">
        <w:rPr>
          <w:sz w:val="22"/>
          <w:szCs w:val="22"/>
        </w:rPr>
        <w:t>The Business Use Cases Scope lists the total number of uses cases to be implemented as part of the EV charging Project. EV Charging Platform would be built to deliver a seamless driving experience with use case mentioned below</w:t>
      </w:r>
      <w:r>
        <w:rPr>
          <w:sz w:val="22"/>
          <w:szCs w:val="22"/>
        </w:rPr>
        <w:t xml:space="preserve"> - U</w:t>
      </w:r>
      <w:r w:rsidRPr="00721697">
        <w:rPr>
          <w:sz w:val="22"/>
          <w:szCs w:val="22"/>
        </w:rPr>
        <w:t>ser should be able to perform following functions</w:t>
      </w:r>
      <w:r>
        <w:rPr>
          <w:sz w:val="22"/>
          <w:szCs w:val="22"/>
        </w:rPr>
        <w:t>:</w:t>
      </w:r>
    </w:p>
    <w:p w14:paraId="4A50E449" w14:textId="50B5066E" w:rsidR="00721697" w:rsidRPr="00721697" w:rsidRDefault="00721697" w:rsidP="002513BD">
      <w:pPr>
        <w:pStyle w:val="Body"/>
        <w:ind w:left="0"/>
        <w:jc w:val="both"/>
        <w:rPr>
          <w:sz w:val="22"/>
          <w:szCs w:val="22"/>
        </w:rPr>
      </w:pPr>
      <w:r w:rsidRPr="00721697">
        <w:rPr>
          <w:sz w:val="22"/>
          <w:szCs w:val="22"/>
        </w:rPr>
        <w:t xml:space="preserve"> </w:t>
      </w:r>
    </w:p>
    <w:p w14:paraId="1C52A16F" w14:textId="77777777" w:rsidR="00721697" w:rsidRPr="00721697" w:rsidRDefault="00721697" w:rsidP="002513BD">
      <w:pPr>
        <w:pStyle w:val="Body"/>
        <w:numPr>
          <w:ilvl w:val="0"/>
          <w:numId w:val="26"/>
        </w:numPr>
        <w:jc w:val="both"/>
        <w:rPr>
          <w:sz w:val="22"/>
          <w:szCs w:val="22"/>
        </w:rPr>
      </w:pPr>
      <w:r w:rsidRPr="00721697">
        <w:rPr>
          <w:sz w:val="22"/>
          <w:szCs w:val="22"/>
        </w:rPr>
        <w:t>Search for EV Charging Stations</w:t>
      </w:r>
    </w:p>
    <w:p w14:paraId="2907DBCB" w14:textId="77777777" w:rsidR="00721697" w:rsidRPr="00721697" w:rsidRDefault="00721697" w:rsidP="002513BD">
      <w:pPr>
        <w:pStyle w:val="Body"/>
        <w:numPr>
          <w:ilvl w:val="0"/>
          <w:numId w:val="26"/>
        </w:numPr>
        <w:jc w:val="both"/>
        <w:rPr>
          <w:sz w:val="22"/>
          <w:szCs w:val="22"/>
        </w:rPr>
      </w:pPr>
      <w:r w:rsidRPr="00721697">
        <w:rPr>
          <w:sz w:val="22"/>
          <w:szCs w:val="22"/>
        </w:rPr>
        <w:t>Filter the search options to find compatible Charging Stations</w:t>
      </w:r>
    </w:p>
    <w:p w14:paraId="2D87C4A0" w14:textId="77777777" w:rsidR="00721697" w:rsidRPr="00721697" w:rsidRDefault="00721697" w:rsidP="002513BD">
      <w:pPr>
        <w:pStyle w:val="Body"/>
        <w:numPr>
          <w:ilvl w:val="0"/>
          <w:numId w:val="26"/>
        </w:numPr>
        <w:jc w:val="both"/>
        <w:rPr>
          <w:sz w:val="22"/>
          <w:szCs w:val="22"/>
        </w:rPr>
      </w:pPr>
      <w:r w:rsidRPr="00721697">
        <w:rPr>
          <w:sz w:val="22"/>
          <w:szCs w:val="22"/>
        </w:rPr>
        <w:t xml:space="preserve">Locate the Charging Stations on the </w:t>
      </w:r>
      <w:proofErr w:type="gramStart"/>
      <w:r w:rsidRPr="00721697">
        <w:rPr>
          <w:sz w:val="22"/>
          <w:szCs w:val="22"/>
        </w:rPr>
        <w:t>map</w:t>
      </w:r>
      <w:proofErr w:type="gramEnd"/>
    </w:p>
    <w:p w14:paraId="4C8F0BB6" w14:textId="77777777" w:rsidR="00721697" w:rsidRPr="00721697" w:rsidRDefault="00721697" w:rsidP="002513BD">
      <w:pPr>
        <w:pStyle w:val="Body"/>
        <w:numPr>
          <w:ilvl w:val="0"/>
          <w:numId w:val="26"/>
        </w:numPr>
        <w:jc w:val="both"/>
        <w:rPr>
          <w:sz w:val="22"/>
          <w:szCs w:val="22"/>
        </w:rPr>
      </w:pPr>
      <w:r w:rsidRPr="00721697">
        <w:rPr>
          <w:sz w:val="22"/>
          <w:szCs w:val="22"/>
        </w:rPr>
        <w:t>Get the details of the charging station in terms of charges, location, type of charging, availability etc.</w:t>
      </w:r>
    </w:p>
    <w:p w14:paraId="26C119F0" w14:textId="77777777" w:rsidR="00721697" w:rsidRPr="00721697" w:rsidRDefault="00721697" w:rsidP="002513BD">
      <w:pPr>
        <w:pStyle w:val="Body"/>
        <w:numPr>
          <w:ilvl w:val="0"/>
          <w:numId w:val="26"/>
        </w:numPr>
        <w:jc w:val="both"/>
        <w:rPr>
          <w:sz w:val="22"/>
          <w:szCs w:val="22"/>
        </w:rPr>
      </w:pPr>
      <w:r w:rsidRPr="00721697">
        <w:rPr>
          <w:sz w:val="22"/>
          <w:szCs w:val="22"/>
        </w:rPr>
        <w:t>Plot the course to the charging stations.</w:t>
      </w:r>
    </w:p>
    <w:p w14:paraId="590CD757" w14:textId="77777777" w:rsidR="00721697" w:rsidRPr="00721697" w:rsidRDefault="00721697" w:rsidP="002513BD">
      <w:pPr>
        <w:pStyle w:val="Body"/>
        <w:numPr>
          <w:ilvl w:val="0"/>
          <w:numId w:val="26"/>
        </w:numPr>
        <w:jc w:val="both"/>
        <w:rPr>
          <w:sz w:val="22"/>
          <w:szCs w:val="22"/>
        </w:rPr>
      </w:pPr>
      <w:r w:rsidRPr="00721697">
        <w:rPr>
          <w:sz w:val="22"/>
          <w:szCs w:val="22"/>
        </w:rPr>
        <w:t>Pre-book the charging slots</w:t>
      </w:r>
    </w:p>
    <w:p w14:paraId="5CAE0590" w14:textId="04340106" w:rsidR="00721697" w:rsidRPr="00721697" w:rsidRDefault="00721697" w:rsidP="002513BD">
      <w:pPr>
        <w:pStyle w:val="Body"/>
        <w:numPr>
          <w:ilvl w:val="0"/>
          <w:numId w:val="26"/>
        </w:numPr>
        <w:jc w:val="both"/>
        <w:rPr>
          <w:sz w:val="22"/>
          <w:szCs w:val="22"/>
        </w:rPr>
      </w:pPr>
      <w:r w:rsidRPr="00721697">
        <w:rPr>
          <w:sz w:val="22"/>
          <w:szCs w:val="22"/>
        </w:rPr>
        <w:t>Make pre- or post-payment for the charging station services.</w:t>
      </w:r>
    </w:p>
    <w:p w14:paraId="1B1840CD" w14:textId="77777777" w:rsidR="00721697" w:rsidRPr="00721697" w:rsidRDefault="00721697" w:rsidP="002513BD">
      <w:pPr>
        <w:pStyle w:val="Body"/>
        <w:numPr>
          <w:ilvl w:val="0"/>
          <w:numId w:val="26"/>
        </w:numPr>
        <w:jc w:val="both"/>
        <w:rPr>
          <w:sz w:val="22"/>
          <w:szCs w:val="22"/>
        </w:rPr>
      </w:pPr>
      <w:r w:rsidRPr="00721697">
        <w:rPr>
          <w:sz w:val="22"/>
          <w:szCs w:val="22"/>
        </w:rPr>
        <w:t>Plan a trip using suitable location of charging stations on the map with regards to distance and charge status.</w:t>
      </w:r>
    </w:p>
    <w:p w14:paraId="3959B7CA" w14:textId="46DDF41F" w:rsidR="00721697" w:rsidRPr="00826550" w:rsidRDefault="00721697" w:rsidP="002513BD">
      <w:pPr>
        <w:pStyle w:val="Body"/>
        <w:numPr>
          <w:ilvl w:val="0"/>
          <w:numId w:val="26"/>
        </w:numPr>
        <w:jc w:val="both"/>
        <w:rPr>
          <w:sz w:val="22"/>
          <w:szCs w:val="22"/>
        </w:rPr>
      </w:pPr>
      <w:r w:rsidRPr="00721697">
        <w:rPr>
          <w:sz w:val="22"/>
          <w:szCs w:val="22"/>
        </w:rPr>
        <w:t>Admin will be able to manage users, port partners, and provide customer support.</w:t>
      </w:r>
      <w:r w:rsidDel="00721697">
        <w:rPr>
          <w:sz w:val="22"/>
          <w:szCs w:val="22"/>
        </w:rPr>
        <w:t xml:space="preserve"> </w:t>
      </w:r>
    </w:p>
    <w:p w14:paraId="5AA9316C" w14:textId="01BE0390" w:rsidR="00401F61" w:rsidRDefault="00315B5B" w:rsidP="00401F61">
      <w:r>
        <w:pict w14:anchorId="3D6B8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228pt">
            <v:imagedata r:id="rId8" o:title=""/>
          </v:shape>
        </w:pict>
      </w:r>
    </w:p>
    <w:p w14:paraId="54C0F5D7" w14:textId="77777777" w:rsidR="00401F61" w:rsidRDefault="00401F61" w:rsidP="00401F61">
      <w:pPr>
        <w:jc w:val="center"/>
        <w:rPr>
          <w:rFonts w:ascii="Arial" w:hAnsi="Arial" w:cs="Arial"/>
          <w:sz w:val="22"/>
          <w:szCs w:val="22"/>
        </w:rPr>
      </w:pPr>
    </w:p>
    <w:p w14:paraId="032B3EC0" w14:textId="1A02FA8E" w:rsidR="00401F61" w:rsidRDefault="00401F61" w:rsidP="00401F61">
      <w:pPr>
        <w:jc w:val="center"/>
      </w:pPr>
      <w:bookmarkStart w:id="1" w:name="_Toc145608216"/>
      <w:r w:rsidRPr="00D70D42">
        <w:rPr>
          <w:rFonts w:ascii="Arial" w:hAnsi="Arial" w:cs="Arial"/>
          <w:sz w:val="22"/>
          <w:szCs w:val="22"/>
        </w:rPr>
        <w:t xml:space="preserve">Figure </w:t>
      </w:r>
      <w:r w:rsidRPr="00D70D42">
        <w:rPr>
          <w:rFonts w:ascii="Arial" w:hAnsi="Arial" w:cs="Arial"/>
          <w:sz w:val="22"/>
          <w:szCs w:val="22"/>
        </w:rPr>
        <w:fldChar w:fldCharType="begin"/>
      </w:r>
      <w:r w:rsidRPr="00D70D42">
        <w:rPr>
          <w:rFonts w:ascii="Arial" w:hAnsi="Arial" w:cs="Arial"/>
          <w:sz w:val="22"/>
          <w:szCs w:val="22"/>
        </w:rPr>
        <w:instrText xml:space="preserve"> SEQ Figure \* ARABIC </w:instrText>
      </w:r>
      <w:r w:rsidRPr="00D70D42">
        <w:rPr>
          <w:rFonts w:ascii="Arial" w:hAnsi="Arial" w:cs="Arial"/>
          <w:sz w:val="22"/>
          <w:szCs w:val="22"/>
        </w:rPr>
        <w:fldChar w:fldCharType="separate"/>
      </w:r>
      <w:r w:rsidR="001502AD">
        <w:rPr>
          <w:rFonts w:ascii="Arial" w:hAnsi="Arial" w:cs="Arial"/>
          <w:noProof/>
          <w:sz w:val="22"/>
          <w:szCs w:val="22"/>
        </w:rPr>
        <w:t>1</w:t>
      </w:r>
      <w:r w:rsidRPr="00D70D42">
        <w:rPr>
          <w:rFonts w:ascii="Arial" w:hAnsi="Arial" w:cs="Arial"/>
          <w:sz w:val="22"/>
          <w:szCs w:val="22"/>
        </w:rPr>
        <w:fldChar w:fldCharType="end"/>
      </w:r>
      <w:r w:rsidRPr="00D70D42">
        <w:rPr>
          <w:rFonts w:ascii="Arial" w:hAnsi="Arial" w:cs="Arial"/>
          <w:sz w:val="22"/>
          <w:szCs w:val="22"/>
        </w:rPr>
        <w:t xml:space="preserve">: </w:t>
      </w:r>
      <w:r w:rsidRPr="00B1247E">
        <w:rPr>
          <w:rFonts w:ascii="Arial" w:hAnsi="Arial" w:cs="Arial"/>
          <w:sz w:val="22"/>
          <w:szCs w:val="22"/>
        </w:rPr>
        <w:t>Key architectural blocks and system interaction with external systems.</w:t>
      </w:r>
      <w:bookmarkEnd w:id="1"/>
    </w:p>
    <w:p w14:paraId="53633F5C" w14:textId="77777777" w:rsidR="00401F61" w:rsidRPr="002513BD" w:rsidRDefault="00401F61" w:rsidP="002513BD"/>
    <w:p w14:paraId="126DF03B" w14:textId="6B457E2D" w:rsidR="002B66CB" w:rsidRPr="00D70D42" w:rsidRDefault="00436F8A">
      <w:pPr>
        <w:pStyle w:val="Heading1"/>
        <w:rPr>
          <w:rFonts w:ascii="Arial" w:hAnsi="Arial" w:cs="Arial"/>
        </w:rPr>
      </w:pPr>
      <w:bookmarkStart w:id="2" w:name="_Toc145608203"/>
      <w:r>
        <w:rPr>
          <w:rFonts w:ascii="Arial" w:hAnsi="Arial" w:cs="Arial"/>
        </w:rPr>
        <w:t>Architecture Overview</w:t>
      </w:r>
      <w:bookmarkEnd w:id="2"/>
    </w:p>
    <w:p w14:paraId="276A8AB9" w14:textId="20B85D19" w:rsidR="00826550" w:rsidRDefault="00826550" w:rsidP="0028170E">
      <w:pPr>
        <w:pStyle w:val="Body"/>
        <w:ind w:left="0"/>
        <w:jc w:val="both"/>
        <w:rPr>
          <w:sz w:val="22"/>
          <w:szCs w:val="22"/>
        </w:rPr>
      </w:pPr>
      <w:r w:rsidRPr="00826550">
        <w:rPr>
          <w:sz w:val="22"/>
          <w:szCs w:val="22"/>
        </w:rPr>
        <w:t xml:space="preserve">The </w:t>
      </w:r>
      <w:r w:rsidR="00A34D6D">
        <w:rPr>
          <w:sz w:val="22"/>
          <w:szCs w:val="22"/>
        </w:rPr>
        <w:t xml:space="preserve">current and subsequent </w:t>
      </w:r>
      <w:r w:rsidRPr="00826550">
        <w:rPr>
          <w:sz w:val="22"/>
          <w:szCs w:val="22"/>
        </w:rPr>
        <w:t xml:space="preserve">sections detail the architecture that would help realize an Electric Vehicle (EV) platform (or CSMS (Charging Station Management System) as </w:t>
      </w:r>
      <w:r w:rsidR="00A34D6D">
        <w:rPr>
          <w:sz w:val="22"/>
          <w:szCs w:val="22"/>
        </w:rPr>
        <w:t xml:space="preserve">per the </w:t>
      </w:r>
      <w:r w:rsidRPr="00826550">
        <w:rPr>
          <w:sz w:val="22"/>
          <w:szCs w:val="22"/>
        </w:rPr>
        <w:t>terminology used in EV ecosystem). The proposed architecture should provide for all the functional/nonfunctional requirements as listed in references #</w:t>
      </w:r>
      <w:r w:rsidR="004E7CB8">
        <w:rPr>
          <w:sz w:val="22"/>
          <w:szCs w:val="22"/>
        </w:rPr>
        <w:fldChar w:fldCharType="begin"/>
      </w:r>
      <w:r w:rsidR="004E7CB8">
        <w:rPr>
          <w:sz w:val="22"/>
          <w:szCs w:val="22"/>
        </w:rPr>
        <w:instrText xml:space="preserve"> REF _Ref145239414 \r \h </w:instrText>
      </w:r>
      <w:r w:rsidR="004E7CB8">
        <w:rPr>
          <w:sz w:val="22"/>
          <w:szCs w:val="22"/>
        </w:rPr>
      </w:r>
      <w:r w:rsidR="004E7CB8">
        <w:rPr>
          <w:sz w:val="22"/>
          <w:szCs w:val="22"/>
        </w:rPr>
        <w:fldChar w:fldCharType="separate"/>
      </w:r>
      <w:r w:rsidR="001502AD">
        <w:rPr>
          <w:sz w:val="22"/>
          <w:szCs w:val="22"/>
        </w:rPr>
        <w:t></w:t>
      </w:r>
      <w:r w:rsidR="004E7CB8">
        <w:rPr>
          <w:sz w:val="22"/>
          <w:szCs w:val="22"/>
        </w:rPr>
        <w:fldChar w:fldCharType="end"/>
      </w:r>
      <w:r w:rsidR="004E7CB8">
        <w:rPr>
          <w:sz w:val="22"/>
          <w:szCs w:val="22"/>
        </w:rPr>
        <w:t xml:space="preserve">, </w:t>
      </w:r>
      <w:r w:rsidR="004E7CB8">
        <w:rPr>
          <w:sz w:val="22"/>
          <w:szCs w:val="22"/>
        </w:rPr>
        <w:fldChar w:fldCharType="begin"/>
      </w:r>
      <w:r w:rsidR="004E7CB8">
        <w:rPr>
          <w:sz w:val="22"/>
          <w:szCs w:val="22"/>
        </w:rPr>
        <w:instrText xml:space="preserve"> REF _Ref145239425 \r \h </w:instrText>
      </w:r>
      <w:r w:rsidR="004E7CB8">
        <w:rPr>
          <w:sz w:val="22"/>
          <w:szCs w:val="22"/>
        </w:rPr>
      </w:r>
      <w:r w:rsidR="004E7CB8">
        <w:rPr>
          <w:sz w:val="22"/>
          <w:szCs w:val="22"/>
        </w:rPr>
        <w:fldChar w:fldCharType="separate"/>
      </w:r>
      <w:r w:rsidR="001502AD">
        <w:rPr>
          <w:sz w:val="22"/>
          <w:szCs w:val="22"/>
        </w:rPr>
        <w:t></w:t>
      </w:r>
      <w:r w:rsidR="004E7CB8">
        <w:rPr>
          <w:sz w:val="22"/>
          <w:szCs w:val="22"/>
        </w:rPr>
        <w:fldChar w:fldCharType="end"/>
      </w:r>
      <w:r w:rsidR="004E7CB8">
        <w:rPr>
          <w:sz w:val="22"/>
          <w:szCs w:val="22"/>
        </w:rPr>
        <w:t xml:space="preserve">, </w:t>
      </w:r>
      <w:r w:rsidR="004E7CB8">
        <w:rPr>
          <w:sz w:val="22"/>
          <w:szCs w:val="22"/>
        </w:rPr>
        <w:fldChar w:fldCharType="begin"/>
      </w:r>
      <w:r w:rsidR="004E7CB8">
        <w:rPr>
          <w:sz w:val="22"/>
          <w:szCs w:val="22"/>
        </w:rPr>
        <w:instrText xml:space="preserve"> REF _Ref145239435 \r \h </w:instrText>
      </w:r>
      <w:r w:rsidR="004E7CB8">
        <w:rPr>
          <w:sz w:val="22"/>
          <w:szCs w:val="22"/>
        </w:rPr>
      </w:r>
      <w:r w:rsidR="004E7CB8">
        <w:rPr>
          <w:sz w:val="22"/>
          <w:szCs w:val="22"/>
        </w:rPr>
        <w:fldChar w:fldCharType="separate"/>
      </w:r>
      <w:r w:rsidR="001502AD">
        <w:rPr>
          <w:sz w:val="22"/>
          <w:szCs w:val="22"/>
        </w:rPr>
        <w:t></w:t>
      </w:r>
      <w:r w:rsidR="004E7CB8">
        <w:rPr>
          <w:sz w:val="22"/>
          <w:szCs w:val="22"/>
        </w:rPr>
        <w:fldChar w:fldCharType="end"/>
      </w:r>
      <w:r w:rsidR="004E7CB8">
        <w:rPr>
          <w:sz w:val="22"/>
          <w:szCs w:val="22"/>
        </w:rPr>
        <w:t xml:space="preserve">, </w:t>
      </w:r>
      <w:r w:rsidR="004E7CB8">
        <w:rPr>
          <w:sz w:val="22"/>
          <w:szCs w:val="22"/>
        </w:rPr>
        <w:fldChar w:fldCharType="begin"/>
      </w:r>
      <w:r w:rsidR="004E7CB8">
        <w:rPr>
          <w:sz w:val="22"/>
          <w:szCs w:val="22"/>
        </w:rPr>
        <w:instrText xml:space="preserve"> REF _Ref145239451 \r \h </w:instrText>
      </w:r>
      <w:r w:rsidR="004E7CB8">
        <w:rPr>
          <w:sz w:val="22"/>
          <w:szCs w:val="22"/>
        </w:rPr>
      </w:r>
      <w:r w:rsidR="004E7CB8">
        <w:rPr>
          <w:sz w:val="22"/>
          <w:szCs w:val="22"/>
        </w:rPr>
        <w:fldChar w:fldCharType="separate"/>
      </w:r>
      <w:r w:rsidR="001502AD">
        <w:rPr>
          <w:sz w:val="22"/>
          <w:szCs w:val="22"/>
        </w:rPr>
        <w:t></w:t>
      </w:r>
      <w:r w:rsidR="004E7CB8">
        <w:rPr>
          <w:sz w:val="22"/>
          <w:szCs w:val="22"/>
        </w:rPr>
        <w:fldChar w:fldCharType="end"/>
      </w:r>
      <w:r w:rsidRPr="00826550">
        <w:rPr>
          <w:sz w:val="22"/>
          <w:szCs w:val="22"/>
        </w:rPr>
        <w:t xml:space="preserve"> (primarily focused on </w:t>
      </w:r>
      <w:r w:rsidRPr="00826550">
        <w:rPr>
          <w:sz w:val="22"/>
          <w:szCs w:val="22"/>
        </w:rPr>
        <w:lastRenderedPageBreak/>
        <w:t xml:space="preserve">MVP 0/1 scope as defined in the </w:t>
      </w:r>
      <w:r w:rsidR="004E7CB8">
        <w:rPr>
          <w:sz w:val="22"/>
          <w:szCs w:val="22"/>
        </w:rPr>
        <w:t>mentioned</w:t>
      </w:r>
      <w:r w:rsidRPr="00826550">
        <w:rPr>
          <w:sz w:val="22"/>
          <w:szCs w:val="22"/>
        </w:rPr>
        <w:t xml:space="preserve"> documentation). Realizing the solution as a "platform” brings inherent benefits like:</w:t>
      </w:r>
    </w:p>
    <w:p w14:paraId="0F9FD497" w14:textId="77777777" w:rsidR="00A34D6D" w:rsidRPr="00826550" w:rsidRDefault="00A34D6D" w:rsidP="00A34D6D">
      <w:pPr>
        <w:pStyle w:val="Body"/>
        <w:jc w:val="both"/>
        <w:rPr>
          <w:sz w:val="22"/>
          <w:szCs w:val="22"/>
        </w:rPr>
      </w:pPr>
    </w:p>
    <w:p w14:paraId="3D589953" w14:textId="7B0C16E7" w:rsidR="00826550" w:rsidRDefault="004E7CB8">
      <w:pPr>
        <w:pStyle w:val="Body"/>
        <w:numPr>
          <w:ilvl w:val="0"/>
          <w:numId w:val="11"/>
        </w:numPr>
        <w:ind w:left="360"/>
        <w:jc w:val="both"/>
        <w:rPr>
          <w:sz w:val="22"/>
          <w:szCs w:val="22"/>
        </w:rPr>
      </w:pPr>
      <w:r>
        <w:rPr>
          <w:sz w:val="22"/>
          <w:szCs w:val="22"/>
        </w:rPr>
        <w:t>C</w:t>
      </w:r>
      <w:r w:rsidR="00826550" w:rsidRPr="00826550">
        <w:rPr>
          <w:sz w:val="22"/>
          <w:szCs w:val="22"/>
        </w:rPr>
        <w:t xml:space="preserve">onsumption of services via diverse set of client devices (mobile, desktop, etc.) as </w:t>
      </w:r>
      <w:r>
        <w:rPr>
          <w:sz w:val="22"/>
          <w:szCs w:val="22"/>
        </w:rPr>
        <w:t xml:space="preserve">core </w:t>
      </w:r>
      <w:r w:rsidR="00826550" w:rsidRPr="00826550">
        <w:rPr>
          <w:sz w:val="22"/>
          <w:szCs w:val="22"/>
        </w:rPr>
        <w:t>functionality is exposed as set of APIs.</w:t>
      </w:r>
    </w:p>
    <w:p w14:paraId="15E08288" w14:textId="77777777" w:rsidR="00B1247E" w:rsidRPr="00826550" w:rsidRDefault="00B1247E" w:rsidP="0028170E">
      <w:pPr>
        <w:pStyle w:val="Body"/>
        <w:ind w:left="360"/>
        <w:jc w:val="both"/>
        <w:rPr>
          <w:sz w:val="22"/>
          <w:szCs w:val="22"/>
        </w:rPr>
      </w:pPr>
    </w:p>
    <w:p w14:paraId="0AFECEE3" w14:textId="32C664C7" w:rsidR="00826550" w:rsidRDefault="004E7CB8">
      <w:pPr>
        <w:pStyle w:val="Body"/>
        <w:numPr>
          <w:ilvl w:val="0"/>
          <w:numId w:val="11"/>
        </w:numPr>
        <w:ind w:left="360"/>
        <w:jc w:val="both"/>
        <w:rPr>
          <w:sz w:val="22"/>
          <w:szCs w:val="22"/>
        </w:rPr>
      </w:pPr>
      <w:r>
        <w:rPr>
          <w:sz w:val="22"/>
          <w:szCs w:val="22"/>
        </w:rPr>
        <w:t xml:space="preserve">Support </w:t>
      </w:r>
      <w:r w:rsidR="00826550" w:rsidRPr="00826550">
        <w:rPr>
          <w:sz w:val="22"/>
          <w:szCs w:val="22"/>
        </w:rPr>
        <w:t>additional</w:t>
      </w:r>
      <w:r>
        <w:rPr>
          <w:sz w:val="22"/>
          <w:szCs w:val="22"/>
        </w:rPr>
        <w:t>/futuristic</w:t>
      </w:r>
      <w:r w:rsidR="00826550" w:rsidRPr="00826550">
        <w:rPr>
          <w:sz w:val="22"/>
          <w:szCs w:val="22"/>
        </w:rPr>
        <w:t xml:space="preserve"> business models/use cases by development of corresponding applications/solutions</w:t>
      </w:r>
      <w:r>
        <w:rPr>
          <w:sz w:val="22"/>
          <w:szCs w:val="22"/>
        </w:rPr>
        <w:t xml:space="preserve"> on top of platform</w:t>
      </w:r>
      <w:r w:rsidR="00826550" w:rsidRPr="00826550">
        <w:rPr>
          <w:sz w:val="22"/>
          <w:szCs w:val="22"/>
        </w:rPr>
        <w:t>.</w:t>
      </w:r>
    </w:p>
    <w:p w14:paraId="4CA14C4C" w14:textId="77777777" w:rsidR="00B1247E" w:rsidRPr="00826550" w:rsidRDefault="00B1247E" w:rsidP="0028170E">
      <w:pPr>
        <w:pStyle w:val="Body"/>
        <w:ind w:left="360"/>
        <w:jc w:val="both"/>
        <w:rPr>
          <w:sz w:val="22"/>
          <w:szCs w:val="22"/>
        </w:rPr>
      </w:pPr>
    </w:p>
    <w:p w14:paraId="6C5383BF" w14:textId="272944CA" w:rsidR="00826550" w:rsidRDefault="004E7CB8">
      <w:pPr>
        <w:pStyle w:val="Body"/>
        <w:numPr>
          <w:ilvl w:val="0"/>
          <w:numId w:val="11"/>
        </w:numPr>
        <w:ind w:left="360"/>
        <w:jc w:val="both"/>
        <w:rPr>
          <w:sz w:val="22"/>
          <w:szCs w:val="22"/>
        </w:rPr>
      </w:pPr>
      <w:r>
        <w:rPr>
          <w:sz w:val="22"/>
          <w:szCs w:val="22"/>
        </w:rPr>
        <w:t>L</w:t>
      </w:r>
      <w:r w:rsidR="00826550" w:rsidRPr="00826550">
        <w:rPr>
          <w:sz w:val="22"/>
          <w:szCs w:val="22"/>
        </w:rPr>
        <w:t xml:space="preserve">everage “network effects” </w:t>
      </w:r>
      <w:r>
        <w:rPr>
          <w:sz w:val="22"/>
          <w:szCs w:val="22"/>
        </w:rPr>
        <w:t xml:space="preserve">benefits </w:t>
      </w:r>
      <w:r w:rsidR="00826550" w:rsidRPr="00826550">
        <w:rPr>
          <w:sz w:val="22"/>
          <w:szCs w:val="22"/>
        </w:rPr>
        <w:t>as the volume and diversity of service consumers</w:t>
      </w:r>
      <w:r>
        <w:rPr>
          <w:sz w:val="22"/>
          <w:szCs w:val="22"/>
        </w:rPr>
        <w:t xml:space="preserve"> as well as service/data </w:t>
      </w:r>
      <w:r w:rsidR="00826550" w:rsidRPr="00826550">
        <w:rPr>
          <w:sz w:val="22"/>
          <w:szCs w:val="22"/>
        </w:rPr>
        <w:t>producers grow (</w:t>
      </w:r>
      <w:r>
        <w:rPr>
          <w:sz w:val="22"/>
          <w:szCs w:val="22"/>
        </w:rPr>
        <w:t xml:space="preserve">Going forward, number of </w:t>
      </w:r>
      <w:r w:rsidR="00826550" w:rsidRPr="00826550">
        <w:rPr>
          <w:sz w:val="22"/>
          <w:szCs w:val="22"/>
        </w:rPr>
        <w:t>EV’s, charge stations</w:t>
      </w:r>
      <w:r>
        <w:rPr>
          <w:sz w:val="22"/>
          <w:szCs w:val="22"/>
        </w:rPr>
        <w:t xml:space="preserve"> are expected to grow exponentially) </w:t>
      </w:r>
    </w:p>
    <w:p w14:paraId="69135EE5" w14:textId="77777777" w:rsidR="00B1247E" w:rsidRPr="00826550" w:rsidRDefault="00B1247E" w:rsidP="0028170E">
      <w:pPr>
        <w:pStyle w:val="Body"/>
        <w:ind w:left="360"/>
        <w:jc w:val="both"/>
        <w:rPr>
          <w:sz w:val="22"/>
          <w:szCs w:val="22"/>
        </w:rPr>
      </w:pPr>
    </w:p>
    <w:p w14:paraId="5AF239CF" w14:textId="3A878DDB" w:rsidR="00826550" w:rsidRPr="00826550" w:rsidRDefault="004E7CB8">
      <w:pPr>
        <w:pStyle w:val="Body"/>
        <w:numPr>
          <w:ilvl w:val="0"/>
          <w:numId w:val="11"/>
        </w:numPr>
        <w:ind w:left="360"/>
        <w:jc w:val="both"/>
        <w:rPr>
          <w:sz w:val="22"/>
          <w:szCs w:val="22"/>
        </w:rPr>
      </w:pPr>
      <w:r>
        <w:rPr>
          <w:sz w:val="22"/>
          <w:szCs w:val="22"/>
        </w:rPr>
        <w:t>B</w:t>
      </w:r>
      <w:r w:rsidR="00826550" w:rsidRPr="00826550">
        <w:rPr>
          <w:sz w:val="22"/>
          <w:szCs w:val="22"/>
        </w:rPr>
        <w:t xml:space="preserve">enefits </w:t>
      </w:r>
      <w:r>
        <w:rPr>
          <w:sz w:val="22"/>
          <w:szCs w:val="22"/>
        </w:rPr>
        <w:t xml:space="preserve">of reduced operational/maintenance </w:t>
      </w:r>
      <w:r w:rsidR="00826550" w:rsidRPr="00826550">
        <w:rPr>
          <w:sz w:val="22"/>
          <w:szCs w:val="22"/>
        </w:rPr>
        <w:t>costs by leveraging “economies of scale” and by optimizing the solution as per cloud consumption model (“Pay per use</w:t>
      </w:r>
      <w:r>
        <w:rPr>
          <w:sz w:val="22"/>
          <w:szCs w:val="22"/>
        </w:rPr>
        <w:t>”</w:t>
      </w:r>
      <w:r w:rsidR="00826550" w:rsidRPr="00826550">
        <w:rPr>
          <w:sz w:val="22"/>
          <w:szCs w:val="22"/>
        </w:rPr>
        <w:t>)</w:t>
      </w:r>
      <w:r>
        <w:rPr>
          <w:sz w:val="22"/>
          <w:szCs w:val="22"/>
        </w:rPr>
        <w:t xml:space="preserve"> and related best practices.</w:t>
      </w:r>
    </w:p>
    <w:p w14:paraId="19A0AB1E" w14:textId="77777777" w:rsidR="00826550" w:rsidRPr="00826550" w:rsidRDefault="00826550" w:rsidP="00A34D6D">
      <w:pPr>
        <w:pStyle w:val="Body"/>
        <w:jc w:val="both"/>
        <w:rPr>
          <w:sz w:val="22"/>
          <w:szCs w:val="22"/>
        </w:rPr>
      </w:pPr>
    </w:p>
    <w:p w14:paraId="43D16D79" w14:textId="4FC986D9" w:rsidR="00826550" w:rsidRDefault="00826550" w:rsidP="0028170E">
      <w:pPr>
        <w:pStyle w:val="Body"/>
        <w:ind w:left="0"/>
        <w:jc w:val="both"/>
        <w:rPr>
          <w:sz w:val="22"/>
          <w:szCs w:val="22"/>
        </w:rPr>
      </w:pPr>
      <w:r w:rsidRPr="00826550">
        <w:rPr>
          <w:sz w:val="22"/>
          <w:szCs w:val="22"/>
        </w:rPr>
        <w:t xml:space="preserve">In addition to </w:t>
      </w:r>
      <w:r w:rsidR="004E7CB8">
        <w:rPr>
          <w:sz w:val="22"/>
          <w:szCs w:val="22"/>
        </w:rPr>
        <w:t>foundational “</w:t>
      </w:r>
      <w:r w:rsidRPr="00826550">
        <w:rPr>
          <w:sz w:val="22"/>
          <w:szCs w:val="22"/>
        </w:rPr>
        <w:t xml:space="preserve">platform centric” </w:t>
      </w:r>
      <w:r w:rsidR="00B6309C">
        <w:rPr>
          <w:sz w:val="22"/>
          <w:szCs w:val="22"/>
        </w:rPr>
        <w:t xml:space="preserve">consideration, </w:t>
      </w:r>
      <w:r w:rsidRPr="00826550">
        <w:rPr>
          <w:sz w:val="22"/>
          <w:szCs w:val="22"/>
        </w:rPr>
        <w:t xml:space="preserve">proposed solution would </w:t>
      </w:r>
      <w:r w:rsidR="00B6309C">
        <w:rPr>
          <w:sz w:val="22"/>
          <w:szCs w:val="22"/>
        </w:rPr>
        <w:t xml:space="preserve">also </w:t>
      </w:r>
      <w:r w:rsidRPr="00826550">
        <w:rPr>
          <w:sz w:val="22"/>
          <w:szCs w:val="22"/>
        </w:rPr>
        <w:t>adhere to the following architectural principles:</w:t>
      </w:r>
    </w:p>
    <w:p w14:paraId="1774BE40" w14:textId="77777777" w:rsidR="00BB09D2" w:rsidRPr="00826550" w:rsidRDefault="00BB09D2" w:rsidP="00A34D6D">
      <w:pPr>
        <w:pStyle w:val="Body"/>
        <w:jc w:val="both"/>
        <w:rPr>
          <w:sz w:val="22"/>
          <w:szCs w:val="22"/>
        </w:rPr>
      </w:pPr>
    </w:p>
    <w:p w14:paraId="5461910C" w14:textId="721D4217" w:rsidR="00826550" w:rsidRDefault="00826550">
      <w:pPr>
        <w:pStyle w:val="Body"/>
        <w:numPr>
          <w:ilvl w:val="0"/>
          <w:numId w:val="11"/>
        </w:numPr>
        <w:ind w:left="360"/>
        <w:jc w:val="both"/>
        <w:rPr>
          <w:sz w:val="22"/>
          <w:szCs w:val="22"/>
        </w:rPr>
      </w:pPr>
      <w:r w:rsidRPr="00826550">
        <w:rPr>
          <w:sz w:val="22"/>
          <w:szCs w:val="22"/>
        </w:rPr>
        <w:t xml:space="preserve">Modular (self-contained and stateless) and interoperable </w:t>
      </w:r>
      <w:r w:rsidR="00B1247E">
        <w:rPr>
          <w:sz w:val="22"/>
          <w:szCs w:val="22"/>
        </w:rPr>
        <w:t xml:space="preserve">“business logic” </w:t>
      </w:r>
      <w:r w:rsidRPr="00826550">
        <w:rPr>
          <w:sz w:val="22"/>
          <w:szCs w:val="22"/>
        </w:rPr>
        <w:t>components ensuring unlimited horizontal scalability.</w:t>
      </w:r>
    </w:p>
    <w:p w14:paraId="4F84428E" w14:textId="77777777" w:rsidR="00B1247E" w:rsidRDefault="00B1247E" w:rsidP="0028170E">
      <w:pPr>
        <w:pStyle w:val="Body"/>
        <w:ind w:left="360"/>
        <w:jc w:val="both"/>
        <w:rPr>
          <w:sz w:val="22"/>
          <w:szCs w:val="22"/>
        </w:rPr>
      </w:pPr>
    </w:p>
    <w:p w14:paraId="3E066E3F" w14:textId="3B832848" w:rsidR="00826550" w:rsidRDefault="00826550">
      <w:pPr>
        <w:pStyle w:val="Body"/>
        <w:numPr>
          <w:ilvl w:val="0"/>
          <w:numId w:val="11"/>
        </w:numPr>
        <w:ind w:left="360"/>
        <w:jc w:val="both"/>
        <w:rPr>
          <w:sz w:val="22"/>
          <w:szCs w:val="22"/>
        </w:rPr>
      </w:pPr>
      <w:r w:rsidRPr="00826550">
        <w:rPr>
          <w:sz w:val="22"/>
          <w:szCs w:val="22"/>
        </w:rPr>
        <w:t>“API first” and “microservices” based architecture for design, execution, and deployment time flexibility/robustness.</w:t>
      </w:r>
    </w:p>
    <w:p w14:paraId="57D003B8" w14:textId="77777777" w:rsidR="00B1247E" w:rsidRPr="00826550" w:rsidRDefault="00B1247E" w:rsidP="0028170E">
      <w:pPr>
        <w:pStyle w:val="Body"/>
        <w:ind w:left="360"/>
        <w:jc w:val="both"/>
        <w:rPr>
          <w:sz w:val="22"/>
          <w:szCs w:val="22"/>
        </w:rPr>
      </w:pPr>
    </w:p>
    <w:p w14:paraId="17C04E84" w14:textId="5ABEA614" w:rsidR="00826550" w:rsidRDefault="00826550">
      <w:pPr>
        <w:pStyle w:val="Body"/>
        <w:numPr>
          <w:ilvl w:val="0"/>
          <w:numId w:val="11"/>
        </w:numPr>
        <w:ind w:left="360"/>
        <w:jc w:val="both"/>
        <w:rPr>
          <w:sz w:val="22"/>
          <w:szCs w:val="22"/>
        </w:rPr>
      </w:pPr>
      <w:r w:rsidRPr="00826550">
        <w:rPr>
          <w:sz w:val="22"/>
          <w:szCs w:val="22"/>
        </w:rPr>
        <w:t>Best fit component selection from “cloud native” services or custom components. Preference for serverless/cloud native components (compared to cloud agnostic components) for enhanced development velocity, optimized cost, simplified architecture, minimal infrastructure management overhead, seamless integration of components and effective support</w:t>
      </w:r>
      <w:r w:rsidR="00B1247E">
        <w:rPr>
          <w:sz w:val="22"/>
          <w:szCs w:val="22"/>
        </w:rPr>
        <w:t>, etc.</w:t>
      </w:r>
    </w:p>
    <w:p w14:paraId="07560F50" w14:textId="77777777" w:rsidR="00B1247E" w:rsidRPr="00826550" w:rsidRDefault="00B1247E" w:rsidP="0028170E">
      <w:pPr>
        <w:pStyle w:val="Body"/>
        <w:ind w:left="360"/>
        <w:jc w:val="both"/>
        <w:rPr>
          <w:sz w:val="22"/>
          <w:szCs w:val="22"/>
        </w:rPr>
      </w:pPr>
    </w:p>
    <w:p w14:paraId="4790D972" w14:textId="463067F5" w:rsidR="00826550" w:rsidRDefault="00696C7F">
      <w:pPr>
        <w:pStyle w:val="Body"/>
        <w:numPr>
          <w:ilvl w:val="0"/>
          <w:numId w:val="11"/>
        </w:numPr>
        <w:ind w:left="360"/>
        <w:jc w:val="both"/>
        <w:rPr>
          <w:sz w:val="22"/>
          <w:szCs w:val="22"/>
        </w:rPr>
      </w:pPr>
      <w:r>
        <w:rPr>
          <w:sz w:val="22"/>
          <w:szCs w:val="22"/>
        </w:rPr>
        <w:t>U</w:t>
      </w:r>
      <w:r w:rsidR="00B1247E">
        <w:rPr>
          <w:sz w:val="22"/>
          <w:szCs w:val="22"/>
        </w:rPr>
        <w:t>s</w:t>
      </w:r>
      <w:r>
        <w:rPr>
          <w:sz w:val="22"/>
          <w:szCs w:val="22"/>
        </w:rPr>
        <w:t>ing</w:t>
      </w:r>
      <w:r w:rsidR="00826550" w:rsidRPr="00826550">
        <w:rPr>
          <w:sz w:val="22"/>
          <w:szCs w:val="22"/>
        </w:rPr>
        <w:t xml:space="preserve"> well-known</w:t>
      </w:r>
      <w:r>
        <w:rPr>
          <w:sz w:val="22"/>
          <w:szCs w:val="22"/>
        </w:rPr>
        <w:t>/commonly used</w:t>
      </w:r>
      <w:r w:rsidR="00826550" w:rsidRPr="00826550">
        <w:rPr>
          <w:sz w:val="22"/>
          <w:szCs w:val="22"/>
        </w:rPr>
        <w:t xml:space="preserve"> architectural/design patterns for shorter learning curve</w:t>
      </w:r>
      <w:r w:rsidR="00B1247E">
        <w:rPr>
          <w:sz w:val="22"/>
          <w:szCs w:val="22"/>
        </w:rPr>
        <w:t>.</w:t>
      </w:r>
    </w:p>
    <w:p w14:paraId="550CD058" w14:textId="77777777" w:rsidR="00B1247E" w:rsidRPr="00826550" w:rsidRDefault="00B1247E" w:rsidP="0028170E">
      <w:pPr>
        <w:pStyle w:val="Body"/>
        <w:ind w:left="360"/>
        <w:jc w:val="both"/>
        <w:rPr>
          <w:sz w:val="22"/>
          <w:szCs w:val="22"/>
        </w:rPr>
      </w:pPr>
    </w:p>
    <w:p w14:paraId="1AF2CCCC" w14:textId="2E185387" w:rsidR="00826550" w:rsidRDefault="00826550">
      <w:pPr>
        <w:pStyle w:val="Body"/>
        <w:numPr>
          <w:ilvl w:val="0"/>
          <w:numId w:val="11"/>
        </w:numPr>
        <w:ind w:left="360"/>
        <w:jc w:val="both"/>
        <w:rPr>
          <w:sz w:val="22"/>
          <w:szCs w:val="22"/>
        </w:rPr>
      </w:pPr>
      <w:r w:rsidRPr="00826550">
        <w:rPr>
          <w:sz w:val="22"/>
          <w:szCs w:val="22"/>
        </w:rPr>
        <w:t xml:space="preserve">Decouple </w:t>
      </w:r>
      <w:r w:rsidR="00B1247E">
        <w:rPr>
          <w:sz w:val="22"/>
          <w:szCs w:val="22"/>
        </w:rPr>
        <w:t>“</w:t>
      </w:r>
      <w:r w:rsidRPr="00826550">
        <w:rPr>
          <w:sz w:val="22"/>
          <w:szCs w:val="22"/>
        </w:rPr>
        <w:t>data ingestion</w:t>
      </w:r>
      <w:r w:rsidR="00B1247E">
        <w:rPr>
          <w:sz w:val="22"/>
          <w:szCs w:val="22"/>
        </w:rPr>
        <w:t>”</w:t>
      </w:r>
      <w:r w:rsidRPr="00826550">
        <w:rPr>
          <w:sz w:val="22"/>
          <w:szCs w:val="22"/>
        </w:rPr>
        <w:t xml:space="preserve"> from </w:t>
      </w:r>
      <w:r w:rsidR="00B1247E">
        <w:rPr>
          <w:sz w:val="22"/>
          <w:szCs w:val="22"/>
        </w:rPr>
        <w:t>“</w:t>
      </w:r>
      <w:r w:rsidRPr="00826550">
        <w:rPr>
          <w:sz w:val="22"/>
          <w:szCs w:val="22"/>
        </w:rPr>
        <w:t>data processing</w:t>
      </w:r>
      <w:r w:rsidR="00B1247E">
        <w:rPr>
          <w:sz w:val="22"/>
          <w:szCs w:val="22"/>
        </w:rPr>
        <w:t>”</w:t>
      </w:r>
      <w:r w:rsidRPr="00826550">
        <w:rPr>
          <w:sz w:val="22"/>
          <w:szCs w:val="22"/>
        </w:rPr>
        <w:t xml:space="preserve"> </w:t>
      </w:r>
      <w:r w:rsidR="00B1247E">
        <w:rPr>
          <w:sz w:val="22"/>
          <w:szCs w:val="22"/>
        </w:rPr>
        <w:t>as well as</w:t>
      </w:r>
      <w:r w:rsidRPr="00826550">
        <w:rPr>
          <w:sz w:val="22"/>
          <w:szCs w:val="22"/>
        </w:rPr>
        <w:t xml:space="preserve"> </w:t>
      </w:r>
      <w:r w:rsidR="00B1247E">
        <w:rPr>
          <w:sz w:val="22"/>
          <w:szCs w:val="22"/>
        </w:rPr>
        <w:t>“</w:t>
      </w:r>
      <w:r w:rsidRPr="00826550">
        <w:rPr>
          <w:sz w:val="22"/>
          <w:szCs w:val="22"/>
        </w:rPr>
        <w:t>data processing</w:t>
      </w:r>
      <w:r w:rsidR="00B1247E">
        <w:rPr>
          <w:sz w:val="22"/>
          <w:szCs w:val="22"/>
        </w:rPr>
        <w:t>”</w:t>
      </w:r>
      <w:r w:rsidRPr="00826550">
        <w:rPr>
          <w:sz w:val="22"/>
          <w:szCs w:val="22"/>
        </w:rPr>
        <w:t xml:space="preserve"> from </w:t>
      </w:r>
      <w:r w:rsidR="00B1247E">
        <w:rPr>
          <w:sz w:val="22"/>
          <w:szCs w:val="22"/>
        </w:rPr>
        <w:t>“</w:t>
      </w:r>
      <w:r w:rsidRPr="00826550">
        <w:rPr>
          <w:sz w:val="22"/>
          <w:szCs w:val="22"/>
        </w:rPr>
        <w:t>data consumption</w:t>
      </w:r>
      <w:r w:rsidR="00B1247E">
        <w:rPr>
          <w:sz w:val="22"/>
          <w:szCs w:val="22"/>
        </w:rPr>
        <w:t>”</w:t>
      </w:r>
      <w:r w:rsidRPr="00826550">
        <w:rPr>
          <w:sz w:val="22"/>
          <w:szCs w:val="22"/>
        </w:rPr>
        <w:t xml:space="preserve"> via queues, buffers, etc.</w:t>
      </w:r>
    </w:p>
    <w:p w14:paraId="6FA7748A" w14:textId="13CA7BF1" w:rsidR="00826550" w:rsidRDefault="00826550">
      <w:pPr>
        <w:pStyle w:val="Body"/>
        <w:numPr>
          <w:ilvl w:val="0"/>
          <w:numId w:val="11"/>
        </w:numPr>
        <w:ind w:left="720"/>
        <w:jc w:val="both"/>
        <w:rPr>
          <w:sz w:val="22"/>
          <w:szCs w:val="22"/>
        </w:rPr>
      </w:pPr>
      <w:r w:rsidRPr="00826550">
        <w:rPr>
          <w:sz w:val="22"/>
          <w:szCs w:val="22"/>
        </w:rPr>
        <w:t xml:space="preserve">Logging of all system events/activities </w:t>
      </w:r>
      <w:r w:rsidR="00B1247E">
        <w:rPr>
          <w:sz w:val="22"/>
          <w:szCs w:val="22"/>
        </w:rPr>
        <w:t xml:space="preserve">for post facto analysis of </w:t>
      </w:r>
      <w:r w:rsidRPr="00826550">
        <w:rPr>
          <w:sz w:val="22"/>
          <w:szCs w:val="22"/>
        </w:rPr>
        <w:t>errors, security incidents and</w:t>
      </w:r>
      <w:r w:rsidR="00B1247E">
        <w:rPr>
          <w:sz w:val="22"/>
          <w:szCs w:val="22"/>
        </w:rPr>
        <w:t>/or</w:t>
      </w:r>
      <w:r w:rsidRPr="00826550">
        <w:rPr>
          <w:sz w:val="22"/>
          <w:szCs w:val="22"/>
        </w:rPr>
        <w:t xml:space="preserve"> </w:t>
      </w:r>
      <w:r w:rsidR="00B1247E">
        <w:rPr>
          <w:sz w:val="22"/>
          <w:szCs w:val="22"/>
        </w:rPr>
        <w:t xml:space="preserve">to </w:t>
      </w:r>
      <w:r w:rsidRPr="00826550">
        <w:rPr>
          <w:sz w:val="22"/>
          <w:szCs w:val="22"/>
        </w:rPr>
        <w:t>initiate remedial measures.</w:t>
      </w:r>
    </w:p>
    <w:p w14:paraId="3AF674A9" w14:textId="77777777" w:rsidR="00B1247E" w:rsidRPr="00826550" w:rsidRDefault="00B1247E" w:rsidP="0028170E">
      <w:pPr>
        <w:pStyle w:val="Body"/>
        <w:ind w:left="720"/>
        <w:jc w:val="both"/>
        <w:rPr>
          <w:sz w:val="22"/>
          <w:szCs w:val="22"/>
        </w:rPr>
      </w:pPr>
    </w:p>
    <w:p w14:paraId="062EC873" w14:textId="398F992A" w:rsidR="00826550" w:rsidRDefault="00B1247E">
      <w:pPr>
        <w:pStyle w:val="Body"/>
        <w:numPr>
          <w:ilvl w:val="0"/>
          <w:numId w:val="11"/>
        </w:numPr>
        <w:ind w:left="720"/>
        <w:jc w:val="both"/>
        <w:rPr>
          <w:sz w:val="22"/>
          <w:szCs w:val="22"/>
        </w:rPr>
      </w:pPr>
      <w:r>
        <w:rPr>
          <w:sz w:val="22"/>
          <w:szCs w:val="22"/>
        </w:rPr>
        <w:t>A</w:t>
      </w:r>
      <w:r w:rsidR="00826550" w:rsidRPr="00826550">
        <w:rPr>
          <w:sz w:val="22"/>
          <w:szCs w:val="22"/>
        </w:rPr>
        <w:t>lign</w:t>
      </w:r>
      <w:r>
        <w:rPr>
          <w:sz w:val="22"/>
          <w:szCs w:val="22"/>
        </w:rPr>
        <w:t xml:space="preserve">ment with </w:t>
      </w:r>
      <w:r w:rsidR="00826550" w:rsidRPr="00826550">
        <w:rPr>
          <w:sz w:val="22"/>
          <w:szCs w:val="22"/>
        </w:rPr>
        <w:t>open standards and protocols (primarily OCPI, OCPP, ISO 15118) to ensure compatibility with partner systems/ecosystems.</w:t>
      </w:r>
    </w:p>
    <w:p w14:paraId="21405434" w14:textId="77777777" w:rsidR="00B1247E" w:rsidRPr="00826550" w:rsidRDefault="00B1247E" w:rsidP="0028170E">
      <w:pPr>
        <w:pStyle w:val="Body"/>
        <w:ind w:left="720"/>
        <w:jc w:val="both"/>
        <w:rPr>
          <w:sz w:val="22"/>
          <w:szCs w:val="22"/>
        </w:rPr>
      </w:pPr>
    </w:p>
    <w:p w14:paraId="4BCC900F" w14:textId="4C7E3554" w:rsidR="00826550" w:rsidRDefault="00B1247E">
      <w:pPr>
        <w:pStyle w:val="Body"/>
        <w:numPr>
          <w:ilvl w:val="0"/>
          <w:numId w:val="11"/>
        </w:numPr>
        <w:ind w:left="720"/>
        <w:jc w:val="both"/>
        <w:rPr>
          <w:sz w:val="22"/>
          <w:szCs w:val="22"/>
        </w:rPr>
      </w:pPr>
      <w:r>
        <w:rPr>
          <w:sz w:val="22"/>
          <w:szCs w:val="22"/>
        </w:rPr>
        <w:t xml:space="preserve">Adherence to </w:t>
      </w:r>
      <w:r w:rsidR="00826550" w:rsidRPr="00826550">
        <w:rPr>
          <w:sz w:val="22"/>
          <w:szCs w:val="22"/>
        </w:rPr>
        <w:t>cloud provider</w:t>
      </w:r>
      <w:r>
        <w:rPr>
          <w:sz w:val="22"/>
          <w:szCs w:val="22"/>
        </w:rPr>
        <w:t>’</w:t>
      </w:r>
      <w:r w:rsidR="00826550" w:rsidRPr="00826550">
        <w:rPr>
          <w:sz w:val="22"/>
          <w:szCs w:val="22"/>
        </w:rPr>
        <w:t>s recommendations/guidelines (e.g., adherence to AWS “Well Architected Framework”)</w:t>
      </w:r>
    </w:p>
    <w:p w14:paraId="0BEE639F" w14:textId="77777777" w:rsidR="00B1247E" w:rsidRPr="00826550" w:rsidRDefault="00B1247E" w:rsidP="0028170E">
      <w:pPr>
        <w:pStyle w:val="Body"/>
        <w:ind w:left="720"/>
        <w:jc w:val="both"/>
        <w:rPr>
          <w:sz w:val="22"/>
          <w:szCs w:val="22"/>
        </w:rPr>
      </w:pPr>
    </w:p>
    <w:p w14:paraId="01BF76B4" w14:textId="68B59CE6" w:rsidR="00826550" w:rsidRDefault="00826550">
      <w:pPr>
        <w:pStyle w:val="Body"/>
        <w:numPr>
          <w:ilvl w:val="0"/>
          <w:numId w:val="11"/>
        </w:numPr>
        <w:ind w:left="720"/>
        <w:jc w:val="both"/>
        <w:rPr>
          <w:sz w:val="22"/>
          <w:szCs w:val="22"/>
        </w:rPr>
      </w:pPr>
      <w:r w:rsidRPr="00826550">
        <w:rPr>
          <w:sz w:val="22"/>
          <w:szCs w:val="22"/>
        </w:rPr>
        <w:t xml:space="preserve">Compliance with best practices with respect to development/deployment (e.g., Continuous Integration/Continuous Deployment (CI/CD) pipeline realization and </w:t>
      </w:r>
      <w:r w:rsidR="00B1247E">
        <w:rPr>
          <w:sz w:val="22"/>
          <w:szCs w:val="22"/>
        </w:rPr>
        <w:t xml:space="preserve">related </w:t>
      </w:r>
      <w:r w:rsidRPr="00826550">
        <w:rPr>
          <w:sz w:val="22"/>
          <w:szCs w:val="22"/>
        </w:rPr>
        <w:t>automation).</w:t>
      </w:r>
    </w:p>
    <w:p w14:paraId="50BD7F68" w14:textId="77777777" w:rsidR="00B1247E" w:rsidRPr="00826550" w:rsidRDefault="00B1247E" w:rsidP="0028170E">
      <w:pPr>
        <w:pStyle w:val="Body"/>
        <w:ind w:left="720"/>
        <w:jc w:val="both"/>
        <w:rPr>
          <w:sz w:val="22"/>
          <w:szCs w:val="22"/>
        </w:rPr>
      </w:pPr>
    </w:p>
    <w:p w14:paraId="29399668" w14:textId="1A511646" w:rsidR="00826550" w:rsidRDefault="00826550">
      <w:pPr>
        <w:pStyle w:val="Body"/>
        <w:numPr>
          <w:ilvl w:val="0"/>
          <w:numId w:val="11"/>
        </w:numPr>
        <w:ind w:left="720"/>
        <w:jc w:val="both"/>
        <w:rPr>
          <w:sz w:val="22"/>
          <w:szCs w:val="22"/>
        </w:rPr>
      </w:pPr>
      <w:r w:rsidRPr="00826550">
        <w:rPr>
          <w:sz w:val="22"/>
          <w:szCs w:val="22"/>
        </w:rPr>
        <w:t xml:space="preserve">Event driven architecture for minimal coupling between components, improved resiliency, error handling, absorb unpredictable load patterns, etc. </w:t>
      </w:r>
    </w:p>
    <w:p w14:paraId="45ADB3E1" w14:textId="77777777" w:rsidR="00B1247E" w:rsidRPr="00826550" w:rsidRDefault="00B1247E" w:rsidP="0028170E">
      <w:pPr>
        <w:pStyle w:val="Body"/>
        <w:ind w:left="720"/>
        <w:jc w:val="both"/>
        <w:rPr>
          <w:sz w:val="22"/>
          <w:szCs w:val="22"/>
        </w:rPr>
      </w:pPr>
    </w:p>
    <w:p w14:paraId="214BE469" w14:textId="5ADB3AA1" w:rsidR="00826550" w:rsidRPr="00826550" w:rsidRDefault="00826550">
      <w:pPr>
        <w:pStyle w:val="Body"/>
        <w:numPr>
          <w:ilvl w:val="0"/>
          <w:numId w:val="11"/>
        </w:numPr>
        <w:ind w:left="720"/>
        <w:jc w:val="both"/>
        <w:rPr>
          <w:sz w:val="22"/>
          <w:szCs w:val="22"/>
        </w:rPr>
      </w:pPr>
      <w:r w:rsidRPr="00826550">
        <w:rPr>
          <w:sz w:val="22"/>
          <w:szCs w:val="22"/>
        </w:rPr>
        <w:t>Compliance with security best practices and guidelines like “Zero trust”, “Defense in depth”, “Principal of lease privilege”, “data encrypted at rest as well as in transit” at application as well as transport layer, etc.</w:t>
      </w:r>
    </w:p>
    <w:p w14:paraId="77864557" w14:textId="77777777" w:rsidR="00826550" w:rsidRPr="00826550" w:rsidRDefault="00826550" w:rsidP="00826550">
      <w:pPr>
        <w:pStyle w:val="Body"/>
        <w:rPr>
          <w:sz w:val="22"/>
          <w:szCs w:val="22"/>
        </w:rPr>
      </w:pPr>
    </w:p>
    <w:p w14:paraId="4897EB60" w14:textId="751F1975" w:rsidR="00826550" w:rsidRPr="00D70D42" w:rsidRDefault="00826550" w:rsidP="00826550">
      <w:pPr>
        <w:pStyle w:val="Body"/>
        <w:ind w:left="0"/>
        <w:rPr>
          <w:sz w:val="22"/>
          <w:szCs w:val="22"/>
        </w:rPr>
      </w:pPr>
      <w:r w:rsidRPr="00826550">
        <w:rPr>
          <w:sz w:val="22"/>
          <w:szCs w:val="22"/>
        </w:rPr>
        <w:t>The high-level functional blocks of the proposed architecture along with interaction with external systems is shown in the following figure:</w:t>
      </w:r>
      <w:r>
        <w:rPr>
          <w:sz w:val="22"/>
          <w:szCs w:val="22"/>
        </w:rPr>
        <w:t>)</w:t>
      </w:r>
    </w:p>
    <w:p w14:paraId="552B65E0" w14:textId="0F5AA14B" w:rsidR="00826550" w:rsidRDefault="00315B5B" w:rsidP="00C70255">
      <w:pPr>
        <w:jc w:val="center"/>
        <w:rPr>
          <w:rFonts w:ascii="Arial" w:hAnsi="Arial" w:cs="Arial"/>
          <w:sz w:val="22"/>
          <w:szCs w:val="22"/>
        </w:rPr>
      </w:pPr>
      <w:r>
        <w:rPr>
          <w:rFonts w:ascii="Arial" w:hAnsi="Arial" w:cs="Arial"/>
          <w:sz w:val="22"/>
          <w:szCs w:val="22"/>
        </w:rPr>
        <w:pict w14:anchorId="5FFE7A8F">
          <v:shape id="_x0000_i1026" type="#_x0000_t75" style="width:495pt;height:262pt;mso-left-percent:-10001;mso-top-percent:-10001;mso-position-horizontal:absolute;mso-position-horizontal-relative:char;mso-position-vertical:absolute;mso-position-vertical-relative:line;mso-left-percent:-10001;mso-top-percent:-10001">
            <v:imagedata r:id="rId9" o:title=""/>
          </v:shape>
        </w:pict>
      </w:r>
    </w:p>
    <w:p w14:paraId="22A0405D" w14:textId="77777777" w:rsidR="0028170E" w:rsidRDefault="0028170E" w:rsidP="00C70255">
      <w:pPr>
        <w:jc w:val="center"/>
        <w:rPr>
          <w:rFonts w:ascii="Arial" w:hAnsi="Arial" w:cs="Arial"/>
          <w:sz w:val="22"/>
          <w:szCs w:val="22"/>
        </w:rPr>
      </w:pPr>
    </w:p>
    <w:p w14:paraId="6618696C" w14:textId="7B6FCE17" w:rsidR="00B1247E" w:rsidRDefault="00B1247E" w:rsidP="00042B21">
      <w:pPr>
        <w:jc w:val="center"/>
      </w:pPr>
      <w:bookmarkStart w:id="3" w:name="_Toc145608217"/>
      <w:r w:rsidRPr="00D70D42">
        <w:rPr>
          <w:rFonts w:ascii="Arial" w:hAnsi="Arial" w:cs="Arial"/>
          <w:sz w:val="22"/>
          <w:szCs w:val="22"/>
        </w:rPr>
        <w:t xml:space="preserve">Figure </w:t>
      </w:r>
      <w:r w:rsidRPr="00D70D42">
        <w:rPr>
          <w:rFonts w:ascii="Arial" w:hAnsi="Arial" w:cs="Arial"/>
          <w:sz w:val="22"/>
          <w:szCs w:val="22"/>
        </w:rPr>
        <w:fldChar w:fldCharType="begin"/>
      </w:r>
      <w:r w:rsidRPr="00D70D42">
        <w:rPr>
          <w:rFonts w:ascii="Arial" w:hAnsi="Arial" w:cs="Arial"/>
          <w:sz w:val="22"/>
          <w:szCs w:val="22"/>
        </w:rPr>
        <w:instrText xml:space="preserve"> SEQ Figure \* ARABIC </w:instrText>
      </w:r>
      <w:r w:rsidRPr="00D70D42">
        <w:rPr>
          <w:rFonts w:ascii="Arial" w:hAnsi="Arial" w:cs="Arial"/>
          <w:sz w:val="22"/>
          <w:szCs w:val="22"/>
        </w:rPr>
        <w:fldChar w:fldCharType="separate"/>
      </w:r>
      <w:r w:rsidR="001502AD">
        <w:rPr>
          <w:rFonts w:ascii="Arial" w:hAnsi="Arial" w:cs="Arial"/>
          <w:noProof/>
          <w:sz w:val="22"/>
          <w:szCs w:val="22"/>
        </w:rPr>
        <w:t>2</w:t>
      </w:r>
      <w:r w:rsidRPr="00D70D42">
        <w:rPr>
          <w:rFonts w:ascii="Arial" w:hAnsi="Arial" w:cs="Arial"/>
          <w:sz w:val="22"/>
          <w:szCs w:val="22"/>
        </w:rPr>
        <w:fldChar w:fldCharType="end"/>
      </w:r>
      <w:r w:rsidRPr="00D70D42">
        <w:rPr>
          <w:rFonts w:ascii="Arial" w:hAnsi="Arial" w:cs="Arial"/>
          <w:sz w:val="22"/>
          <w:szCs w:val="22"/>
        </w:rPr>
        <w:t xml:space="preserve">: </w:t>
      </w:r>
      <w:r w:rsidRPr="00B1247E">
        <w:rPr>
          <w:rFonts w:ascii="Arial" w:hAnsi="Arial" w:cs="Arial"/>
          <w:sz w:val="22"/>
          <w:szCs w:val="22"/>
        </w:rPr>
        <w:t>Key architectural blocks and system interaction with external systems.</w:t>
      </w:r>
      <w:bookmarkEnd w:id="3"/>
    </w:p>
    <w:p w14:paraId="7B92C2ED" w14:textId="77777777" w:rsidR="00042B21" w:rsidRDefault="00042B21" w:rsidP="007B3E0C">
      <w:pPr>
        <w:pStyle w:val="Heading1"/>
        <w:rPr>
          <w:rFonts w:ascii="Arial" w:hAnsi="Arial" w:cs="Arial"/>
        </w:rPr>
        <w:sectPr w:rsidR="00042B21" w:rsidSect="00866DEA">
          <w:headerReference w:type="even" r:id="rId10"/>
          <w:headerReference w:type="default" r:id="rId11"/>
          <w:footerReference w:type="default" r:id="rId12"/>
          <w:headerReference w:type="first" r:id="rId13"/>
          <w:footerReference w:type="first" r:id="rId14"/>
          <w:pgSz w:w="12240" w:h="15840" w:code="1"/>
          <w:pgMar w:top="1729" w:right="1440" w:bottom="1440" w:left="1440" w:header="720" w:footer="720" w:gutter="0"/>
          <w:cols w:space="720"/>
          <w:titlePg/>
          <w:docGrid w:linePitch="360"/>
        </w:sectPr>
      </w:pPr>
    </w:p>
    <w:p w14:paraId="0A84784C" w14:textId="01BEB59D" w:rsidR="007B3E0C" w:rsidRPr="00D70D42" w:rsidRDefault="00436F8A" w:rsidP="007B3E0C">
      <w:pPr>
        <w:pStyle w:val="Heading1"/>
        <w:rPr>
          <w:rFonts w:ascii="Arial" w:hAnsi="Arial" w:cs="Arial"/>
        </w:rPr>
      </w:pPr>
      <w:bookmarkStart w:id="4" w:name="_Ref145298985"/>
      <w:bookmarkStart w:id="5" w:name="_Ref145299100"/>
      <w:bookmarkStart w:id="6" w:name="_Ref145299248"/>
      <w:bookmarkStart w:id="7" w:name="_Toc145608204"/>
      <w:r>
        <w:rPr>
          <w:rFonts w:ascii="Arial" w:hAnsi="Arial" w:cs="Arial"/>
        </w:rPr>
        <w:lastRenderedPageBreak/>
        <w:t>Detailed</w:t>
      </w:r>
      <w:r w:rsidR="00BB09D2">
        <w:rPr>
          <w:rFonts w:ascii="Arial" w:hAnsi="Arial" w:cs="Arial"/>
        </w:rPr>
        <w:t xml:space="preserve"> </w:t>
      </w:r>
      <w:r>
        <w:rPr>
          <w:rFonts w:ascii="Arial" w:hAnsi="Arial" w:cs="Arial"/>
        </w:rPr>
        <w:t>Architecture</w:t>
      </w:r>
      <w:bookmarkEnd w:id="4"/>
      <w:bookmarkEnd w:id="5"/>
      <w:bookmarkEnd w:id="6"/>
      <w:bookmarkEnd w:id="7"/>
    </w:p>
    <w:p w14:paraId="238E3C22" w14:textId="77777777" w:rsidR="00042B21" w:rsidRDefault="00042B21" w:rsidP="00A84AD9">
      <w:pPr>
        <w:pStyle w:val="ListParagraph"/>
        <w:spacing w:after="0" w:line="240" w:lineRule="auto"/>
        <w:ind w:left="0"/>
        <w:rPr>
          <w:rFonts w:ascii="Arial" w:eastAsia="Times" w:hAnsi="Arial" w:cs="Arial"/>
        </w:rPr>
      </w:pPr>
    </w:p>
    <w:p w14:paraId="0D3AE632" w14:textId="77777777" w:rsidR="00922618" w:rsidRDefault="00315B5B" w:rsidP="00A84AD9">
      <w:pPr>
        <w:pStyle w:val="ListParagraph"/>
        <w:spacing w:after="0" w:line="240" w:lineRule="auto"/>
        <w:ind w:left="0"/>
        <w:rPr>
          <w:rFonts w:ascii="Arial" w:eastAsia="Times" w:hAnsi="Arial" w:cs="Arial"/>
        </w:rPr>
      </w:pPr>
      <w:r>
        <w:rPr>
          <w:rFonts w:ascii="Arial" w:eastAsia="Times" w:hAnsi="Arial" w:cs="Arial"/>
        </w:rPr>
        <w:pict w14:anchorId="4AF155CF">
          <v:shape id="_x0000_i1031" type="#_x0000_t75" style="width:682.5pt;height:379.5pt;mso-left-percent:-10001;mso-top-percent:-10001;mso-position-horizontal:absolute;mso-position-horizontal-relative:char;mso-position-vertical:absolute;mso-position-vertical-relative:line;mso-left-percent:-10001;mso-top-percent:-10001">
            <v:imagedata r:id="rId15" o:title=""/>
          </v:shape>
        </w:pict>
      </w:r>
    </w:p>
    <w:p w14:paraId="69DF0779" w14:textId="77777777" w:rsidR="002E698C" w:rsidRDefault="002E698C" w:rsidP="00A84AD9">
      <w:pPr>
        <w:pStyle w:val="ListParagraph"/>
        <w:spacing w:after="0" w:line="240" w:lineRule="auto"/>
        <w:ind w:left="0"/>
        <w:rPr>
          <w:rFonts w:ascii="Arial" w:eastAsia="Times" w:hAnsi="Arial" w:cs="Arial"/>
        </w:rPr>
      </w:pPr>
    </w:p>
    <w:p w14:paraId="10D02AD8" w14:textId="6C33726B" w:rsidR="002E698C" w:rsidRDefault="002E698C" w:rsidP="002E698C">
      <w:pPr>
        <w:jc w:val="center"/>
        <w:rPr>
          <w:rFonts w:ascii="Arial" w:eastAsia="Times" w:hAnsi="Arial" w:cs="Arial"/>
        </w:rPr>
        <w:sectPr w:rsidR="002E698C" w:rsidSect="00042B21">
          <w:pgSz w:w="15840" w:h="12240" w:orient="landscape" w:code="1"/>
          <w:pgMar w:top="1440" w:right="1729" w:bottom="1440" w:left="1440" w:header="720" w:footer="720" w:gutter="0"/>
          <w:cols w:space="720"/>
          <w:titlePg/>
          <w:docGrid w:linePitch="360"/>
        </w:sectPr>
      </w:pPr>
      <w:bookmarkStart w:id="8" w:name="_Toc145608218"/>
      <w:r w:rsidRPr="00D70D42">
        <w:rPr>
          <w:rFonts w:ascii="Arial" w:hAnsi="Arial" w:cs="Arial"/>
          <w:sz w:val="22"/>
          <w:szCs w:val="22"/>
        </w:rPr>
        <w:t xml:space="preserve">Figure </w:t>
      </w:r>
      <w:r w:rsidRPr="00D70D42">
        <w:rPr>
          <w:rFonts w:ascii="Arial" w:hAnsi="Arial" w:cs="Arial"/>
          <w:sz w:val="22"/>
          <w:szCs w:val="22"/>
        </w:rPr>
        <w:fldChar w:fldCharType="begin"/>
      </w:r>
      <w:r w:rsidRPr="00D70D42">
        <w:rPr>
          <w:rFonts w:ascii="Arial" w:hAnsi="Arial" w:cs="Arial"/>
          <w:sz w:val="22"/>
          <w:szCs w:val="22"/>
        </w:rPr>
        <w:instrText xml:space="preserve"> SEQ Figure \* ARABIC </w:instrText>
      </w:r>
      <w:r w:rsidRPr="00D70D42">
        <w:rPr>
          <w:rFonts w:ascii="Arial" w:hAnsi="Arial" w:cs="Arial"/>
          <w:sz w:val="22"/>
          <w:szCs w:val="22"/>
        </w:rPr>
        <w:fldChar w:fldCharType="separate"/>
      </w:r>
      <w:r w:rsidR="001502AD">
        <w:rPr>
          <w:rFonts w:ascii="Arial" w:hAnsi="Arial" w:cs="Arial"/>
          <w:noProof/>
          <w:sz w:val="22"/>
          <w:szCs w:val="22"/>
        </w:rPr>
        <w:t>3</w:t>
      </w:r>
      <w:r w:rsidRPr="00D70D42">
        <w:rPr>
          <w:rFonts w:ascii="Arial" w:hAnsi="Arial" w:cs="Arial"/>
          <w:sz w:val="22"/>
          <w:szCs w:val="22"/>
        </w:rPr>
        <w:fldChar w:fldCharType="end"/>
      </w:r>
      <w:r w:rsidRPr="00D70D42">
        <w:rPr>
          <w:rFonts w:ascii="Arial" w:hAnsi="Arial" w:cs="Arial"/>
          <w:sz w:val="22"/>
          <w:szCs w:val="22"/>
        </w:rPr>
        <w:t xml:space="preserve">: </w:t>
      </w:r>
      <w:r w:rsidRPr="002E698C">
        <w:rPr>
          <w:rFonts w:ascii="Arial" w:hAnsi="Arial" w:cs="Arial"/>
          <w:sz w:val="22"/>
          <w:szCs w:val="22"/>
        </w:rPr>
        <w:t>EV platform</w:t>
      </w:r>
      <w:r>
        <w:rPr>
          <w:rFonts w:ascii="Arial" w:hAnsi="Arial" w:cs="Arial"/>
          <w:sz w:val="22"/>
          <w:szCs w:val="22"/>
        </w:rPr>
        <w:t xml:space="preserve"> – Detailed Architecture</w:t>
      </w:r>
      <w:bookmarkEnd w:id="8"/>
    </w:p>
    <w:p w14:paraId="7B003CE6" w14:textId="0A23BEA7" w:rsidR="00042B21" w:rsidRDefault="00042B21" w:rsidP="00A84AD9">
      <w:pPr>
        <w:pStyle w:val="ListParagraph"/>
        <w:spacing w:after="0" w:line="240" w:lineRule="auto"/>
        <w:ind w:left="0"/>
        <w:rPr>
          <w:rFonts w:ascii="Arial" w:eastAsia="Times" w:hAnsi="Arial" w:cs="Arial"/>
        </w:rPr>
      </w:pPr>
      <w:r>
        <w:rPr>
          <w:rFonts w:ascii="Arial" w:eastAsia="Times" w:hAnsi="Arial" w:cs="Arial"/>
        </w:rPr>
        <w:lastRenderedPageBreak/>
        <w:t>Before delving deeper into the architecture, it is important to note that “</w:t>
      </w:r>
      <w:r w:rsidRPr="00042B21">
        <w:rPr>
          <w:rFonts w:ascii="Arial" w:eastAsia="Times" w:hAnsi="Arial" w:cs="Arial"/>
        </w:rPr>
        <w:t>data ingestion</w:t>
      </w:r>
      <w:r>
        <w:rPr>
          <w:rFonts w:ascii="Arial" w:eastAsia="Times" w:hAnsi="Arial" w:cs="Arial"/>
        </w:rPr>
        <w:t xml:space="preserve">” block show in prior figure is expected to perform </w:t>
      </w:r>
      <w:r w:rsidRPr="00042B21">
        <w:rPr>
          <w:rFonts w:ascii="Arial" w:eastAsia="Times" w:hAnsi="Arial" w:cs="Arial"/>
        </w:rPr>
        <w:t xml:space="preserve">two </w:t>
      </w:r>
      <w:r>
        <w:rPr>
          <w:rFonts w:ascii="Arial" w:eastAsia="Times" w:hAnsi="Arial" w:cs="Arial"/>
        </w:rPr>
        <w:t xml:space="preserve">distinct </w:t>
      </w:r>
      <w:r w:rsidRPr="00042B21">
        <w:rPr>
          <w:rFonts w:ascii="Arial" w:eastAsia="Times" w:hAnsi="Arial" w:cs="Arial"/>
        </w:rPr>
        <w:t>roles:</w:t>
      </w:r>
    </w:p>
    <w:p w14:paraId="1F90E309" w14:textId="77777777" w:rsidR="00042B21" w:rsidRDefault="00042B21" w:rsidP="00A84AD9">
      <w:pPr>
        <w:pStyle w:val="ListParagraph"/>
        <w:spacing w:after="0" w:line="240" w:lineRule="auto"/>
        <w:ind w:left="0"/>
        <w:rPr>
          <w:rFonts w:ascii="Arial" w:eastAsia="Times" w:hAnsi="Arial" w:cs="Arial"/>
        </w:rPr>
      </w:pPr>
    </w:p>
    <w:p w14:paraId="0DD0A7C6" w14:textId="79C6F3CD" w:rsidR="00042B21" w:rsidRDefault="00042B21">
      <w:pPr>
        <w:pStyle w:val="Body"/>
        <w:numPr>
          <w:ilvl w:val="0"/>
          <w:numId w:val="11"/>
        </w:numPr>
        <w:ind w:left="720"/>
        <w:jc w:val="both"/>
        <w:rPr>
          <w:sz w:val="22"/>
          <w:szCs w:val="22"/>
        </w:rPr>
      </w:pPr>
      <w:r w:rsidRPr="00042B21">
        <w:rPr>
          <w:sz w:val="22"/>
          <w:szCs w:val="22"/>
        </w:rPr>
        <w:t>As a backend platform to EV charging station (</w:t>
      </w:r>
      <w:r w:rsidR="002E698C" w:rsidRPr="00042B21">
        <w:rPr>
          <w:sz w:val="22"/>
          <w:szCs w:val="22"/>
        </w:rPr>
        <w:t>like</w:t>
      </w:r>
      <w:r w:rsidRPr="00042B21">
        <w:rPr>
          <w:sz w:val="22"/>
          <w:szCs w:val="22"/>
        </w:rPr>
        <w:t xml:space="preserve"> functionality of typical IoT platform</w:t>
      </w:r>
      <w:r>
        <w:rPr>
          <w:sz w:val="22"/>
          <w:szCs w:val="22"/>
        </w:rPr>
        <w:t xml:space="preserve"> where “charging stations” can be compared with field entities/devices</w:t>
      </w:r>
      <w:r w:rsidRPr="00042B21">
        <w:rPr>
          <w:sz w:val="22"/>
          <w:szCs w:val="22"/>
        </w:rPr>
        <w:t xml:space="preserve">) as per OCPP standard (indicated by the flow 1-&gt;2-&gt;3-&gt;4 in the </w:t>
      </w:r>
      <w:r w:rsidR="002E698C">
        <w:rPr>
          <w:sz w:val="22"/>
          <w:szCs w:val="22"/>
        </w:rPr>
        <w:t>prior</w:t>
      </w:r>
      <w:r w:rsidRPr="00042B21">
        <w:rPr>
          <w:sz w:val="22"/>
          <w:szCs w:val="22"/>
        </w:rPr>
        <w:t xml:space="preserve"> figure).</w:t>
      </w:r>
    </w:p>
    <w:p w14:paraId="4013CAF5" w14:textId="77777777" w:rsidR="002E698C" w:rsidRPr="00042B21" w:rsidRDefault="002E698C" w:rsidP="002E698C">
      <w:pPr>
        <w:pStyle w:val="Body"/>
        <w:ind w:left="720"/>
        <w:jc w:val="both"/>
        <w:rPr>
          <w:sz w:val="22"/>
          <w:szCs w:val="22"/>
        </w:rPr>
      </w:pPr>
    </w:p>
    <w:p w14:paraId="4BB38CE4" w14:textId="2DFE1BF4" w:rsidR="00A84AD9" w:rsidRDefault="002E698C">
      <w:pPr>
        <w:pStyle w:val="Body"/>
        <w:numPr>
          <w:ilvl w:val="0"/>
          <w:numId w:val="11"/>
        </w:numPr>
        <w:ind w:left="720"/>
        <w:jc w:val="both"/>
        <w:rPr>
          <w:sz w:val="22"/>
          <w:szCs w:val="22"/>
        </w:rPr>
      </w:pPr>
      <w:r>
        <w:rPr>
          <w:sz w:val="22"/>
          <w:szCs w:val="22"/>
        </w:rPr>
        <w:t>A</w:t>
      </w:r>
      <w:r w:rsidR="00042B21" w:rsidRPr="00042B21">
        <w:rPr>
          <w:sz w:val="22"/>
          <w:szCs w:val="22"/>
        </w:rPr>
        <w:t xml:space="preserve">s </w:t>
      </w:r>
      <w:proofErr w:type="spellStart"/>
      <w:r w:rsidR="00042B21" w:rsidRPr="00042B21">
        <w:rPr>
          <w:sz w:val="22"/>
          <w:szCs w:val="22"/>
        </w:rPr>
        <w:t>eMSP</w:t>
      </w:r>
      <w:proofErr w:type="spellEnd"/>
      <w:r w:rsidR="00042B21" w:rsidRPr="00042B21">
        <w:rPr>
          <w:sz w:val="22"/>
          <w:szCs w:val="22"/>
        </w:rPr>
        <w:t xml:space="preserve"> to the CPO (platform to platform connectivity) as per OCPI standard (indicated by the flow 1’-&gt;2’-&gt;3’-&gt;4’ in the </w:t>
      </w:r>
      <w:r>
        <w:rPr>
          <w:sz w:val="22"/>
          <w:szCs w:val="22"/>
        </w:rPr>
        <w:t>prior</w:t>
      </w:r>
      <w:r w:rsidR="00042B21" w:rsidRPr="00042B21">
        <w:rPr>
          <w:sz w:val="22"/>
          <w:szCs w:val="22"/>
        </w:rPr>
        <w:t xml:space="preserve"> figure).</w:t>
      </w:r>
    </w:p>
    <w:p w14:paraId="4455449C" w14:textId="77777777" w:rsidR="002E698C" w:rsidRDefault="002E698C" w:rsidP="002E698C">
      <w:pPr>
        <w:pStyle w:val="Body"/>
        <w:ind w:left="0"/>
        <w:jc w:val="both"/>
        <w:rPr>
          <w:sz w:val="22"/>
          <w:szCs w:val="22"/>
        </w:rPr>
      </w:pPr>
    </w:p>
    <w:p w14:paraId="2AA0539F" w14:textId="27AE8945" w:rsidR="002E698C" w:rsidRDefault="002E698C" w:rsidP="002E698C">
      <w:pPr>
        <w:pStyle w:val="Body"/>
        <w:ind w:left="0"/>
        <w:jc w:val="both"/>
        <w:rPr>
          <w:sz w:val="22"/>
          <w:szCs w:val="22"/>
        </w:rPr>
      </w:pPr>
      <w:r>
        <w:rPr>
          <w:sz w:val="22"/>
          <w:szCs w:val="22"/>
        </w:rPr>
        <w:t>Above role definition would help to understand the main communication/data flows as is provided below:</w:t>
      </w:r>
    </w:p>
    <w:p w14:paraId="1D0A610B" w14:textId="77777777" w:rsidR="002E698C" w:rsidRDefault="002E698C" w:rsidP="002E698C">
      <w:pPr>
        <w:pStyle w:val="Body"/>
        <w:ind w:left="0"/>
        <w:jc w:val="both"/>
        <w:rPr>
          <w:sz w:val="22"/>
          <w:szCs w:val="22"/>
        </w:rPr>
      </w:pPr>
    </w:p>
    <w:p w14:paraId="0575078A" w14:textId="51628630" w:rsidR="002E698C" w:rsidRDefault="002E698C" w:rsidP="002E698C">
      <w:pPr>
        <w:pStyle w:val="Body"/>
        <w:ind w:left="0"/>
        <w:jc w:val="both"/>
        <w:rPr>
          <w:sz w:val="22"/>
          <w:szCs w:val="22"/>
        </w:rPr>
      </w:pPr>
      <w:r w:rsidRPr="002E698C">
        <w:rPr>
          <w:sz w:val="22"/>
          <w:szCs w:val="22"/>
        </w:rPr>
        <w:t xml:space="preserve">OCCP Data ingestion flow (1-&gt;2-&gt;3-&gt;4): </w:t>
      </w:r>
    </w:p>
    <w:p w14:paraId="4222F01E" w14:textId="77777777" w:rsidR="002E698C" w:rsidRPr="002E698C" w:rsidRDefault="002E698C" w:rsidP="002E698C">
      <w:pPr>
        <w:pStyle w:val="Body"/>
        <w:ind w:left="0"/>
        <w:jc w:val="both"/>
        <w:rPr>
          <w:sz w:val="22"/>
          <w:szCs w:val="22"/>
        </w:rPr>
      </w:pPr>
    </w:p>
    <w:p w14:paraId="75AEE483" w14:textId="6A6688A6" w:rsidR="002E698C" w:rsidRDefault="002E698C">
      <w:pPr>
        <w:pStyle w:val="Body"/>
        <w:numPr>
          <w:ilvl w:val="0"/>
          <w:numId w:val="13"/>
        </w:numPr>
        <w:jc w:val="both"/>
        <w:rPr>
          <w:sz w:val="22"/>
          <w:szCs w:val="22"/>
        </w:rPr>
      </w:pPr>
      <w:r w:rsidRPr="002E698C">
        <w:rPr>
          <w:sz w:val="22"/>
          <w:szCs w:val="22"/>
        </w:rPr>
        <w:t>This indicates communication protocol that is followed between EV and the charger at the charging station. The current solution architecture is not directly involved in this communication flow and would primarily b</w:t>
      </w:r>
      <w:r w:rsidR="00E651F7">
        <w:rPr>
          <w:sz w:val="22"/>
          <w:szCs w:val="22"/>
        </w:rPr>
        <w:t>e</w:t>
      </w:r>
      <w:r w:rsidRPr="002E698C">
        <w:rPr>
          <w:sz w:val="22"/>
          <w:szCs w:val="22"/>
        </w:rPr>
        <w:t xml:space="preserve"> CPO’s responsibility.  </w:t>
      </w:r>
    </w:p>
    <w:p w14:paraId="70C0B64F" w14:textId="77777777" w:rsidR="002E698C" w:rsidRPr="002E698C" w:rsidRDefault="002E698C" w:rsidP="002E698C">
      <w:pPr>
        <w:pStyle w:val="Body"/>
        <w:ind w:left="936"/>
        <w:jc w:val="both"/>
        <w:rPr>
          <w:sz w:val="22"/>
          <w:szCs w:val="22"/>
        </w:rPr>
      </w:pPr>
    </w:p>
    <w:p w14:paraId="51817C4F" w14:textId="7A952CDB" w:rsidR="002E698C" w:rsidRDefault="002E698C">
      <w:pPr>
        <w:pStyle w:val="Body"/>
        <w:numPr>
          <w:ilvl w:val="0"/>
          <w:numId w:val="13"/>
        </w:numPr>
        <w:jc w:val="both"/>
        <w:rPr>
          <w:sz w:val="22"/>
          <w:szCs w:val="22"/>
        </w:rPr>
      </w:pPr>
      <w:r w:rsidRPr="002E698C">
        <w:rPr>
          <w:sz w:val="22"/>
          <w:szCs w:val="22"/>
        </w:rPr>
        <w:t xml:space="preserve">This </w:t>
      </w:r>
      <w:r w:rsidR="00CD0A5A">
        <w:rPr>
          <w:sz w:val="22"/>
          <w:szCs w:val="22"/>
        </w:rPr>
        <w:t>represents</w:t>
      </w:r>
      <w:r w:rsidRPr="002E698C">
        <w:rPr>
          <w:sz w:val="22"/>
          <w:szCs w:val="22"/>
        </w:rPr>
        <w:t xml:space="preserve"> communication between </w:t>
      </w:r>
      <w:r w:rsidR="00E651F7" w:rsidRPr="002E698C">
        <w:rPr>
          <w:sz w:val="22"/>
          <w:szCs w:val="22"/>
        </w:rPr>
        <w:t>the charging</w:t>
      </w:r>
      <w:r w:rsidRPr="002E698C">
        <w:rPr>
          <w:sz w:val="22"/>
          <w:szCs w:val="22"/>
        </w:rPr>
        <w:t xml:space="preserve"> station and the envisaged EV platform as per OCCP standard. NLB</w:t>
      </w:r>
      <w:r w:rsidR="00CD0A5A">
        <w:rPr>
          <w:sz w:val="22"/>
          <w:szCs w:val="22"/>
        </w:rPr>
        <w:t xml:space="preserve"> (Network Load Balancer)</w:t>
      </w:r>
      <w:r w:rsidRPr="002E698C">
        <w:rPr>
          <w:sz w:val="22"/>
          <w:szCs w:val="22"/>
        </w:rPr>
        <w:t xml:space="preserve"> would be exposing a publicly addressable endpoint that would be used by charge station’s communication module to </w:t>
      </w:r>
      <w:r w:rsidR="00CD0A5A">
        <w:rPr>
          <w:sz w:val="22"/>
          <w:szCs w:val="22"/>
        </w:rPr>
        <w:t xml:space="preserve">make a </w:t>
      </w:r>
      <w:r w:rsidRPr="002E698C">
        <w:rPr>
          <w:sz w:val="22"/>
          <w:szCs w:val="22"/>
        </w:rPr>
        <w:t>connect</w:t>
      </w:r>
      <w:r w:rsidR="00CD0A5A">
        <w:rPr>
          <w:sz w:val="22"/>
          <w:szCs w:val="22"/>
        </w:rPr>
        <w:t>ing</w:t>
      </w:r>
      <w:r w:rsidRPr="002E698C">
        <w:rPr>
          <w:sz w:val="22"/>
          <w:szCs w:val="22"/>
        </w:rPr>
        <w:t xml:space="preserve"> with NLB. NLB is chosen over ALB (Application Load Balancer) to support better performance/throughput and </w:t>
      </w:r>
      <w:r w:rsidR="00473F91">
        <w:rPr>
          <w:sz w:val="22"/>
          <w:szCs w:val="22"/>
        </w:rPr>
        <w:t xml:space="preserve">no specific need of </w:t>
      </w:r>
      <w:r w:rsidRPr="002E698C">
        <w:rPr>
          <w:sz w:val="22"/>
          <w:szCs w:val="22"/>
        </w:rPr>
        <w:t>application level (Layer 7) routing.</w:t>
      </w:r>
    </w:p>
    <w:p w14:paraId="38CBC914" w14:textId="137100E3" w:rsidR="002E698C" w:rsidRPr="002E698C" w:rsidRDefault="002E698C" w:rsidP="002E698C">
      <w:pPr>
        <w:pStyle w:val="Body"/>
        <w:ind w:left="936"/>
        <w:jc w:val="both"/>
        <w:rPr>
          <w:sz w:val="22"/>
          <w:szCs w:val="22"/>
        </w:rPr>
      </w:pPr>
    </w:p>
    <w:p w14:paraId="00067D4F" w14:textId="77777777" w:rsidR="00473F91" w:rsidRDefault="002E698C">
      <w:pPr>
        <w:pStyle w:val="Body"/>
        <w:numPr>
          <w:ilvl w:val="0"/>
          <w:numId w:val="13"/>
        </w:numPr>
        <w:jc w:val="both"/>
        <w:rPr>
          <w:sz w:val="22"/>
          <w:szCs w:val="22"/>
        </w:rPr>
      </w:pPr>
      <w:r w:rsidRPr="002E698C">
        <w:rPr>
          <w:sz w:val="22"/>
          <w:szCs w:val="22"/>
        </w:rPr>
        <w:t xml:space="preserve">NLB would forward the incoming requests to ECS (Elastic Container Service) to process the incoming requests. ECS with </w:t>
      </w:r>
      <w:proofErr w:type="spellStart"/>
      <w:r w:rsidRPr="002E698C">
        <w:rPr>
          <w:sz w:val="22"/>
          <w:szCs w:val="22"/>
        </w:rPr>
        <w:t>Fargate</w:t>
      </w:r>
      <w:proofErr w:type="spellEnd"/>
      <w:r w:rsidRPr="002E698C">
        <w:rPr>
          <w:sz w:val="22"/>
          <w:szCs w:val="22"/>
        </w:rPr>
        <w:t xml:space="preserve"> as </w:t>
      </w:r>
      <w:r w:rsidR="00473F91">
        <w:rPr>
          <w:sz w:val="22"/>
          <w:szCs w:val="22"/>
        </w:rPr>
        <w:t>“</w:t>
      </w:r>
      <w:r w:rsidRPr="002E698C">
        <w:rPr>
          <w:sz w:val="22"/>
          <w:szCs w:val="22"/>
        </w:rPr>
        <w:t>launch type</w:t>
      </w:r>
      <w:r w:rsidR="00473F91">
        <w:rPr>
          <w:sz w:val="22"/>
          <w:szCs w:val="22"/>
        </w:rPr>
        <w:t xml:space="preserve">” is chosen </w:t>
      </w:r>
      <w:r w:rsidRPr="002E698C">
        <w:rPr>
          <w:sz w:val="22"/>
          <w:szCs w:val="22"/>
        </w:rPr>
        <w:t>to align with complete</w:t>
      </w:r>
      <w:r w:rsidR="00473F91">
        <w:rPr>
          <w:sz w:val="22"/>
          <w:szCs w:val="22"/>
        </w:rPr>
        <w:t>ly</w:t>
      </w:r>
      <w:r w:rsidRPr="002E698C">
        <w:rPr>
          <w:sz w:val="22"/>
          <w:szCs w:val="22"/>
        </w:rPr>
        <w:t xml:space="preserve"> “serverless” architecture principle. As mentioned in the diagram, ECS cluster would act as a </w:t>
      </w:r>
      <w:r w:rsidR="00473F91">
        <w:rPr>
          <w:sz w:val="22"/>
          <w:szCs w:val="22"/>
        </w:rPr>
        <w:t xml:space="preserve">kind of </w:t>
      </w:r>
      <w:r w:rsidRPr="002E698C">
        <w:rPr>
          <w:sz w:val="22"/>
          <w:szCs w:val="22"/>
        </w:rPr>
        <w:t xml:space="preserve">cloud gateway whereby it would be </w:t>
      </w:r>
      <w:r w:rsidR="00473F91">
        <w:rPr>
          <w:sz w:val="22"/>
          <w:szCs w:val="22"/>
        </w:rPr>
        <w:t>providing the functionality of “</w:t>
      </w:r>
      <w:r w:rsidRPr="002E698C">
        <w:rPr>
          <w:sz w:val="22"/>
          <w:szCs w:val="22"/>
        </w:rPr>
        <w:t>protocol translator</w:t>
      </w:r>
      <w:r w:rsidR="00473F91">
        <w:rPr>
          <w:sz w:val="22"/>
          <w:szCs w:val="22"/>
        </w:rPr>
        <w:t>”</w:t>
      </w:r>
      <w:r w:rsidRPr="002E698C">
        <w:rPr>
          <w:sz w:val="22"/>
          <w:szCs w:val="22"/>
        </w:rPr>
        <w:t xml:space="preserve"> between OCCP and Rest protocols.</w:t>
      </w:r>
    </w:p>
    <w:p w14:paraId="6F8AD350" w14:textId="47E6C49F" w:rsidR="002E698C" w:rsidRDefault="002E698C" w:rsidP="007D5152">
      <w:pPr>
        <w:pStyle w:val="Body"/>
        <w:ind w:left="720"/>
        <w:jc w:val="both"/>
        <w:rPr>
          <w:sz w:val="22"/>
          <w:szCs w:val="22"/>
        </w:rPr>
      </w:pPr>
      <w:r w:rsidRPr="002E698C">
        <w:rPr>
          <w:sz w:val="22"/>
          <w:szCs w:val="22"/>
        </w:rPr>
        <w:t xml:space="preserve">This conversion is required so that the data can be processed in </w:t>
      </w:r>
      <w:r w:rsidR="00E651F7" w:rsidRPr="002E698C">
        <w:rPr>
          <w:sz w:val="22"/>
          <w:szCs w:val="22"/>
        </w:rPr>
        <w:t>a seamless</w:t>
      </w:r>
      <w:r w:rsidRPr="002E698C">
        <w:rPr>
          <w:sz w:val="22"/>
          <w:szCs w:val="22"/>
        </w:rPr>
        <w:t xml:space="preserve"> manner </w:t>
      </w:r>
      <w:r w:rsidR="00473F91">
        <w:rPr>
          <w:sz w:val="22"/>
          <w:szCs w:val="22"/>
        </w:rPr>
        <w:t>by the downstream</w:t>
      </w:r>
      <w:r w:rsidRPr="002E698C">
        <w:rPr>
          <w:sz w:val="22"/>
          <w:szCs w:val="22"/>
        </w:rPr>
        <w:t xml:space="preserve"> AWS services. </w:t>
      </w:r>
      <w:r w:rsidR="00473F91">
        <w:rPr>
          <w:sz w:val="22"/>
          <w:szCs w:val="22"/>
        </w:rPr>
        <w:t>T</w:t>
      </w:r>
      <w:r w:rsidRPr="002E698C">
        <w:rPr>
          <w:sz w:val="22"/>
          <w:szCs w:val="22"/>
        </w:rPr>
        <w:t xml:space="preserve">his </w:t>
      </w:r>
      <w:r w:rsidR="00473F91">
        <w:rPr>
          <w:sz w:val="22"/>
          <w:szCs w:val="22"/>
        </w:rPr>
        <w:t xml:space="preserve">also </w:t>
      </w:r>
      <w:r w:rsidRPr="002E698C">
        <w:rPr>
          <w:sz w:val="22"/>
          <w:szCs w:val="22"/>
        </w:rPr>
        <w:t xml:space="preserve">allows for future extensibility (e.g., alignment with IoT AWS pattern with data ingestion done by IoT core, streaming analytics using IoT analytics, etc.). </w:t>
      </w:r>
      <w:proofErr w:type="spellStart"/>
      <w:r w:rsidRPr="002E698C">
        <w:rPr>
          <w:sz w:val="22"/>
          <w:szCs w:val="22"/>
        </w:rPr>
        <w:t>Fargate</w:t>
      </w:r>
      <w:proofErr w:type="spellEnd"/>
      <w:r w:rsidRPr="002E698C">
        <w:rPr>
          <w:sz w:val="22"/>
          <w:szCs w:val="22"/>
        </w:rPr>
        <w:t xml:space="preserve"> nodes would dynamically </w:t>
      </w:r>
      <w:r w:rsidR="00473F91">
        <w:rPr>
          <w:sz w:val="22"/>
          <w:szCs w:val="22"/>
        </w:rPr>
        <w:t>“</w:t>
      </w:r>
      <w:r w:rsidRPr="002E698C">
        <w:rPr>
          <w:sz w:val="22"/>
          <w:szCs w:val="22"/>
        </w:rPr>
        <w:t>scale out</w:t>
      </w:r>
      <w:r w:rsidR="00473F91">
        <w:rPr>
          <w:sz w:val="22"/>
          <w:szCs w:val="22"/>
        </w:rPr>
        <w:t>/in”</w:t>
      </w:r>
      <w:r w:rsidRPr="002E698C">
        <w:rPr>
          <w:sz w:val="22"/>
          <w:szCs w:val="22"/>
        </w:rPr>
        <w:t xml:space="preserve"> based on incoming load as reported by NLB. As the OCCP communication is bidirectional in nature, NLB would forward the connection requests to the </w:t>
      </w:r>
      <w:proofErr w:type="spellStart"/>
      <w:r w:rsidRPr="002E698C">
        <w:rPr>
          <w:sz w:val="22"/>
          <w:szCs w:val="22"/>
        </w:rPr>
        <w:t>Fargate</w:t>
      </w:r>
      <w:proofErr w:type="spellEnd"/>
      <w:r w:rsidRPr="002E698C">
        <w:rPr>
          <w:sz w:val="22"/>
          <w:szCs w:val="22"/>
        </w:rPr>
        <w:t xml:space="preserve"> instances to open </w:t>
      </w:r>
      <w:proofErr w:type="spellStart"/>
      <w:r w:rsidRPr="002E698C">
        <w:rPr>
          <w:sz w:val="22"/>
          <w:szCs w:val="22"/>
        </w:rPr>
        <w:t>WebSockets</w:t>
      </w:r>
      <w:proofErr w:type="spellEnd"/>
      <w:r w:rsidRPr="002E698C">
        <w:rPr>
          <w:sz w:val="22"/>
          <w:szCs w:val="22"/>
        </w:rPr>
        <w:t xml:space="preserve"> with the charging station</w:t>
      </w:r>
      <w:r w:rsidR="00473F91">
        <w:rPr>
          <w:sz w:val="22"/>
          <w:szCs w:val="22"/>
        </w:rPr>
        <w:t>’s communication modules</w:t>
      </w:r>
      <w:r w:rsidRPr="002E698C">
        <w:rPr>
          <w:sz w:val="22"/>
          <w:szCs w:val="22"/>
        </w:rPr>
        <w:t>.</w:t>
      </w:r>
    </w:p>
    <w:p w14:paraId="078DBF6C" w14:textId="77777777" w:rsidR="002E698C" w:rsidRPr="002E698C" w:rsidRDefault="002E698C" w:rsidP="002E698C">
      <w:pPr>
        <w:pStyle w:val="Body"/>
        <w:ind w:left="936"/>
        <w:jc w:val="both"/>
        <w:rPr>
          <w:sz w:val="22"/>
          <w:szCs w:val="22"/>
        </w:rPr>
      </w:pPr>
    </w:p>
    <w:p w14:paraId="686AD950" w14:textId="02BF0C0B" w:rsidR="002E698C" w:rsidRDefault="002E698C">
      <w:pPr>
        <w:pStyle w:val="Body"/>
        <w:numPr>
          <w:ilvl w:val="0"/>
          <w:numId w:val="13"/>
        </w:numPr>
        <w:jc w:val="both"/>
        <w:rPr>
          <w:sz w:val="22"/>
          <w:szCs w:val="22"/>
        </w:rPr>
      </w:pPr>
      <w:proofErr w:type="spellStart"/>
      <w:r w:rsidRPr="002E698C">
        <w:rPr>
          <w:sz w:val="22"/>
          <w:szCs w:val="22"/>
        </w:rPr>
        <w:t>Fargate</w:t>
      </w:r>
      <w:proofErr w:type="spellEnd"/>
      <w:r w:rsidRPr="002E698C">
        <w:rPr>
          <w:sz w:val="22"/>
          <w:szCs w:val="22"/>
        </w:rPr>
        <w:t xml:space="preserve"> cluster would translate the incoming OCCP requests/commands into corresponding events that would be processed by downstream components. These events would be sent to </w:t>
      </w:r>
      <w:proofErr w:type="spellStart"/>
      <w:r w:rsidRPr="002E698C">
        <w:rPr>
          <w:sz w:val="22"/>
          <w:szCs w:val="22"/>
        </w:rPr>
        <w:t>EventBridge</w:t>
      </w:r>
      <w:proofErr w:type="spellEnd"/>
      <w:r w:rsidRPr="002E698C">
        <w:rPr>
          <w:sz w:val="22"/>
          <w:szCs w:val="22"/>
        </w:rPr>
        <w:t xml:space="preserve"> for further processing and routing. The events generated by gateway would include all the related information about the OCCP command/request source (like </w:t>
      </w:r>
      <w:r w:rsidR="00FA5EDA">
        <w:rPr>
          <w:sz w:val="22"/>
          <w:szCs w:val="22"/>
        </w:rPr>
        <w:t>station</w:t>
      </w:r>
      <w:r w:rsidRPr="002E698C">
        <w:rPr>
          <w:sz w:val="22"/>
          <w:szCs w:val="22"/>
        </w:rPr>
        <w:t xml:space="preserve"> id, timestamp, etc.).</w:t>
      </w:r>
    </w:p>
    <w:p w14:paraId="2D4F0A36" w14:textId="77777777" w:rsidR="00612D9E" w:rsidRDefault="00612D9E" w:rsidP="00612D9E">
      <w:pPr>
        <w:pStyle w:val="Body"/>
        <w:jc w:val="both"/>
        <w:rPr>
          <w:sz w:val="22"/>
          <w:szCs w:val="22"/>
        </w:rPr>
      </w:pPr>
    </w:p>
    <w:p w14:paraId="78830A0E" w14:textId="61D48A54" w:rsidR="00612D9E" w:rsidRDefault="00612D9E" w:rsidP="00612D9E">
      <w:pPr>
        <w:pStyle w:val="Body"/>
        <w:ind w:left="0"/>
        <w:jc w:val="both"/>
        <w:rPr>
          <w:sz w:val="22"/>
          <w:szCs w:val="22"/>
        </w:rPr>
      </w:pPr>
      <w:r w:rsidRPr="00612D9E">
        <w:rPr>
          <w:sz w:val="22"/>
          <w:szCs w:val="22"/>
        </w:rPr>
        <w:lastRenderedPageBreak/>
        <w:t>OCPI Data ingestion flow (1’-&gt;2’-&gt;3’-&gt;4’)</w:t>
      </w:r>
      <w:r>
        <w:rPr>
          <w:sz w:val="22"/>
          <w:szCs w:val="22"/>
        </w:rPr>
        <w:t xml:space="preserve"> – Essentially d</w:t>
      </w:r>
      <w:r w:rsidRPr="00612D9E">
        <w:rPr>
          <w:sz w:val="22"/>
          <w:szCs w:val="22"/>
        </w:rPr>
        <w:t>ata exchanged between CSMS of another CPO over OCPI protocol</w:t>
      </w:r>
      <w:r>
        <w:rPr>
          <w:sz w:val="22"/>
          <w:szCs w:val="22"/>
        </w:rPr>
        <w:t>:</w:t>
      </w:r>
    </w:p>
    <w:p w14:paraId="00D99445" w14:textId="77777777" w:rsidR="00612D9E" w:rsidRDefault="00612D9E" w:rsidP="00612D9E">
      <w:pPr>
        <w:pStyle w:val="Body"/>
        <w:ind w:left="0"/>
        <w:jc w:val="both"/>
        <w:rPr>
          <w:sz w:val="22"/>
          <w:szCs w:val="22"/>
        </w:rPr>
      </w:pPr>
    </w:p>
    <w:p w14:paraId="4B04E760" w14:textId="01AAE76E" w:rsidR="00612D9E" w:rsidRPr="00612D9E" w:rsidRDefault="00612D9E">
      <w:pPr>
        <w:pStyle w:val="Body"/>
        <w:numPr>
          <w:ilvl w:val="0"/>
          <w:numId w:val="12"/>
        </w:numPr>
        <w:jc w:val="both"/>
        <w:rPr>
          <w:sz w:val="22"/>
          <w:szCs w:val="22"/>
        </w:rPr>
      </w:pPr>
      <w:r w:rsidRPr="00612D9E">
        <w:rPr>
          <w:sz w:val="22"/>
          <w:szCs w:val="22"/>
        </w:rPr>
        <w:t xml:space="preserve">This bidirectional data exchange would require a “named endpoint” that would be provided by Route 53 service. </w:t>
      </w:r>
    </w:p>
    <w:p w14:paraId="162D259E" w14:textId="1565E911" w:rsidR="00612D9E" w:rsidRPr="00612D9E" w:rsidRDefault="00612D9E" w:rsidP="00612D9E">
      <w:pPr>
        <w:pStyle w:val="Body"/>
        <w:ind w:left="936"/>
        <w:jc w:val="both"/>
        <w:rPr>
          <w:sz w:val="22"/>
          <w:szCs w:val="22"/>
        </w:rPr>
      </w:pPr>
    </w:p>
    <w:p w14:paraId="5D08ECC6" w14:textId="49991182" w:rsidR="00612D9E" w:rsidRPr="00612D9E" w:rsidRDefault="00612D9E">
      <w:pPr>
        <w:pStyle w:val="Body"/>
        <w:numPr>
          <w:ilvl w:val="0"/>
          <w:numId w:val="12"/>
        </w:numPr>
        <w:jc w:val="both"/>
        <w:rPr>
          <w:sz w:val="22"/>
          <w:szCs w:val="22"/>
        </w:rPr>
      </w:pPr>
      <w:r>
        <w:rPr>
          <w:sz w:val="22"/>
          <w:szCs w:val="22"/>
        </w:rPr>
        <w:t>I</w:t>
      </w:r>
      <w:r w:rsidRPr="00612D9E">
        <w:rPr>
          <w:sz w:val="22"/>
          <w:szCs w:val="22"/>
        </w:rPr>
        <w:t xml:space="preserve">ncoming requests would be subjected to WAF (Web Application Firewall) rules that would provide an additional layer of security against malicious actors. This is in alignment with “Defense in depth” and “Zero trust” security principles. Primarily, the rules configured using WAF rules would correspond to “whitelisting” of partners I.P. addresses. </w:t>
      </w:r>
    </w:p>
    <w:p w14:paraId="3A70419F" w14:textId="411010D9" w:rsidR="00612D9E" w:rsidRPr="00612D9E" w:rsidRDefault="00612D9E" w:rsidP="00612D9E">
      <w:pPr>
        <w:pStyle w:val="Body"/>
        <w:ind w:left="936" w:firstLine="507"/>
        <w:jc w:val="both"/>
        <w:rPr>
          <w:sz w:val="22"/>
          <w:szCs w:val="22"/>
        </w:rPr>
      </w:pPr>
    </w:p>
    <w:p w14:paraId="7F92347E" w14:textId="7B11D35C" w:rsidR="00612D9E" w:rsidRPr="00612D9E" w:rsidRDefault="00612D9E">
      <w:pPr>
        <w:pStyle w:val="Body"/>
        <w:numPr>
          <w:ilvl w:val="0"/>
          <w:numId w:val="12"/>
        </w:numPr>
        <w:jc w:val="both"/>
        <w:rPr>
          <w:sz w:val="22"/>
          <w:szCs w:val="22"/>
        </w:rPr>
      </w:pPr>
      <w:r w:rsidRPr="00612D9E">
        <w:rPr>
          <w:sz w:val="22"/>
          <w:szCs w:val="22"/>
        </w:rPr>
        <w:t xml:space="preserve">WAF filtered traffic would flow to API Gateway that is configured to operate as “Web Socket” to allow for bidirectional OCPI communication.  API Gateway would also allow for other generic functionalities like traffic throttling, metering, API versioning, etc. API Gateway would integrate with Cognito to </w:t>
      </w:r>
      <w:r w:rsidR="00E651F7" w:rsidRPr="00612D9E">
        <w:rPr>
          <w:sz w:val="22"/>
          <w:szCs w:val="22"/>
        </w:rPr>
        <w:t>provide</w:t>
      </w:r>
      <w:r w:rsidRPr="00612D9E">
        <w:rPr>
          <w:sz w:val="22"/>
          <w:szCs w:val="22"/>
        </w:rPr>
        <w:t xml:space="preserve"> authentication tokens (e.g., OAuth2 tokens) to allow for API authentication. </w:t>
      </w:r>
    </w:p>
    <w:p w14:paraId="26F4CDC5" w14:textId="20632B27" w:rsidR="00612D9E" w:rsidRPr="00612D9E" w:rsidRDefault="00612D9E" w:rsidP="00612D9E">
      <w:pPr>
        <w:pStyle w:val="Body"/>
        <w:ind w:left="936" w:firstLine="507"/>
        <w:jc w:val="both"/>
        <w:rPr>
          <w:sz w:val="22"/>
          <w:szCs w:val="22"/>
        </w:rPr>
      </w:pPr>
    </w:p>
    <w:p w14:paraId="6DF143B4" w14:textId="51F3B71E" w:rsidR="00612D9E" w:rsidRDefault="00612D9E">
      <w:pPr>
        <w:pStyle w:val="Body"/>
        <w:numPr>
          <w:ilvl w:val="0"/>
          <w:numId w:val="12"/>
        </w:numPr>
        <w:jc w:val="both"/>
        <w:rPr>
          <w:sz w:val="22"/>
          <w:szCs w:val="22"/>
        </w:rPr>
      </w:pPr>
      <w:r w:rsidRPr="00612D9E">
        <w:rPr>
          <w:sz w:val="22"/>
          <w:szCs w:val="22"/>
        </w:rPr>
        <w:t>API gateway inherently support</w:t>
      </w:r>
      <w:r w:rsidR="005641A6">
        <w:rPr>
          <w:sz w:val="22"/>
          <w:szCs w:val="22"/>
        </w:rPr>
        <w:t>s</w:t>
      </w:r>
      <w:r w:rsidRPr="00612D9E">
        <w:rPr>
          <w:sz w:val="22"/>
          <w:szCs w:val="22"/>
        </w:rPr>
        <w:t xml:space="preserve"> the integration with </w:t>
      </w:r>
      <w:proofErr w:type="spellStart"/>
      <w:r w:rsidRPr="00612D9E">
        <w:rPr>
          <w:sz w:val="22"/>
          <w:szCs w:val="22"/>
        </w:rPr>
        <w:t>EventBridge</w:t>
      </w:r>
      <w:proofErr w:type="spellEnd"/>
      <w:r w:rsidRPr="00612D9E">
        <w:rPr>
          <w:sz w:val="22"/>
          <w:szCs w:val="22"/>
        </w:rPr>
        <w:t xml:space="preserve"> and that would be used for converting the OCPI API calls to “system events” that would be processed by downstream components. Although currently there is no use case that requires the consolidation of both OCPP and OCPI events in </w:t>
      </w:r>
      <w:proofErr w:type="spellStart"/>
      <w:r w:rsidRPr="00612D9E">
        <w:rPr>
          <w:sz w:val="22"/>
          <w:szCs w:val="22"/>
        </w:rPr>
        <w:t>EventBridge</w:t>
      </w:r>
      <w:proofErr w:type="spellEnd"/>
      <w:r w:rsidRPr="00612D9E">
        <w:rPr>
          <w:sz w:val="22"/>
          <w:szCs w:val="22"/>
        </w:rPr>
        <w:t xml:space="preserve">, there is a possibility that this flexibility </w:t>
      </w:r>
      <w:r w:rsidR="005641A6">
        <w:rPr>
          <w:sz w:val="22"/>
          <w:szCs w:val="22"/>
        </w:rPr>
        <w:t>might</w:t>
      </w:r>
      <w:r w:rsidRPr="00612D9E">
        <w:rPr>
          <w:sz w:val="22"/>
          <w:szCs w:val="22"/>
        </w:rPr>
        <w:t xml:space="preserve"> be leveraged in future.  </w:t>
      </w:r>
    </w:p>
    <w:p w14:paraId="2E810625" w14:textId="77777777" w:rsidR="005641A6" w:rsidRDefault="005641A6" w:rsidP="005641A6">
      <w:pPr>
        <w:pStyle w:val="ListParagraph"/>
      </w:pPr>
    </w:p>
    <w:p w14:paraId="61C01372" w14:textId="6A56DA53" w:rsidR="005641A6" w:rsidRDefault="005641A6" w:rsidP="005641A6">
      <w:pPr>
        <w:pStyle w:val="Body"/>
        <w:ind w:left="0"/>
        <w:jc w:val="both"/>
        <w:rPr>
          <w:sz w:val="22"/>
          <w:szCs w:val="22"/>
        </w:rPr>
      </w:pPr>
      <w:r w:rsidRPr="005641A6">
        <w:rPr>
          <w:sz w:val="22"/>
          <w:szCs w:val="22"/>
        </w:rPr>
        <w:t>Data Processing flow</w:t>
      </w:r>
      <w:r w:rsidR="007D5152">
        <w:rPr>
          <w:sz w:val="22"/>
          <w:szCs w:val="22"/>
        </w:rPr>
        <w:t>s</w:t>
      </w:r>
      <w:r w:rsidRPr="005641A6">
        <w:rPr>
          <w:sz w:val="22"/>
          <w:szCs w:val="22"/>
        </w:rPr>
        <w:t xml:space="preserve"> (5-&gt;6-&gt;7, 5’a-&gt;5’b-&gt;5’c, 5’’a-&gt;5’’b-&gt;5’’c-&gt;5’’d-&gt;5’’e):</w:t>
      </w:r>
    </w:p>
    <w:p w14:paraId="52E4CC5E" w14:textId="77777777" w:rsidR="005641A6" w:rsidRDefault="005641A6" w:rsidP="005641A6">
      <w:pPr>
        <w:pStyle w:val="Body"/>
        <w:ind w:left="0"/>
        <w:jc w:val="both"/>
        <w:rPr>
          <w:sz w:val="22"/>
          <w:szCs w:val="22"/>
        </w:rPr>
      </w:pPr>
    </w:p>
    <w:p w14:paraId="2552C4FA" w14:textId="77777777" w:rsidR="005406F6" w:rsidRDefault="005641A6">
      <w:pPr>
        <w:pStyle w:val="Body"/>
        <w:numPr>
          <w:ilvl w:val="0"/>
          <w:numId w:val="13"/>
        </w:numPr>
        <w:jc w:val="both"/>
        <w:rPr>
          <w:sz w:val="22"/>
          <w:szCs w:val="22"/>
        </w:rPr>
      </w:pPr>
      <w:proofErr w:type="spellStart"/>
      <w:r w:rsidRPr="005641A6">
        <w:rPr>
          <w:sz w:val="22"/>
          <w:szCs w:val="22"/>
        </w:rPr>
        <w:t>EventBridge</w:t>
      </w:r>
      <w:proofErr w:type="spellEnd"/>
      <w:r w:rsidRPr="005641A6">
        <w:rPr>
          <w:sz w:val="22"/>
          <w:szCs w:val="22"/>
        </w:rPr>
        <w:t xml:space="preserve"> would route the relevant events to another </w:t>
      </w:r>
      <w:proofErr w:type="spellStart"/>
      <w:r w:rsidRPr="005641A6">
        <w:rPr>
          <w:sz w:val="22"/>
          <w:szCs w:val="22"/>
        </w:rPr>
        <w:t>Fargate</w:t>
      </w:r>
      <w:proofErr w:type="spellEnd"/>
      <w:r w:rsidRPr="005641A6">
        <w:rPr>
          <w:sz w:val="22"/>
          <w:szCs w:val="22"/>
        </w:rPr>
        <w:t xml:space="preserve"> cluster which hosts the core “business logic” functionality. The usage of two </w:t>
      </w:r>
      <w:proofErr w:type="spellStart"/>
      <w:r w:rsidRPr="005641A6">
        <w:rPr>
          <w:sz w:val="22"/>
          <w:szCs w:val="22"/>
        </w:rPr>
        <w:t>Fargate</w:t>
      </w:r>
      <w:proofErr w:type="spellEnd"/>
      <w:r w:rsidRPr="005641A6">
        <w:rPr>
          <w:sz w:val="22"/>
          <w:szCs w:val="22"/>
        </w:rPr>
        <w:t xml:space="preserve"> clusters aligns with the requirement of decoupling between data generation and data processing. </w:t>
      </w:r>
    </w:p>
    <w:p w14:paraId="403320F8" w14:textId="77777777" w:rsidR="005406F6" w:rsidRDefault="005641A6" w:rsidP="007D5152">
      <w:pPr>
        <w:pStyle w:val="Body"/>
        <w:ind w:left="720"/>
        <w:jc w:val="both"/>
        <w:rPr>
          <w:sz w:val="22"/>
          <w:szCs w:val="22"/>
        </w:rPr>
      </w:pPr>
      <w:r w:rsidRPr="005641A6">
        <w:rPr>
          <w:sz w:val="22"/>
          <w:szCs w:val="22"/>
        </w:rPr>
        <w:t xml:space="preserve">“Business logic” cluster would be implemented in the form of microservices and would </w:t>
      </w:r>
      <w:r w:rsidR="005406F6">
        <w:rPr>
          <w:sz w:val="22"/>
          <w:szCs w:val="22"/>
        </w:rPr>
        <w:t xml:space="preserve">act as a </w:t>
      </w:r>
      <w:r w:rsidRPr="005641A6">
        <w:rPr>
          <w:sz w:val="22"/>
          <w:szCs w:val="22"/>
        </w:rPr>
        <w:t>“backend</w:t>
      </w:r>
      <w:r w:rsidR="005406F6">
        <w:rPr>
          <w:sz w:val="22"/>
          <w:szCs w:val="22"/>
        </w:rPr>
        <w:t>”</w:t>
      </w:r>
      <w:r w:rsidRPr="005641A6">
        <w:rPr>
          <w:sz w:val="22"/>
          <w:szCs w:val="22"/>
        </w:rPr>
        <w:t xml:space="preserve"> for both OCCP and OCPI protocols. (Although an implementation/design decision, microservice in this cluster can correspond to different modules of OCPI/OCPP (e.g., Versioning, Locations, CDR’s, etc. in case of OCPI). </w:t>
      </w:r>
    </w:p>
    <w:p w14:paraId="137EA469" w14:textId="77777777" w:rsidR="005406F6" w:rsidRDefault="005641A6" w:rsidP="007D5152">
      <w:pPr>
        <w:pStyle w:val="Body"/>
        <w:ind w:left="720"/>
        <w:jc w:val="both"/>
        <w:rPr>
          <w:sz w:val="22"/>
          <w:szCs w:val="22"/>
        </w:rPr>
      </w:pPr>
      <w:r w:rsidRPr="005641A6">
        <w:rPr>
          <w:sz w:val="22"/>
          <w:szCs w:val="22"/>
        </w:rPr>
        <w:t xml:space="preserve">Inter microservice communication would also be done by events orchestrated through </w:t>
      </w:r>
      <w:proofErr w:type="spellStart"/>
      <w:r w:rsidRPr="005641A6">
        <w:rPr>
          <w:sz w:val="22"/>
          <w:szCs w:val="22"/>
        </w:rPr>
        <w:t>EventBridge</w:t>
      </w:r>
      <w:proofErr w:type="spellEnd"/>
      <w:r w:rsidRPr="005641A6">
        <w:rPr>
          <w:sz w:val="22"/>
          <w:szCs w:val="22"/>
        </w:rPr>
        <w:t xml:space="preserve">. Depending upon the rules configured in </w:t>
      </w:r>
      <w:proofErr w:type="spellStart"/>
      <w:r w:rsidRPr="005641A6">
        <w:rPr>
          <w:sz w:val="22"/>
          <w:szCs w:val="22"/>
        </w:rPr>
        <w:t>EventBridge</w:t>
      </w:r>
      <w:proofErr w:type="spellEnd"/>
      <w:r w:rsidRPr="005641A6">
        <w:rPr>
          <w:sz w:val="22"/>
          <w:szCs w:val="22"/>
        </w:rPr>
        <w:t xml:space="preserve"> and the incoming events, appropriate </w:t>
      </w:r>
      <w:proofErr w:type="spellStart"/>
      <w:r w:rsidRPr="005641A6">
        <w:rPr>
          <w:sz w:val="22"/>
          <w:szCs w:val="22"/>
        </w:rPr>
        <w:t>Fargate</w:t>
      </w:r>
      <w:proofErr w:type="spellEnd"/>
      <w:r w:rsidRPr="005641A6">
        <w:rPr>
          <w:sz w:val="22"/>
          <w:szCs w:val="22"/>
        </w:rPr>
        <w:t xml:space="preserve"> task would be invoked from </w:t>
      </w:r>
      <w:proofErr w:type="spellStart"/>
      <w:r w:rsidRPr="005641A6">
        <w:rPr>
          <w:sz w:val="22"/>
          <w:szCs w:val="22"/>
        </w:rPr>
        <w:t>Fargate</w:t>
      </w:r>
      <w:proofErr w:type="spellEnd"/>
      <w:r w:rsidRPr="005641A6">
        <w:rPr>
          <w:sz w:val="22"/>
          <w:szCs w:val="22"/>
        </w:rPr>
        <w:t xml:space="preserve"> cluster. Although in the diagram, </w:t>
      </w:r>
      <w:proofErr w:type="spellStart"/>
      <w:r w:rsidRPr="005641A6">
        <w:rPr>
          <w:sz w:val="22"/>
          <w:szCs w:val="22"/>
        </w:rPr>
        <w:t>Fargate</w:t>
      </w:r>
      <w:proofErr w:type="spellEnd"/>
      <w:r w:rsidRPr="005641A6">
        <w:rPr>
          <w:sz w:val="22"/>
          <w:szCs w:val="22"/>
        </w:rPr>
        <w:t xml:space="preserve"> cluster is shown as the target, </w:t>
      </w:r>
      <w:r w:rsidR="005406F6">
        <w:rPr>
          <w:sz w:val="22"/>
          <w:szCs w:val="22"/>
        </w:rPr>
        <w:t xml:space="preserve">however </w:t>
      </w:r>
      <w:r w:rsidRPr="005641A6">
        <w:rPr>
          <w:sz w:val="22"/>
          <w:szCs w:val="22"/>
        </w:rPr>
        <w:t xml:space="preserve">it is possible that for certain functionalities (especially short running tasks), </w:t>
      </w:r>
      <w:proofErr w:type="spellStart"/>
      <w:r w:rsidRPr="005641A6">
        <w:rPr>
          <w:sz w:val="22"/>
          <w:szCs w:val="22"/>
        </w:rPr>
        <w:t>EventBridge</w:t>
      </w:r>
      <w:proofErr w:type="spellEnd"/>
      <w:r w:rsidRPr="005641A6">
        <w:rPr>
          <w:sz w:val="22"/>
          <w:szCs w:val="22"/>
        </w:rPr>
        <w:t xml:space="preserve"> may invoke Lambda instead of </w:t>
      </w:r>
      <w:proofErr w:type="spellStart"/>
      <w:r w:rsidRPr="005641A6">
        <w:rPr>
          <w:sz w:val="22"/>
          <w:szCs w:val="22"/>
        </w:rPr>
        <w:t>Fargate</w:t>
      </w:r>
      <w:proofErr w:type="spellEnd"/>
      <w:r w:rsidRPr="005641A6">
        <w:rPr>
          <w:sz w:val="22"/>
          <w:szCs w:val="22"/>
        </w:rPr>
        <w:t xml:space="preserve"> task (not shown in the figure for clarity’s sake). </w:t>
      </w:r>
    </w:p>
    <w:p w14:paraId="4FFBED1E" w14:textId="22A9243A" w:rsidR="005641A6" w:rsidRDefault="005641A6" w:rsidP="007D5152">
      <w:pPr>
        <w:pStyle w:val="Body"/>
        <w:ind w:left="720"/>
        <w:jc w:val="both"/>
        <w:rPr>
          <w:sz w:val="22"/>
          <w:szCs w:val="22"/>
        </w:rPr>
      </w:pPr>
      <w:r w:rsidRPr="005641A6">
        <w:rPr>
          <w:sz w:val="22"/>
          <w:szCs w:val="22"/>
        </w:rPr>
        <w:t xml:space="preserve">As indicated in the figure, reverse communication flow (where business logic microservices would be generating OCPP/OCPI events after processing incoming data/commands) would again be sending appropriate events to </w:t>
      </w:r>
      <w:proofErr w:type="spellStart"/>
      <w:r w:rsidRPr="005641A6">
        <w:rPr>
          <w:sz w:val="22"/>
          <w:szCs w:val="22"/>
        </w:rPr>
        <w:t>EventBridge</w:t>
      </w:r>
      <w:proofErr w:type="spellEnd"/>
      <w:r w:rsidRPr="005641A6">
        <w:rPr>
          <w:sz w:val="22"/>
          <w:szCs w:val="22"/>
        </w:rPr>
        <w:t xml:space="preserve">. </w:t>
      </w:r>
    </w:p>
    <w:p w14:paraId="2622039E" w14:textId="77777777" w:rsidR="005641A6" w:rsidRPr="005641A6" w:rsidRDefault="005641A6" w:rsidP="007D5152">
      <w:pPr>
        <w:pStyle w:val="Body"/>
        <w:ind w:left="720"/>
        <w:jc w:val="both"/>
        <w:rPr>
          <w:sz w:val="22"/>
          <w:szCs w:val="22"/>
        </w:rPr>
      </w:pPr>
    </w:p>
    <w:p w14:paraId="0EC478B6" w14:textId="260C7507" w:rsidR="005641A6" w:rsidRDefault="005641A6">
      <w:pPr>
        <w:pStyle w:val="Body"/>
        <w:numPr>
          <w:ilvl w:val="0"/>
          <w:numId w:val="13"/>
        </w:numPr>
        <w:jc w:val="both"/>
        <w:rPr>
          <w:sz w:val="22"/>
          <w:szCs w:val="22"/>
        </w:rPr>
      </w:pPr>
      <w:proofErr w:type="spellStart"/>
      <w:r w:rsidRPr="005641A6">
        <w:rPr>
          <w:sz w:val="22"/>
          <w:szCs w:val="22"/>
        </w:rPr>
        <w:t>Fargate</w:t>
      </w:r>
      <w:proofErr w:type="spellEnd"/>
      <w:r w:rsidRPr="005641A6">
        <w:rPr>
          <w:sz w:val="22"/>
          <w:szCs w:val="22"/>
        </w:rPr>
        <w:t xml:space="preserve"> hosted microservices would be communicating with on-premises systems (enterprise or other external systems) via site-to-site VPN service. As communication </w:t>
      </w:r>
      <w:r w:rsidRPr="005641A6">
        <w:rPr>
          <w:sz w:val="22"/>
          <w:szCs w:val="22"/>
        </w:rPr>
        <w:lastRenderedPageBreak/>
        <w:t xml:space="preserve">modalities will be different for different external/enterprise system, there is a </w:t>
      </w:r>
      <w:proofErr w:type="spellStart"/>
      <w:r w:rsidR="00914FC3">
        <w:rPr>
          <w:sz w:val="22"/>
          <w:szCs w:val="22"/>
        </w:rPr>
        <w:t>possibilty</w:t>
      </w:r>
      <w:proofErr w:type="spellEnd"/>
      <w:r w:rsidRPr="005641A6">
        <w:rPr>
          <w:sz w:val="22"/>
          <w:szCs w:val="22"/>
        </w:rPr>
        <w:t xml:space="preserve"> that some of the systems might not require VPN connectivity and open network with SSL might suffice the connectivity requirement. </w:t>
      </w:r>
    </w:p>
    <w:p w14:paraId="4961B1B1" w14:textId="77777777" w:rsidR="005641A6" w:rsidRPr="005641A6" w:rsidRDefault="005641A6" w:rsidP="007D5152">
      <w:pPr>
        <w:pStyle w:val="Body"/>
        <w:ind w:left="720"/>
        <w:jc w:val="both"/>
        <w:rPr>
          <w:sz w:val="22"/>
          <w:szCs w:val="22"/>
        </w:rPr>
      </w:pPr>
    </w:p>
    <w:p w14:paraId="65607D15" w14:textId="445C7E28" w:rsidR="00914FC3" w:rsidRDefault="005641A6">
      <w:pPr>
        <w:pStyle w:val="Body"/>
        <w:numPr>
          <w:ilvl w:val="0"/>
          <w:numId w:val="13"/>
        </w:numPr>
        <w:jc w:val="both"/>
        <w:rPr>
          <w:sz w:val="22"/>
          <w:szCs w:val="22"/>
        </w:rPr>
      </w:pPr>
      <w:r w:rsidRPr="005641A6">
        <w:rPr>
          <w:sz w:val="22"/>
          <w:szCs w:val="22"/>
        </w:rPr>
        <w:t>This indicates that DynamoDB would be used by business logic microservices/</w:t>
      </w:r>
      <w:proofErr w:type="spellStart"/>
      <w:r w:rsidRPr="005641A6">
        <w:rPr>
          <w:sz w:val="22"/>
          <w:szCs w:val="22"/>
        </w:rPr>
        <w:t>Fargate</w:t>
      </w:r>
      <w:proofErr w:type="spellEnd"/>
      <w:r w:rsidRPr="005641A6">
        <w:rPr>
          <w:sz w:val="22"/>
          <w:szCs w:val="22"/>
        </w:rPr>
        <w:t xml:space="preserve"> tasks for persistence </w:t>
      </w:r>
      <w:r w:rsidR="00914FC3">
        <w:rPr>
          <w:sz w:val="22"/>
          <w:szCs w:val="22"/>
        </w:rPr>
        <w:t>store</w:t>
      </w:r>
      <w:r w:rsidRPr="005641A6">
        <w:rPr>
          <w:sz w:val="22"/>
          <w:szCs w:val="22"/>
        </w:rPr>
        <w:t xml:space="preserve">. There is a possibility that while designing individual microservices a need for more suitable and purpose-built </w:t>
      </w:r>
      <w:r w:rsidR="007149DE" w:rsidRPr="005641A6">
        <w:rPr>
          <w:sz w:val="22"/>
          <w:szCs w:val="22"/>
        </w:rPr>
        <w:t>databases</w:t>
      </w:r>
      <w:r w:rsidRPr="005641A6">
        <w:rPr>
          <w:sz w:val="22"/>
          <w:szCs w:val="22"/>
        </w:rPr>
        <w:t xml:space="preserve"> may arise (e.g., Graph database/Neptune may be suitable for storing relationships between entities/personas). </w:t>
      </w:r>
    </w:p>
    <w:p w14:paraId="78F7088B" w14:textId="31B6539F" w:rsidR="00612D9E" w:rsidRDefault="00914FC3" w:rsidP="007D5152">
      <w:pPr>
        <w:pStyle w:val="Body"/>
        <w:ind w:left="720"/>
        <w:jc w:val="both"/>
        <w:rPr>
          <w:sz w:val="22"/>
          <w:szCs w:val="22"/>
        </w:rPr>
      </w:pPr>
      <w:r>
        <w:rPr>
          <w:sz w:val="22"/>
          <w:szCs w:val="22"/>
        </w:rPr>
        <w:t>M</w:t>
      </w:r>
      <w:r w:rsidR="005641A6" w:rsidRPr="005641A6">
        <w:rPr>
          <w:sz w:val="22"/>
          <w:szCs w:val="22"/>
        </w:rPr>
        <w:t xml:space="preserve">ention of DynamoDB here is no way indicating any binding/restriction on choice of more appropriate databases. The intent of mentioning DynamoDB is that it should be the </w:t>
      </w:r>
      <w:r>
        <w:rPr>
          <w:sz w:val="22"/>
          <w:szCs w:val="22"/>
        </w:rPr>
        <w:t>“</w:t>
      </w:r>
      <w:r w:rsidR="005641A6" w:rsidRPr="005641A6">
        <w:rPr>
          <w:sz w:val="22"/>
          <w:szCs w:val="22"/>
        </w:rPr>
        <w:t xml:space="preserve">default </w:t>
      </w:r>
      <w:r>
        <w:rPr>
          <w:sz w:val="22"/>
          <w:szCs w:val="22"/>
        </w:rPr>
        <w:t xml:space="preserve">database” </w:t>
      </w:r>
      <w:r w:rsidR="005641A6" w:rsidRPr="005641A6">
        <w:rPr>
          <w:sz w:val="22"/>
          <w:szCs w:val="22"/>
        </w:rPr>
        <w:t>choice in case there is no other suitable database and</w:t>
      </w:r>
      <w:r w:rsidR="00F6740B">
        <w:rPr>
          <w:sz w:val="22"/>
          <w:szCs w:val="22"/>
        </w:rPr>
        <w:t xml:space="preserve"> in fact, </w:t>
      </w:r>
      <w:r w:rsidR="005641A6" w:rsidRPr="005641A6">
        <w:rPr>
          <w:sz w:val="22"/>
          <w:szCs w:val="22"/>
        </w:rPr>
        <w:t xml:space="preserve">exercise of identifying “right fit” database needs to be repeated for each microservice separately in alignment with </w:t>
      </w:r>
      <w:r w:rsidR="00F6740B">
        <w:rPr>
          <w:sz w:val="22"/>
          <w:szCs w:val="22"/>
        </w:rPr>
        <w:t xml:space="preserve">the desired </w:t>
      </w:r>
      <w:r w:rsidR="005641A6" w:rsidRPr="005641A6">
        <w:rPr>
          <w:sz w:val="22"/>
          <w:szCs w:val="22"/>
        </w:rPr>
        <w:t>polyglot nature of these microservices.</w:t>
      </w:r>
    </w:p>
    <w:p w14:paraId="79F1C559" w14:textId="77777777" w:rsidR="00F6740B" w:rsidRDefault="00F6740B" w:rsidP="00914FC3">
      <w:pPr>
        <w:pStyle w:val="Body"/>
        <w:ind w:left="936"/>
        <w:jc w:val="both"/>
        <w:rPr>
          <w:sz w:val="22"/>
          <w:szCs w:val="22"/>
        </w:rPr>
      </w:pPr>
    </w:p>
    <w:p w14:paraId="11880974" w14:textId="13066F59" w:rsidR="00F6740B" w:rsidRDefault="006B2499" w:rsidP="006B2499">
      <w:pPr>
        <w:pStyle w:val="Body"/>
        <w:ind w:left="0"/>
        <w:jc w:val="both"/>
        <w:rPr>
          <w:sz w:val="22"/>
          <w:szCs w:val="22"/>
        </w:rPr>
      </w:pPr>
      <w:r w:rsidRPr="006B2499">
        <w:rPr>
          <w:sz w:val="22"/>
          <w:szCs w:val="22"/>
        </w:rPr>
        <w:t>Real time notification flow:(5’a-&gt;5’b-&gt;5’c):</w:t>
      </w:r>
    </w:p>
    <w:p w14:paraId="0F2D9F81" w14:textId="77777777" w:rsidR="00FB524B" w:rsidRDefault="00FB524B" w:rsidP="006B2499">
      <w:pPr>
        <w:pStyle w:val="Body"/>
        <w:ind w:left="0"/>
        <w:jc w:val="both"/>
        <w:rPr>
          <w:sz w:val="22"/>
          <w:szCs w:val="22"/>
        </w:rPr>
      </w:pPr>
    </w:p>
    <w:p w14:paraId="43A76EC6" w14:textId="6D116D28" w:rsidR="006B2499" w:rsidRDefault="006B2499">
      <w:pPr>
        <w:pStyle w:val="Body"/>
        <w:numPr>
          <w:ilvl w:val="0"/>
          <w:numId w:val="14"/>
        </w:numPr>
        <w:jc w:val="both"/>
        <w:rPr>
          <w:sz w:val="22"/>
          <w:szCs w:val="22"/>
        </w:rPr>
      </w:pPr>
      <w:r w:rsidRPr="006B2499">
        <w:rPr>
          <w:sz w:val="22"/>
          <w:szCs w:val="22"/>
        </w:rPr>
        <w:t>This option is</w:t>
      </w:r>
      <w:r w:rsidR="006C1818">
        <w:rPr>
          <w:sz w:val="22"/>
          <w:szCs w:val="22"/>
        </w:rPr>
        <w:t xml:space="preserve"> </w:t>
      </w:r>
      <w:r w:rsidRPr="006B2499">
        <w:rPr>
          <w:sz w:val="22"/>
          <w:szCs w:val="22"/>
        </w:rPr>
        <w:t xml:space="preserve">for taking immediate action on the events that are being generated by the system (akin to “streaming analytics”). This would be accomplished by defining corresponding rules (“In case of connectivity loss to a particular charge station, send email/SMS to the registered users”, for example) in the </w:t>
      </w:r>
      <w:proofErr w:type="spellStart"/>
      <w:r w:rsidRPr="006B2499">
        <w:rPr>
          <w:sz w:val="22"/>
          <w:szCs w:val="22"/>
        </w:rPr>
        <w:t>EventBridge</w:t>
      </w:r>
      <w:proofErr w:type="spellEnd"/>
      <w:r w:rsidRPr="006B2499">
        <w:rPr>
          <w:sz w:val="22"/>
          <w:szCs w:val="22"/>
        </w:rPr>
        <w:t xml:space="preserve"> that would use SNS for sending notifications to interested parties/personas. </w:t>
      </w:r>
      <w:r w:rsidR="007149DE" w:rsidRPr="006B2499">
        <w:rPr>
          <w:sz w:val="22"/>
          <w:szCs w:val="22"/>
        </w:rPr>
        <w:t>Although</w:t>
      </w:r>
      <w:r w:rsidRPr="006B2499">
        <w:rPr>
          <w:sz w:val="22"/>
          <w:szCs w:val="22"/>
        </w:rPr>
        <w:t xml:space="preserve"> only e-mail is shown as a notification mechanism</w:t>
      </w:r>
      <w:r w:rsidR="00E651F7" w:rsidRPr="006B2499">
        <w:rPr>
          <w:sz w:val="22"/>
          <w:szCs w:val="22"/>
        </w:rPr>
        <w:t>,</w:t>
      </w:r>
      <w:r w:rsidRPr="006B2499">
        <w:rPr>
          <w:sz w:val="22"/>
          <w:szCs w:val="22"/>
        </w:rPr>
        <w:t xml:space="preserve"> the system would support notifications using SMS, push notifications would also be provided.</w:t>
      </w:r>
    </w:p>
    <w:p w14:paraId="0B7ECC9F" w14:textId="2C48A5C2" w:rsidR="006B2499" w:rsidRPr="006B2499" w:rsidRDefault="006B2499" w:rsidP="006C1818">
      <w:pPr>
        <w:pStyle w:val="Body"/>
        <w:ind w:left="936" w:firstLine="58"/>
        <w:jc w:val="both"/>
        <w:rPr>
          <w:sz w:val="22"/>
          <w:szCs w:val="22"/>
        </w:rPr>
      </w:pPr>
    </w:p>
    <w:p w14:paraId="1A7C9B99" w14:textId="2EA099D7" w:rsidR="006B2499" w:rsidRDefault="006B2499">
      <w:pPr>
        <w:pStyle w:val="Body"/>
        <w:numPr>
          <w:ilvl w:val="0"/>
          <w:numId w:val="14"/>
        </w:numPr>
        <w:jc w:val="both"/>
        <w:rPr>
          <w:sz w:val="22"/>
          <w:szCs w:val="22"/>
        </w:rPr>
      </w:pPr>
      <w:r w:rsidRPr="006B2499">
        <w:rPr>
          <w:sz w:val="22"/>
          <w:szCs w:val="22"/>
        </w:rPr>
        <w:t xml:space="preserve">This indicates sending the notifications via AWS service i.e., SES (Simple E-mail Service). As mentioned in the previous point, depending upon the notification mechanism (Twilio or Firebase Push Notification in case of SMS) would be used. </w:t>
      </w:r>
    </w:p>
    <w:p w14:paraId="06A1F372" w14:textId="77777777" w:rsidR="006B2499" w:rsidRPr="006B2499" w:rsidRDefault="006B2499" w:rsidP="006B2499">
      <w:pPr>
        <w:pStyle w:val="Body"/>
        <w:ind w:left="936"/>
        <w:jc w:val="both"/>
        <w:rPr>
          <w:sz w:val="22"/>
          <w:szCs w:val="22"/>
        </w:rPr>
      </w:pPr>
    </w:p>
    <w:p w14:paraId="6E9D4900" w14:textId="1B97761C" w:rsidR="006C1818" w:rsidRDefault="006B2499">
      <w:pPr>
        <w:pStyle w:val="Body"/>
        <w:numPr>
          <w:ilvl w:val="0"/>
          <w:numId w:val="14"/>
        </w:numPr>
        <w:jc w:val="both"/>
        <w:rPr>
          <w:sz w:val="22"/>
          <w:szCs w:val="22"/>
        </w:rPr>
      </w:pPr>
      <w:r w:rsidRPr="006B2499">
        <w:rPr>
          <w:sz w:val="22"/>
          <w:szCs w:val="22"/>
        </w:rPr>
        <w:t>This indicates the desired notification (email, SMS) being delivered to the preferred system/</w:t>
      </w:r>
      <w:r w:rsidR="006C1818" w:rsidRPr="006B2499">
        <w:rPr>
          <w:sz w:val="22"/>
          <w:szCs w:val="22"/>
        </w:rPr>
        <w:t>persona.</w:t>
      </w:r>
    </w:p>
    <w:p w14:paraId="23066A15" w14:textId="77777777" w:rsidR="006C1818" w:rsidRDefault="006C1818" w:rsidP="006C1818">
      <w:pPr>
        <w:pStyle w:val="ListParagraph"/>
      </w:pPr>
    </w:p>
    <w:p w14:paraId="4C34AE77" w14:textId="615EA8D7" w:rsidR="00612D9E" w:rsidRDefault="006C1818" w:rsidP="00612D9E">
      <w:pPr>
        <w:pStyle w:val="Body"/>
        <w:ind w:left="0"/>
        <w:jc w:val="both"/>
        <w:rPr>
          <w:sz w:val="22"/>
          <w:szCs w:val="22"/>
        </w:rPr>
      </w:pPr>
      <w:r w:rsidRPr="006C1818">
        <w:rPr>
          <w:sz w:val="22"/>
          <w:szCs w:val="22"/>
        </w:rPr>
        <w:t>Analytics flow(5’’a-&gt;5’’b-&gt;5’’c-&gt;5’’d-&gt;5’’e):</w:t>
      </w:r>
    </w:p>
    <w:p w14:paraId="58E0458A" w14:textId="77777777" w:rsidR="006C1818" w:rsidRDefault="006C1818" w:rsidP="00612D9E">
      <w:pPr>
        <w:pStyle w:val="Body"/>
        <w:ind w:left="0"/>
        <w:jc w:val="both"/>
        <w:rPr>
          <w:sz w:val="22"/>
          <w:szCs w:val="22"/>
        </w:rPr>
      </w:pPr>
    </w:p>
    <w:p w14:paraId="2CDC725D" w14:textId="726CDF4F" w:rsidR="006C1818" w:rsidRDefault="006C1818">
      <w:pPr>
        <w:pStyle w:val="Body"/>
        <w:numPr>
          <w:ilvl w:val="0"/>
          <w:numId w:val="15"/>
        </w:numPr>
        <w:jc w:val="both"/>
        <w:rPr>
          <w:sz w:val="22"/>
          <w:szCs w:val="22"/>
        </w:rPr>
      </w:pPr>
      <w:proofErr w:type="spellStart"/>
      <w:r w:rsidRPr="006C1818">
        <w:rPr>
          <w:sz w:val="22"/>
          <w:szCs w:val="22"/>
        </w:rPr>
        <w:t>EventBridge</w:t>
      </w:r>
      <w:proofErr w:type="spellEnd"/>
      <w:r w:rsidRPr="006C1818">
        <w:rPr>
          <w:sz w:val="22"/>
          <w:szCs w:val="22"/>
        </w:rPr>
        <w:t xml:space="preserve"> will route analytics related events (along with associated data) to a pre-processing Lambda. This lambda would do the required data filtering, de-duplication, data transformation, </w:t>
      </w:r>
      <w:proofErr w:type="spellStart"/>
      <w:r w:rsidRPr="006C1818">
        <w:rPr>
          <w:sz w:val="22"/>
          <w:szCs w:val="22"/>
        </w:rPr>
        <w:t>etc</w:t>
      </w:r>
      <w:proofErr w:type="spellEnd"/>
      <w:r w:rsidRPr="006C1818">
        <w:rPr>
          <w:sz w:val="22"/>
          <w:szCs w:val="22"/>
        </w:rPr>
        <w:t xml:space="preserve"> on the raw data received from </w:t>
      </w:r>
      <w:proofErr w:type="spellStart"/>
      <w:r w:rsidRPr="006C1818">
        <w:rPr>
          <w:sz w:val="22"/>
          <w:szCs w:val="22"/>
        </w:rPr>
        <w:t>EventBridge</w:t>
      </w:r>
      <w:proofErr w:type="spellEnd"/>
      <w:r w:rsidRPr="006C1818">
        <w:rPr>
          <w:sz w:val="22"/>
          <w:szCs w:val="22"/>
        </w:rPr>
        <w:t>. The exact functionality of this Lambda would be determined by the type of analytics workload/use case.</w:t>
      </w:r>
    </w:p>
    <w:p w14:paraId="3FE28989" w14:textId="77777777" w:rsidR="006C1818" w:rsidRPr="006C1818" w:rsidRDefault="006C1818" w:rsidP="006C1818">
      <w:pPr>
        <w:pStyle w:val="Body"/>
        <w:ind w:left="720"/>
        <w:jc w:val="both"/>
        <w:rPr>
          <w:sz w:val="22"/>
          <w:szCs w:val="22"/>
        </w:rPr>
      </w:pPr>
    </w:p>
    <w:p w14:paraId="201C12F5" w14:textId="257434A1" w:rsidR="006C1818" w:rsidRPr="006C1818" w:rsidRDefault="006C1818">
      <w:pPr>
        <w:pStyle w:val="Body"/>
        <w:numPr>
          <w:ilvl w:val="0"/>
          <w:numId w:val="15"/>
        </w:numPr>
        <w:jc w:val="both"/>
        <w:rPr>
          <w:sz w:val="22"/>
          <w:szCs w:val="22"/>
        </w:rPr>
      </w:pPr>
      <w:r w:rsidRPr="006C1818">
        <w:rPr>
          <w:sz w:val="22"/>
          <w:szCs w:val="22"/>
        </w:rPr>
        <w:t xml:space="preserve">The transformed data would be saved in S3 to have </w:t>
      </w:r>
      <w:r w:rsidR="007149DE" w:rsidRPr="006C1818">
        <w:rPr>
          <w:sz w:val="22"/>
          <w:szCs w:val="22"/>
        </w:rPr>
        <w:t>a copy</w:t>
      </w:r>
      <w:r w:rsidRPr="006C1818">
        <w:rPr>
          <w:sz w:val="22"/>
          <w:szCs w:val="22"/>
        </w:rPr>
        <w:t xml:space="preserve"> of the data before performing any ETL (Extract Transform Load) function on the incoming data. This construct also corresponds to “data lake” pattern where raw data (along with its subsequent transformations) is stored in object storage (S3)</w:t>
      </w:r>
    </w:p>
    <w:p w14:paraId="70100B2E" w14:textId="4BE86ADA" w:rsidR="006C1818" w:rsidRDefault="006C1818">
      <w:pPr>
        <w:pStyle w:val="Body"/>
        <w:numPr>
          <w:ilvl w:val="0"/>
          <w:numId w:val="15"/>
        </w:numPr>
        <w:jc w:val="both"/>
        <w:rPr>
          <w:sz w:val="22"/>
          <w:szCs w:val="22"/>
        </w:rPr>
      </w:pPr>
      <w:r w:rsidRPr="006C1818">
        <w:rPr>
          <w:sz w:val="22"/>
          <w:szCs w:val="22"/>
        </w:rPr>
        <w:lastRenderedPageBreak/>
        <w:t xml:space="preserve">Arrival of the data on S3 would trigger an event that would initiate ETL workflow by AWS Glue.  The workflow would involve operations like data cataloging, data transformation in columnar format, etc. The exact nature of these transformation would again depend on the type of analytics required. Essentially, the transformation would enable the data to be processed by warehouse engines like Amazon Athena. </w:t>
      </w:r>
    </w:p>
    <w:p w14:paraId="0221154D" w14:textId="77777777" w:rsidR="006C1818" w:rsidRPr="006C1818" w:rsidRDefault="006C1818" w:rsidP="006C1818">
      <w:pPr>
        <w:pStyle w:val="Body"/>
        <w:ind w:left="720"/>
        <w:jc w:val="both"/>
        <w:rPr>
          <w:sz w:val="22"/>
          <w:szCs w:val="22"/>
        </w:rPr>
      </w:pPr>
    </w:p>
    <w:p w14:paraId="3289DD2C" w14:textId="084095A7" w:rsidR="006C1818" w:rsidRDefault="006C1818">
      <w:pPr>
        <w:pStyle w:val="Body"/>
        <w:numPr>
          <w:ilvl w:val="0"/>
          <w:numId w:val="15"/>
        </w:numPr>
        <w:jc w:val="both"/>
        <w:rPr>
          <w:sz w:val="22"/>
          <w:szCs w:val="22"/>
        </w:rPr>
      </w:pPr>
      <w:r w:rsidRPr="006C1818">
        <w:rPr>
          <w:sz w:val="22"/>
          <w:szCs w:val="22"/>
        </w:rPr>
        <w:t>This is the intermediate data that is persisted for future troubleshooting/debugging purposes or for trying different analytics training options/algorithms.</w:t>
      </w:r>
    </w:p>
    <w:p w14:paraId="4C4CF7CB" w14:textId="77777777" w:rsidR="006C1818" w:rsidRPr="006C1818" w:rsidRDefault="006C1818" w:rsidP="006C1818">
      <w:pPr>
        <w:pStyle w:val="Body"/>
        <w:ind w:left="720"/>
        <w:jc w:val="both"/>
        <w:rPr>
          <w:sz w:val="22"/>
          <w:szCs w:val="22"/>
        </w:rPr>
      </w:pPr>
    </w:p>
    <w:p w14:paraId="4B09053C" w14:textId="2E5756BA" w:rsidR="006C1818" w:rsidRDefault="006C1818">
      <w:pPr>
        <w:pStyle w:val="Body"/>
        <w:numPr>
          <w:ilvl w:val="0"/>
          <w:numId w:val="15"/>
        </w:numPr>
        <w:jc w:val="both"/>
        <w:rPr>
          <w:sz w:val="22"/>
          <w:szCs w:val="22"/>
        </w:rPr>
      </w:pPr>
      <w:r w:rsidRPr="006C1818">
        <w:rPr>
          <w:sz w:val="22"/>
          <w:szCs w:val="22"/>
        </w:rPr>
        <w:t>This indicates data consumption by Athena (serverless, interactive analytics service). As data is being consumed from object storages (S3). The components of Athena that would be used and the analytics applications that are built on top of Athena would depend on the type of analytics use case that needs to be supported.</w:t>
      </w:r>
    </w:p>
    <w:p w14:paraId="716952CD" w14:textId="77777777" w:rsidR="006C1818" w:rsidRDefault="006C1818" w:rsidP="006C1818">
      <w:pPr>
        <w:pStyle w:val="ListParagraph"/>
      </w:pPr>
    </w:p>
    <w:p w14:paraId="5B9800F3" w14:textId="5DA027BE" w:rsidR="006C1818" w:rsidRDefault="006C1818" w:rsidP="006C1818">
      <w:pPr>
        <w:pStyle w:val="Body"/>
        <w:ind w:left="0"/>
        <w:jc w:val="both"/>
      </w:pPr>
      <w:r>
        <w:t>Data Consumption flow (A-&gt;B-&gt;C-&gt;D):</w:t>
      </w:r>
    </w:p>
    <w:p w14:paraId="2116206B" w14:textId="77777777" w:rsidR="006C1818" w:rsidRDefault="006C1818" w:rsidP="006C1818">
      <w:pPr>
        <w:pStyle w:val="Body"/>
        <w:ind w:left="0"/>
        <w:jc w:val="both"/>
      </w:pPr>
    </w:p>
    <w:p w14:paraId="3C103145" w14:textId="2AAD6E9D" w:rsidR="006C1818" w:rsidRDefault="006C1818">
      <w:pPr>
        <w:pStyle w:val="Body"/>
        <w:numPr>
          <w:ilvl w:val="0"/>
          <w:numId w:val="16"/>
        </w:numPr>
        <w:jc w:val="both"/>
        <w:rPr>
          <w:sz w:val="22"/>
          <w:szCs w:val="22"/>
        </w:rPr>
      </w:pPr>
      <w:r w:rsidRPr="006C1818">
        <w:rPr>
          <w:sz w:val="22"/>
          <w:szCs w:val="22"/>
        </w:rPr>
        <w:t>The client devices (mobile, web interfaces) connect with defined endpoint using Route 53 service.</w:t>
      </w:r>
    </w:p>
    <w:p w14:paraId="226DA6A3" w14:textId="77777777" w:rsidR="006C1818" w:rsidRPr="006C1818" w:rsidRDefault="006C1818" w:rsidP="006C1818">
      <w:pPr>
        <w:pStyle w:val="Body"/>
        <w:ind w:left="720"/>
        <w:jc w:val="both"/>
        <w:rPr>
          <w:sz w:val="22"/>
          <w:szCs w:val="22"/>
        </w:rPr>
      </w:pPr>
    </w:p>
    <w:p w14:paraId="543F027A" w14:textId="0CA38DEC" w:rsidR="006C1818" w:rsidRDefault="006C1818">
      <w:pPr>
        <w:pStyle w:val="Body"/>
        <w:numPr>
          <w:ilvl w:val="0"/>
          <w:numId w:val="16"/>
        </w:numPr>
        <w:jc w:val="both"/>
        <w:rPr>
          <w:sz w:val="22"/>
          <w:szCs w:val="22"/>
        </w:rPr>
      </w:pPr>
      <w:r w:rsidRPr="006C1818">
        <w:rPr>
          <w:sz w:val="22"/>
          <w:szCs w:val="22"/>
        </w:rPr>
        <w:t xml:space="preserve">Cognito service is used to provide authentication functionality (identity, access, refresh tokens, etc.) to the calling clients. </w:t>
      </w:r>
    </w:p>
    <w:p w14:paraId="551C9384" w14:textId="77777777" w:rsidR="006C1818" w:rsidRPr="006C1818" w:rsidRDefault="006C1818" w:rsidP="006C1818">
      <w:pPr>
        <w:pStyle w:val="Body"/>
        <w:ind w:left="720"/>
        <w:jc w:val="both"/>
        <w:rPr>
          <w:sz w:val="22"/>
          <w:szCs w:val="22"/>
        </w:rPr>
      </w:pPr>
    </w:p>
    <w:p w14:paraId="104ED711" w14:textId="7613D7A8" w:rsidR="006C1818" w:rsidRDefault="006C1818">
      <w:pPr>
        <w:pStyle w:val="Body"/>
        <w:numPr>
          <w:ilvl w:val="0"/>
          <w:numId w:val="16"/>
        </w:numPr>
        <w:jc w:val="both"/>
        <w:rPr>
          <w:sz w:val="22"/>
          <w:szCs w:val="22"/>
        </w:rPr>
      </w:pPr>
      <w:r w:rsidRPr="006C1818">
        <w:rPr>
          <w:sz w:val="22"/>
          <w:szCs w:val="22"/>
        </w:rPr>
        <w:t xml:space="preserve">API requests after getting filtered for security (by WAF) would be transferred to API Gateway which in turn invokes the required </w:t>
      </w:r>
      <w:proofErr w:type="spellStart"/>
      <w:r w:rsidRPr="006C1818">
        <w:rPr>
          <w:sz w:val="22"/>
          <w:szCs w:val="22"/>
        </w:rPr>
        <w:t>Fargate</w:t>
      </w:r>
      <w:proofErr w:type="spellEnd"/>
      <w:r w:rsidRPr="006C1818">
        <w:rPr>
          <w:sz w:val="22"/>
          <w:szCs w:val="22"/>
        </w:rPr>
        <w:t xml:space="preserve"> task to provide the data/information required to fulfill API needs. As was mentioned in the earlier </w:t>
      </w:r>
      <w:proofErr w:type="gramStart"/>
      <w:r w:rsidR="007149DE" w:rsidRPr="006C1818">
        <w:rPr>
          <w:sz w:val="22"/>
          <w:szCs w:val="22"/>
        </w:rPr>
        <w:t>section,</w:t>
      </w:r>
      <w:r w:rsidRPr="006C1818">
        <w:rPr>
          <w:sz w:val="22"/>
          <w:szCs w:val="22"/>
        </w:rPr>
        <w:t xml:space="preserve"> in case</w:t>
      </w:r>
      <w:proofErr w:type="gramEnd"/>
      <w:r w:rsidRPr="006C1818">
        <w:rPr>
          <w:sz w:val="22"/>
          <w:szCs w:val="22"/>
        </w:rPr>
        <w:t xml:space="preserve"> the request can be fulfilled by a short running task (fetch a data point from DynamoDB, for example), the same can be implemented using Lambda as well.</w:t>
      </w:r>
    </w:p>
    <w:p w14:paraId="2DD226FD" w14:textId="77777777" w:rsidR="006C1818" w:rsidRPr="006C1818" w:rsidRDefault="006C1818" w:rsidP="006C1818">
      <w:pPr>
        <w:pStyle w:val="Body"/>
        <w:ind w:left="720"/>
        <w:jc w:val="both"/>
        <w:rPr>
          <w:sz w:val="22"/>
          <w:szCs w:val="22"/>
        </w:rPr>
      </w:pPr>
    </w:p>
    <w:p w14:paraId="6A519E67" w14:textId="365FFAB7" w:rsidR="006C1818" w:rsidRDefault="006C1818">
      <w:pPr>
        <w:pStyle w:val="Body"/>
        <w:numPr>
          <w:ilvl w:val="0"/>
          <w:numId w:val="16"/>
        </w:numPr>
        <w:jc w:val="both"/>
        <w:rPr>
          <w:sz w:val="22"/>
          <w:szCs w:val="22"/>
        </w:rPr>
      </w:pPr>
      <w:r w:rsidRPr="006C1818">
        <w:rPr>
          <w:sz w:val="22"/>
          <w:szCs w:val="22"/>
        </w:rPr>
        <w:t xml:space="preserve">This refers to the scenario where data required by the client (specific analytics/predicted value) is not available within </w:t>
      </w:r>
      <w:proofErr w:type="spellStart"/>
      <w:r w:rsidRPr="006C1818">
        <w:rPr>
          <w:sz w:val="22"/>
          <w:szCs w:val="22"/>
        </w:rPr>
        <w:t>Fargate</w:t>
      </w:r>
      <w:proofErr w:type="spellEnd"/>
      <w:r w:rsidRPr="006C1818">
        <w:rPr>
          <w:sz w:val="22"/>
          <w:szCs w:val="22"/>
        </w:rPr>
        <w:t xml:space="preserve"> cluster and needs to be pulled from Athena.</w:t>
      </w:r>
    </w:p>
    <w:p w14:paraId="30A5564E" w14:textId="77777777" w:rsidR="006C1818" w:rsidRDefault="006C1818" w:rsidP="006C1818">
      <w:pPr>
        <w:pStyle w:val="ListParagraph"/>
      </w:pPr>
    </w:p>
    <w:p w14:paraId="2345323F" w14:textId="2B7B9B5A" w:rsidR="006C1818" w:rsidRDefault="006C1818" w:rsidP="006C1818">
      <w:pPr>
        <w:pStyle w:val="Body"/>
        <w:ind w:left="0"/>
        <w:jc w:val="both"/>
        <w:rPr>
          <w:sz w:val="22"/>
          <w:szCs w:val="22"/>
        </w:rPr>
      </w:pPr>
      <w:r>
        <w:rPr>
          <w:sz w:val="22"/>
          <w:szCs w:val="22"/>
        </w:rPr>
        <w:t>App Development/deployment Flow</w:t>
      </w:r>
      <w:r w:rsidRPr="006C1818">
        <w:rPr>
          <w:sz w:val="22"/>
          <w:szCs w:val="22"/>
        </w:rPr>
        <w:t xml:space="preserve"> (A</w:t>
      </w:r>
      <w:r>
        <w:rPr>
          <w:sz w:val="22"/>
          <w:szCs w:val="22"/>
        </w:rPr>
        <w:t>’’</w:t>
      </w:r>
      <w:r w:rsidRPr="006C1818">
        <w:rPr>
          <w:sz w:val="22"/>
          <w:szCs w:val="22"/>
        </w:rPr>
        <w:t>):</w:t>
      </w:r>
    </w:p>
    <w:p w14:paraId="63773288" w14:textId="77777777" w:rsidR="006C1818" w:rsidRDefault="006C1818" w:rsidP="006C1818">
      <w:pPr>
        <w:pStyle w:val="Body"/>
        <w:ind w:left="0"/>
        <w:jc w:val="both"/>
        <w:rPr>
          <w:sz w:val="22"/>
          <w:szCs w:val="22"/>
        </w:rPr>
      </w:pPr>
    </w:p>
    <w:p w14:paraId="61BBCFAF" w14:textId="77777777" w:rsidR="00A80C0D" w:rsidRDefault="006C1818">
      <w:pPr>
        <w:pStyle w:val="Body"/>
        <w:numPr>
          <w:ilvl w:val="0"/>
          <w:numId w:val="17"/>
        </w:numPr>
        <w:jc w:val="both"/>
        <w:rPr>
          <w:sz w:val="22"/>
          <w:szCs w:val="22"/>
        </w:rPr>
      </w:pPr>
      <w:r w:rsidRPr="006C1818">
        <w:rPr>
          <w:sz w:val="22"/>
          <w:szCs w:val="22"/>
        </w:rPr>
        <w:t xml:space="preserve">Amplify is used to develop and host application’s backend and frontend (both web and mobile applications). It does provide lot of features “out of the box” (like integration with source code repository, authentication logic, inbuilt data store, etc.). </w:t>
      </w:r>
    </w:p>
    <w:p w14:paraId="1AC76385" w14:textId="3EDA8F64" w:rsidR="006C1818" w:rsidRDefault="006C1818" w:rsidP="00A80C0D">
      <w:pPr>
        <w:pStyle w:val="Body"/>
        <w:ind w:left="720"/>
        <w:jc w:val="both"/>
        <w:rPr>
          <w:sz w:val="22"/>
          <w:szCs w:val="22"/>
        </w:rPr>
      </w:pPr>
      <w:r w:rsidRPr="006C1818">
        <w:rPr>
          <w:sz w:val="22"/>
          <w:szCs w:val="22"/>
        </w:rPr>
        <w:t xml:space="preserve">However, it also includes some </w:t>
      </w:r>
      <w:r w:rsidR="00A80C0D">
        <w:rPr>
          <w:sz w:val="22"/>
          <w:szCs w:val="22"/>
        </w:rPr>
        <w:t>amount</w:t>
      </w:r>
      <w:r w:rsidRPr="006C1818">
        <w:rPr>
          <w:sz w:val="22"/>
          <w:szCs w:val="22"/>
        </w:rPr>
        <w:t xml:space="preserve"> of learning effort. The extend to which this service would be leveraged would depend on number of factors like application developer’s comfort with the service, amount of effort reduction compared with application developed using native tools/technologies, </w:t>
      </w:r>
      <w:r w:rsidR="00A80C0D" w:rsidRPr="006C1818">
        <w:rPr>
          <w:sz w:val="22"/>
          <w:szCs w:val="22"/>
        </w:rPr>
        <w:t>etc.</w:t>
      </w:r>
    </w:p>
    <w:p w14:paraId="2BCA2A7D" w14:textId="77777777" w:rsidR="0000101A" w:rsidRDefault="0000101A" w:rsidP="00A80C0D">
      <w:pPr>
        <w:pStyle w:val="Body"/>
        <w:ind w:left="720"/>
        <w:jc w:val="both"/>
        <w:rPr>
          <w:sz w:val="22"/>
          <w:szCs w:val="22"/>
        </w:rPr>
      </w:pPr>
    </w:p>
    <w:p w14:paraId="1E78E347" w14:textId="3B0B73D9" w:rsidR="0000101A" w:rsidRDefault="0000101A" w:rsidP="0000101A">
      <w:pPr>
        <w:pStyle w:val="Body"/>
        <w:ind w:left="0"/>
        <w:jc w:val="both"/>
        <w:rPr>
          <w:sz w:val="22"/>
          <w:szCs w:val="22"/>
        </w:rPr>
      </w:pPr>
      <w:r>
        <w:rPr>
          <w:sz w:val="22"/>
          <w:szCs w:val="22"/>
        </w:rPr>
        <w:br w:type="page"/>
      </w:r>
      <w:r w:rsidRPr="0000101A">
        <w:rPr>
          <w:sz w:val="22"/>
          <w:szCs w:val="22"/>
        </w:rPr>
        <w:lastRenderedPageBreak/>
        <w:t>Disaster Recovery Flow (I):</w:t>
      </w:r>
    </w:p>
    <w:p w14:paraId="51B99D55" w14:textId="77777777" w:rsidR="0000101A" w:rsidRDefault="0000101A" w:rsidP="0000101A">
      <w:pPr>
        <w:pStyle w:val="Body"/>
        <w:ind w:left="0"/>
        <w:jc w:val="both"/>
        <w:rPr>
          <w:sz w:val="22"/>
          <w:szCs w:val="22"/>
        </w:rPr>
      </w:pPr>
    </w:p>
    <w:p w14:paraId="10C890E4" w14:textId="77777777" w:rsidR="0000101A" w:rsidRDefault="0000101A">
      <w:pPr>
        <w:pStyle w:val="Body"/>
        <w:numPr>
          <w:ilvl w:val="0"/>
          <w:numId w:val="18"/>
        </w:numPr>
        <w:jc w:val="both"/>
        <w:rPr>
          <w:sz w:val="22"/>
          <w:szCs w:val="22"/>
        </w:rPr>
      </w:pPr>
      <w:r w:rsidRPr="0000101A">
        <w:rPr>
          <w:sz w:val="22"/>
          <w:szCs w:val="22"/>
        </w:rPr>
        <w:t xml:space="preserve">The disaster recovery mechanism that is depicted is “Backup and Restore” as it provides the </w:t>
      </w:r>
      <w:r>
        <w:rPr>
          <w:sz w:val="22"/>
          <w:szCs w:val="22"/>
        </w:rPr>
        <w:t xml:space="preserve">required </w:t>
      </w:r>
      <w:r w:rsidRPr="0000101A">
        <w:rPr>
          <w:sz w:val="22"/>
          <w:szCs w:val="22"/>
        </w:rPr>
        <w:t>balance between cost and availability</w:t>
      </w:r>
      <w:r>
        <w:rPr>
          <w:sz w:val="22"/>
          <w:szCs w:val="22"/>
        </w:rPr>
        <w:t xml:space="preserve"> requirements</w:t>
      </w:r>
      <w:r w:rsidRPr="0000101A">
        <w:rPr>
          <w:sz w:val="22"/>
          <w:szCs w:val="22"/>
        </w:rPr>
        <w:t xml:space="preserve">. Alternate disaster recovery mechanisms namely pilot light, warm standby, active/active would provide for lower RTO (Recovery Time objective) but it would also require parallel infrastructure to be provisioned in the alternate region incurring additional costs. </w:t>
      </w:r>
    </w:p>
    <w:p w14:paraId="20F8CB35" w14:textId="77777777" w:rsidR="0000101A" w:rsidRDefault="0000101A" w:rsidP="0000101A">
      <w:pPr>
        <w:pStyle w:val="Body"/>
        <w:ind w:left="720"/>
        <w:jc w:val="both"/>
        <w:rPr>
          <w:sz w:val="22"/>
          <w:szCs w:val="22"/>
        </w:rPr>
      </w:pPr>
      <w:r w:rsidRPr="0000101A">
        <w:rPr>
          <w:sz w:val="22"/>
          <w:szCs w:val="22"/>
        </w:rPr>
        <w:t xml:space="preserve">In the “Backup and Restore”, data (infrastructure provisioning scripts, persistent data from S3/DynamoDB, etc.) from the primary region would be continuously replicated in the back up region. The cost involved in “backup and restore” involves primarily inter region data transfer and cost involved in storing data in object storage. </w:t>
      </w:r>
    </w:p>
    <w:p w14:paraId="32C19E8A" w14:textId="796B35B8" w:rsidR="0000101A" w:rsidRDefault="0000101A" w:rsidP="0000101A">
      <w:pPr>
        <w:pStyle w:val="Body"/>
        <w:ind w:left="720"/>
        <w:jc w:val="both"/>
        <w:rPr>
          <w:sz w:val="22"/>
          <w:szCs w:val="22"/>
        </w:rPr>
      </w:pPr>
      <w:r w:rsidRPr="0000101A">
        <w:rPr>
          <w:sz w:val="22"/>
          <w:szCs w:val="22"/>
        </w:rPr>
        <w:t xml:space="preserve">Although, the primary region has inbuilt availability (usage of serverless/managed services provide full intra region resiliency), the disaster recovery mechanism mentioned here would be invoked in case the complete region faces outage – a highly unlikely event.   </w:t>
      </w:r>
    </w:p>
    <w:p w14:paraId="1177CAE9" w14:textId="77777777" w:rsidR="002E698C" w:rsidRDefault="002E698C" w:rsidP="002E698C">
      <w:pPr>
        <w:pStyle w:val="Body"/>
        <w:ind w:left="0"/>
        <w:jc w:val="both"/>
        <w:rPr>
          <w:sz w:val="22"/>
          <w:szCs w:val="22"/>
        </w:rPr>
      </w:pPr>
    </w:p>
    <w:p w14:paraId="19DC9014" w14:textId="724539B2" w:rsidR="000B09F8" w:rsidRDefault="000B09F8" w:rsidP="002E698C">
      <w:pPr>
        <w:pStyle w:val="Body"/>
        <w:ind w:left="0"/>
        <w:jc w:val="both"/>
        <w:rPr>
          <w:sz w:val="22"/>
          <w:szCs w:val="22"/>
        </w:rPr>
      </w:pPr>
      <w:r w:rsidRPr="000B09F8">
        <w:rPr>
          <w:sz w:val="22"/>
          <w:szCs w:val="22"/>
        </w:rPr>
        <w:t xml:space="preserve">In addition to the </w:t>
      </w:r>
      <w:r>
        <w:rPr>
          <w:sz w:val="22"/>
          <w:szCs w:val="22"/>
        </w:rPr>
        <w:t>preceding</w:t>
      </w:r>
      <w:r w:rsidRPr="000B09F8">
        <w:rPr>
          <w:sz w:val="22"/>
          <w:szCs w:val="22"/>
        </w:rPr>
        <w:t xml:space="preserve"> flows, there would be </w:t>
      </w:r>
      <w:r w:rsidR="007149DE" w:rsidRPr="000B09F8">
        <w:rPr>
          <w:sz w:val="22"/>
          <w:szCs w:val="22"/>
        </w:rPr>
        <w:t>a requirement</w:t>
      </w:r>
      <w:r w:rsidRPr="000B09F8">
        <w:rPr>
          <w:sz w:val="22"/>
          <w:szCs w:val="22"/>
        </w:rPr>
        <w:t xml:space="preserve"> of additional generic/miscellaneous AWS services (listed as Generic AWS Services</w:t>
      </w:r>
      <w:r>
        <w:rPr>
          <w:sz w:val="22"/>
          <w:szCs w:val="22"/>
        </w:rPr>
        <w:t xml:space="preserve"> in the figure</w:t>
      </w:r>
      <w:r w:rsidRPr="000B09F8">
        <w:rPr>
          <w:sz w:val="22"/>
          <w:szCs w:val="22"/>
        </w:rPr>
        <w:t xml:space="preserve">). These services are explained </w:t>
      </w:r>
      <w:r>
        <w:rPr>
          <w:sz w:val="22"/>
          <w:szCs w:val="22"/>
        </w:rPr>
        <w:t>as follows</w:t>
      </w:r>
      <w:r w:rsidRPr="000B09F8">
        <w:rPr>
          <w:sz w:val="22"/>
          <w:szCs w:val="22"/>
        </w:rPr>
        <w:t>:</w:t>
      </w:r>
    </w:p>
    <w:p w14:paraId="1CC7A57A" w14:textId="77777777" w:rsidR="000B09F8" w:rsidRDefault="000B09F8" w:rsidP="002E698C">
      <w:pPr>
        <w:pStyle w:val="Body"/>
        <w:ind w:left="0"/>
        <w:jc w:val="both"/>
        <w:rPr>
          <w:sz w:val="22"/>
          <w:szCs w:val="22"/>
        </w:rPr>
      </w:pPr>
    </w:p>
    <w:p w14:paraId="529E74CD" w14:textId="4DD40F0E" w:rsidR="000B09F8" w:rsidRDefault="000B09F8">
      <w:pPr>
        <w:pStyle w:val="Body"/>
        <w:numPr>
          <w:ilvl w:val="0"/>
          <w:numId w:val="11"/>
        </w:numPr>
        <w:ind w:left="720"/>
        <w:jc w:val="both"/>
        <w:rPr>
          <w:sz w:val="22"/>
          <w:szCs w:val="22"/>
        </w:rPr>
      </w:pPr>
      <w:r w:rsidRPr="000B09F8">
        <w:rPr>
          <w:b/>
          <w:bCs/>
          <w:sz w:val="22"/>
          <w:szCs w:val="22"/>
        </w:rPr>
        <w:t>Cost Explorer</w:t>
      </w:r>
      <w:r w:rsidRPr="000B09F8">
        <w:rPr>
          <w:sz w:val="22"/>
          <w:szCs w:val="22"/>
        </w:rPr>
        <w:t>: The service helps to understand the cost and resource utilization in real time using dashboards, filters, etc. The service will come in handy to determine the services that are major contributors to the monthly bill and trigger actions for cost optimization. Additionally, the service helps to predict the expected monthly bill considering the current/historic usage trends.</w:t>
      </w:r>
    </w:p>
    <w:p w14:paraId="06B7BD42" w14:textId="77777777" w:rsidR="000B09F8" w:rsidRPr="000B09F8" w:rsidRDefault="000B09F8" w:rsidP="000B09F8">
      <w:pPr>
        <w:pStyle w:val="Body"/>
        <w:ind w:left="720"/>
        <w:jc w:val="both"/>
        <w:rPr>
          <w:sz w:val="22"/>
          <w:szCs w:val="22"/>
        </w:rPr>
      </w:pPr>
    </w:p>
    <w:p w14:paraId="23F3C6DF" w14:textId="64C350A2" w:rsidR="000B09F8" w:rsidRDefault="000B09F8">
      <w:pPr>
        <w:pStyle w:val="Body"/>
        <w:numPr>
          <w:ilvl w:val="0"/>
          <w:numId w:val="11"/>
        </w:numPr>
        <w:ind w:left="720"/>
        <w:jc w:val="both"/>
        <w:rPr>
          <w:sz w:val="22"/>
          <w:szCs w:val="22"/>
        </w:rPr>
      </w:pPr>
      <w:r w:rsidRPr="000B09F8">
        <w:rPr>
          <w:b/>
          <w:bCs/>
          <w:sz w:val="22"/>
          <w:szCs w:val="22"/>
        </w:rPr>
        <w:t>Cloud Watch:</w:t>
      </w:r>
      <w:r w:rsidRPr="000B09F8">
        <w:rPr>
          <w:sz w:val="22"/>
          <w:szCs w:val="22"/>
        </w:rPr>
        <w:t xml:space="preserve"> Cloud watch would be used for application as well as infrastructure monitoring (real time metrics, logs, event data) and aid in troubleshooting/debugging purposes. Helps to collect performance metrics such as CPU, memory, network, and disk information as well as performance events and automatically generates custom metrics used for monitoring and </w:t>
      </w:r>
      <w:r w:rsidR="007149DE" w:rsidRPr="000B09F8">
        <w:rPr>
          <w:sz w:val="22"/>
          <w:szCs w:val="22"/>
        </w:rPr>
        <w:t>alarm</w:t>
      </w:r>
      <w:r w:rsidRPr="000B09F8">
        <w:rPr>
          <w:sz w:val="22"/>
          <w:szCs w:val="22"/>
        </w:rPr>
        <w:t>.</w:t>
      </w:r>
    </w:p>
    <w:p w14:paraId="1169EDA3" w14:textId="77777777" w:rsidR="000B09F8" w:rsidRPr="000B09F8" w:rsidRDefault="000B09F8" w:rsidP="000B09F8">
      <w:pPr>
        <w:pStyle w:val="Body"/>
        <w:ind w:left="720"/>
        <w:jc w:val="both"/>
        <w:rPr>
          <w:sz w:val="22"/>
          <w:szCs w:val="22"/>
        </w:rPr>
      </w:pPr>
    </w:p>
    <w:p w14:paraId="5A213027" w14:textId="33F93124" w:rsidR="000B09F8" w:rsidRDefault="000B09F8">
      <w:pPr>
        <w:pStyle w:val="Body"/>
        <w:numPr>
          <w:ilvl w:val="0"/>
          <w:numId w:val="11"/>
        </w:numPr>
        <w:ind w:left="720"/>
        <w:jc w:val="both"/>
        <w:rPr>
          <w:sz w:val="22"/>
          <w:szCs w:val="22"/>
        </w:rPr>
      </w:pPr>
      <w:r w:rsidRPr="000B09F8">
        <w:rPr>
          <w:b/>
          <w:bCs/>
          <w:sz w:val="22"/>
          <w:szCs w:val="22"/>
        </w:rPr>
        <w:t>Cloud Trail</w:t>
      </w:r>
      <w:r w:rsidRPr="000B09F8">
        <w:rPr>
          <w:sz w:val="22"/>
          <w:szCs w:val="22"/>
        </w:rPr>
        <w:t xml:space="preserve">: This service provides </w:t>
      </w:r>
      <w:r w:rsidR="007149DE" w:rsidRPr="000B09F8">
        <w:rPr>
          <w:sz w:val="22"/>
          <w:szCs w:val="22"/>
        </w:rPr>
        <w:t>logging</w:t>
      </w:r>
      <w:r w:rsidRPr="000B09F8">
        <w:rPr>
          <w:sz w:val="22"/>
          <w:szCs w:val="22"/>
        </w:rPr>
        <w:t xml:space="preserve"> functionality and helps to track application and user activity. </w:t>
      </w:r>
    </w:p>
    <w:p w14:paraId="11BDFB95" w14:textId="77777777" w:rsidR="000B09F8" w:rsidRPr="000B09F8" w:rsidRDefault="000B09F8" w:rsidP="000B09F8">
      <w:pPr>
        <w:pStyle w:val="Body"/>
        <w:ind w:left="720"/>
        <w:jc w:val="both"/>
        <w:rPr>
          <w:sz w:val="22"/>
          <w:szCs w:val="22"/>
        </w:rPr>
      </w:pPr>
    </w:p>
    <w:p w14:paraId="46412B86" w14:textId="670CCC27" w:rsidR="000B09F8" w:rsidRDefault="000B09F8">
      <w:pPr>
        <w:pStyle w:val="Body"/>
        <w:numPr>
          <w:ilvl w:val="0"/>
          <w:numId w:val="11"/>
        </w:numPr>
        <w:ind w:left="720"/>
        <w:jc w:val="both"/>
        <w:rPr>
          <w:sz w:val="22"/>
          <w:szCs w:val="22"/>
        </w:rPr>
      </w:pPr>
      <w:r w:rsidRPr="000B09F8">
        <w:rPr>
          <w:b/>
          <w:bCs/>
          <w:sz w:val="22"/>
          <w:szCs w:val="22"/>
        </w:rPr>
        <w:t>KMS (Key Management Service)</w:t>
      </w:r>
      <w:r w:rsidRPr="000B09F8">
        <w:rPr>
          <w:sz w:val="22"/>
          <w:szCs w:val="22"/>
        </w:rPr>
        <w:t>: KMS provides symmetric as well as asymmetric keys as per application requirements. It stores the generated keys in hardware security modules (HSM) to protect the integrity of keys.</w:t>
      </w:r>
    </w:p>
    <w:p w14:paraId="7642E301" w14:textId="77777777" w:rsidR="000B09F8" w:rsidRPr="000B09F8" w:rsidRDefault="000B09F8" w:rsidP="000B09F8">
      <w:pPr>
        <w:pStyle w:val="Body"/>
        <w:ind w:left="720"/>
        <w:jc w:val="both"/>
        <w:rPr>
          <w:sz w:val="22"/>
          <w:szCs w:val="22"/>
        </w:rPr>
      </w:pPr>
    </w:p>
    <w:p w14:paraId="4D2F87F9" w14:textId="78053F52" w:rsidR="000B09F8" w:rsidRDefault="000B09F8">
      <w:pPr>
        <w:pStyle w:val="Body"/>
        <w:numPr>
          <w:ilvl w:val="0"/>
          <w:numId w:val="11"/>
        </w:numPr>
        <w:ind w:left="720"/>
        <w:jc w:val="both"/>
        <w:rPr>
          <w:sz w:val="22"/>
          <w:szCs w:val="22"/>
        </w:rPr>
      </w:pPr>
      <w:r w:rsidRPr="000B09F8">
        <w:rPr>
          <w:b/>
          <w:bCs/>
          <w:sz w:val="22"/>
          <w:szCs w:val="22"/>
        </w:rPr>
        <w:t>IAM</w:t>
      </w:r>
      <w:r w:rsidRPr="000B09F8">
        <w:rPr>
          <w:sz w:val="22"/>
          <w:szCs w:val="22"/>
        </w:rPr>
        <w:t xml:space="preserve">: The service is used to provision users in AWS account as well as grant them permission for specific resources. </w:t>
      </w:r>
    </w:p>
    <w:p w14:paraId="50B75F92" w14:textId="77777777" w:rsidR="000B09F8" w:rsidRPr="000B09F8" w:rsidRDefault="000B09F8" w:rsidP="000B09F8">
      <w:pPr>
        <w:pStyle w:val="Body"/>
        <w:ind w:left="720"/>
        <w:jc w:val="both"/>
        <w:rPr>
          <w:sz w:val="22"/>
          <w:szCs w:val="22"/>
        </w:rPr>
      </w:pPr>
    </w:p>
    <w:p w14:paraId="3380428F" w14:textId="0B0A7E4A" w:rsidR="000B09F8" w:rsidRDefault="000B09F8">
      <w:pPr>
        <w:pStyle w:val="Body"/>
        <w:numPr>
          <w:ilvl w:val="0"/>
          <w:numId w:val="11"/>
        </w:numPr>
        <w:ind w:left="720"/>
        <w:jc w:val="both"/>
        <w:rPr>
          <w:sz w:val="22"/>
          <w:szCs w:val="22"/>
        </w:rPr>
      </w:pPr>
      <w:r w:rsidRPr="000B09F8">
        <w:rPr>
          <w:b/>
          <w:bCs/>
          <w:sz w:val="22"/>
          <w:szCs w:val="22"/>
        </w:rPr>
        <w:t>IAM roles</w:t>
      </w:r>
      <w:r w:rsidRPr="000B09F8">
        <w:rPr>
          <w:sz w:val="22"/>
          <w:szCs w:val="22"/>
        </w:rPr>
        <w:t xml:space="preserve">: An IAM role is like an IAM user, in that it is an AWS identity with permission policies that determine what the identity can and cannot do in AWS. However, instead of </w:t>
      </w:r>
      <w:r w:rsidRPr="000B09F8">
        <w:rPr>
          <w:sz w:val="22"/>
          <w:szCs w:val="22"/>
        </w:rPr>
        <w:lastRenderedPageBreak/>
        <w:t>being uniquely associated with one person, a role is intended to be assumable by anyone who needs it (Refer AWS documentation</w:t>
      </w:r>
      <w:r w:rsidR="006652EC">
        <w:rPr>
          <w:sz w:val="22"/>
          <w:szCs w:val="22"/>
        </w:rPr>
        <w:t xml:space="preserve"> for more details</w:t>
      </w:r>
      <w:r w:rsidRPr="000B09F8">
        <w:rPr>
          <w:sz w:val="22"/>
          <w:szCs w:val="22"/>
        </w:rPr>
        <w:t>).</w:t>
      </w:r>
    </w:p>
    <w:p w14:paraId="2A9528D9" w14:textId="77777777" w:rsidR="000B09F8" w:rsidRPr="000B09F8" w:rsidRDefault="000B09F8" w:rsidP="000B09F8">
      <w:pPr>
        <w:pStyle w:val="Body"/>
        <w:ind w:left="720"/>
        <w:jc w:val="both"/>
        <w:rPr>
          <w:sz w:val="22"/>
          <w:szCs w:val="22"/>
        </w:rPr>
      </w:pPr>
    </w:p>
    <w:p w14:paraId="5A863F64" w14:textId="1C0C283A" w:rsidR="000B09F8" w:rsidRDefault="000B09F8">
      <w:pPr>
        <w:pStyle w:val="Body"/>
        <w:numPr>
          <w:ilvl w:val="0"/>
          <w:numId w:val="11"/>
        </w:numPr>
        <w:ind w:left="720"/>
        <w:jc w:val="both"/>
        <w:rPr>
          <w:sz w:val="22"/>
          <w:szCs w:val="22"/>
        </w:rPr>
      </w:pPr>
      <w:r w:rsidRPr="000B09F8">
        <w:rPr>
          <w:b/>
          <w:bCs/>
          <w:sz w:val="22"/>
          <w:szCs w:val="22"/>
        </w:rPr>
        <w:t>Budgets</w:t>
      </w:r>
      <w:r w:rsidRPr="000B09F8">
        <w:rPr>
          <w:sz w:val="22"/>
          <w:szCs w:val="22"/>
        </w:rPr>
        <w:t>: This would be used to set monthly budgets on the AWS account to control costs. In case the cost goes beyond the defined threshold, alerts/alarms would be sent to the configured entities.</w:t>
      </w:r>
    </w:p>
    <w:p w14:paraId="79E319B6" w14:textId="77777777" w:rsidR="000B09F8" w:rsidRPr="000B09F8" w:rsidRDefault="000B09F8" w:rsidP="000B09F8">
      <w:pPr>
        <w:pStyle w:val="Body"/>
        <w:ind w:left="720"/>
        <w:jc w:val="both"/>
        <w:rPr>
          <w:sz w:val="22"/>
          <w:szCs w:val="22"/>
        </w:rPr>
      </w:pPr>
    </w:p>
    <w:p w14:paraId="6B3AB831" w14:textId="7777A3CF" w:rsidR="000B09F8" w:rsidRDefault="000B09F8">
      <w:pPr>
        <w:pStyle w:val="Body"/>
        <w:numPr>
          <w:ilvl w:val="0"/>
          <w:numId w:val="11"/>
        </w:numPr>
        <w:ind w:left="720"/>
        <w:jc w:val="both"/>
        <w:rPr>
          <w:sz w:val="22"/>
          <w:szCs w:val="22"/>
        </w:rPr>
      </w:pPr>
      <w:r w:rsidRPr="000B09F8">
        <w:rPr>
          <w:b/>
          <w:bCs/>
          <w:sz w:val="22"/>
          <w:szCs w:val="22"/>
        </w:rPr>
        <w:t>ACM (Amazon Certificate Manager)</w:t>
      </w:r>
      <w:r w:rsidRPr="000B09F8">
        <w:rPr>
          <w:sz w:val="22"/>
          <w:szCs w:val="22"/>
        </w:rPr>
        <w:t xml:space="preserve">:  This service would be used to provision SSL certificates that would be required to enable transport layer security (to provide secure </w:t>
      </w:r>
      <w:proofErr w:type="gramStart"/>
      <w:r w:rsidRPr="000B09F8">
        <w:rPr>
          <w:sz w:val="22"/>
          <w:szCs w:val="22"/>
        </w:rPr>
        <w:t>API’s</w:t>
      </w:r>
      <w:proofErr w:type="gramEnd"/>
      <w:r w:rsidRPr="000B09F8">
        <w:rPr>
          <w:sz w:val="22"/>
          <w:szCs w:val="22"/>
        </w:rPr>
        <w:t xml:space="preserve"> over HTTPS channel). In our context, the generated </w:t>
      </w:r>
      <w:proofErr w:type="gramStart"/>
      <w:r w:rsidRPr="000B09F8">
        <w:rPr>
          <w:sz w:val="22"/>
          <w:szCs w:val="22"/>
        </w:rPr>
        <w:t>ACM’s</w:t>
      </w:r>
      <w:proofErr w:type="gramEnd"/>
      <w:r w:rsidRPr="000B09F8">
        <w:rPr>
          <w:sz w:val="22"/>
          <w:szCs w:val="22"/>
        </w:rPr>
        <w:t xml:space="preserve"> would be used by services like API gateway. </w:t>
      </w:r>
    </w:p>
    <w:p w14:paraId="3DB9C8C9" w14:textId="77777777" w:rsidR="000B09F8" w:rsidRPr="000B09F8" w:rsidRDefault="000B09F8" w:rsidP="000B09F8">
      <w:pPr>
        <w:pStyle w:val="Body"/>
        <w:ind w:left="720"/>
        <w:jc w:val="both"/>
        <w:rPr>
          <w:sz w:val="22"/>
          <w:szCs w:val="22"/>
        </w:rPr>
      </w:pPr>
    </w:p>
    <w:p w14:paraId="46B919F9" w14:textId="59D0F1AD" w:rsidR="000B09F8" w:rsidRDefault="000B09F8">
      <w:pPr>
        <w:pStyle w:val="Body"/>
        <w:numPr>
          <w:ilvl w:val="0"/>
          <w:numId w:val="11"/>
        </w:numPr>
        <w:ind w:left="720"/>
        <w:jc w:val="both"/>
        <w:rPr>
          <w:sz w:val="22"/>
          <w:szCs w:val="22"/>
        </w:rPr>
      </w:pPr>
      <w:r w:rsidRPr="000B09F8">
        <w:rPr>
          <w:b/>
          <w:bCs/>
          <w:sz w:val="22"/>
          <w:szCs w:val="22"/>
        </w:rPr>
        <w:t>Parameter store</w:t>
      </w:r>
      <w:r w:rsidRPr="000B09F8">
        <w:rPr>
          <w:sz w:val="22"/>
          <w:szCs w:val="22"/>
        </w:rPr>
        <w:t>: The service would be used for providing secure, hierarchical storage for managing application configuration data.</w:t>
      </w:r>
      <w:r w:rsidR="006652EC">
        <w:rPr>
          <w:sz w:val="22"/>
          <w:szCs w:val="22"/>
        </w:rPr>
        <w:t xml:space="preserve"> This would help in changing the application behavior at run time without the need for code build, deployment, etc.</w:t>
      </w:r>
      <w:r w:rsidRPr="000B09F8">
        <w:rPr>
          <w:sz w:val="22"/>
          <w:szCs w:val="22"/>
        </w:rPr>
        <w:t xml:space="preserve"> </w:t>
      </w:r>
    </w:p>
    <w:p w14:paraId="0A618808" w14:textId="77777777" w:rsidR="000B09F8" w:rsidRPr="000B09F8" w:rsidRDefault="000B09F8" w:rsidP="000B09F8">
      <w:pPr>
        <w:pStyle w:val="Body"/>
        <w:ind w:left="720"/>
        <w:jc w:val="both"/>
        <w:rPr>
          <w:sz w:val="22"/>
          <w:szCs w:val="22"/>
        </w:rPr>
      </w:pPr>
    </w:p>
    <w:p w14:paraId="28E98CA5" w14:textId="1A3EE5EE" w:rsidR="000B09F8" w:rsidRDefault="000B09F8">
      <w:pPr>
        <w:pStyle w:val="Body"/>
        <w:numPr>
          <w:ilvl w:val="0"/>
          <w:numId w:val="11"/>
        </w:numPr>
        <w:ind w:left="720"/>
        <w:jc w:val="both"/>
        <w:rPr>
          <w:sz w:val="22"/>
          <w:szCs w:val="22"/>
        </w:rPr>
      </w:pPr>
      <w:r w:rsidRPr="000B09F8">
        <w:rPr>
          <w:b/>
          <w:bCs/>
          <w:sz w:val="22"/>
          <w:szCs w:val="22"/>
        </w:rPr>
        <w:t>AWS Backup</w:t>
      </w:r>
      <w:r w:rsidRPr="000B09F8">
        <w:rPr>
          <w:sz w:val="22"/>
          <w:szCs w:val="22"/>
        </w:rPr>
        <w:t xml:space="preserve">: Provides ability to replicate data across regions while monitoring the data backup/restore activity using </w:t>
      </w:r>
      <w:proofErr w:type="spellStart"/>
      <w:r w:rsidRPr="000B09F8">
        <w:rPr>
          <w:sz w:val="22"/>
          <w:szCs w:val="22"/>
        </w:rPr>
        <w:t>Cloudwatch</w:t>
      </w:r>
      <w:proofErr w:type="spellEnd"/>
      <w:r w:rsidR="006652EC">
        <w:rPr>
          <w:sz w:val="22"/>
          <w:szCs w:val="22"/>
        </w:rPr>
        <w:t xml:space="preserve"> as was mentioned </w:t>
      </w:r>
      <w:proofErr w:type="gramStart"/>
      <w:r w:rsidR="006652EC">
        <w:rPr>
          <w:sz w:val="22"/>
          <w:szCs w:val="22"/>
        </w:rPr>
        <w:t>in  the</w:t>
      </w:r>
      <w:proofErr w:type="gramEnd"/>
      <w:r w:rsidR="006652EC">
        <w:rPr>
          <w:sz w:val="22"/>
          <w:szCs w:val="22"/>
        </w:rPr>
        <w:t xml:space="preserve"> data back flow.</w:t>
      </w:r>
    </w:p>
    <w:p w14:paraId="39FA41F3" w14:textId="77777777" w:rsidR="000B09F8" w:rsidRPr="00042B21" w:rsidRDefault="000B09F8" w:rsidP="002E698C">
      <w:pPr>
        <w:pStyle w:val="Body"/>
        <w:ind w:left="0"/>
        <w:jc w:val="both"/>
        <w:rPr>
          <w:sz w:val="22"/>
          <w:szCs w:val="22"/>
        </w:rPr>
      </w:pPr>
    </w:p>
    <w:p w14:paraId="1C4AB6E0" w14:textId="1631E1E6" w:rsidR="007B3E0C" w:rsidRPr="00D70D42" w:rsidRDefault="00B41F5D" w:rsidP="007B3E0C">
      <w:pPr>
        <w:pStyle w:val="Heading1"/>
        <w:rPr>
          <w:rFonts w:ascii="Arial" w:hAnsi="Arial" w:cs="Arial"/>
        </w:rPr>
      </w:pPr>
      <w:bookmarkStart w:id="9" w:name="_Toc145608205"/>
      <w:r>
        <w:rPr>
          <w:rFonts w:ascii="Arial" w:hAnsi="Arial" w:cs="Arial"/>
        </w:rPr>
        <w:t>Key Architectural Decisions</w:t>
      </w:r>
      <w:bookmarkEnd w:id="9"/>
    </w:p>
    <w:p w14:paraId="293F92D9" w14:textId="38BD6FA0" w:rsidR="004C0F7A" w:rsidRDefault="004C0F7A" w:rsidP="006C4386">
      <w:pPr>
        <w:jc w:val="both"/>
        <w:rPr>
          <w:rFonts w:ascii="Arial" w:hAnsi="Arial" w:cs="Arial"/>
          <w:sz w:val="22"/>
        </w:rPr>
      </w:pPr>
    </w:p>
    <w:tbl>
      <w:tblPr>
        <w:tblW w:w="50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
        <w:gridCol w:w="2051"/>
        <w:gridCol w:w="2421"/>
        <w:gridCol w:w="1109"/>
        <w:gridCol w:w="2698"/>
        <w:gridCol w:w="1366"/>
      </w:tblGrid>
      <w:tr w:rsidR="000F73BC" w:rsidRPr="00D70D42" w14:paraId="1174E283" w14:textId="5900A395" w:rsidTr="000F73BC">
        <w:trPr>
          <w:trHeight w:val="521"/>
          <w:tblHeader/>
        </w:trPr>
        <w:tc>
          <w:tcPr>
            <w:tcW w:w="181" w:type="pct"/>
            <w:shd w:val="clear" w:color="auto" w:fill="BFBFBF"/>
          </w:tcPr>
          <w:p w14:paraId="522E51BE" w14:textId="6098075C" w:rsidR="006C4386" w:rsidRPr="00D70D42" w:rsidRDefault="006C4386" w:rsidP="006C4386">
            <w:pPr>
              <w:jc w:val="center"/>
              <w:rPr>
                <w:rFonts w:ascii="Arial" w:hAnsi="Arial" w:cs="Arial"/>
                <w:b/>
              </w:rPr>
            </w:pPr>
            <w:r>
              <w:rPr>
                <w:rFonts w:ascii="Arial" w:hAnsi="Arial" w:cs="Arial"/>
                <w:b/>
              </w:rPr>
              <w:t>#</w:t>
            </w:r>
          </w:p>
        </w:tc>
        <w:tc>
          <w:tcPr>
            <w:tcW w:w="1058" w:type="pct"/>
            <w:shd w:val="clear" w:color="auto" w:fill="BFBFBF"/>
          </w:tcPr>
          <w:p w14:paraId="5602C961" w14:textId="089E5677" w:rsidR="006C4386" w:rsidRPr="00D70D42" w:rsidRDefault="006C4386" w:rsidP="006C4386">
            <w:pPr>
              <w:jc w:val="center"/>
              <w:rPr>
                <w:rFonts w:ascii="Arial" w:hAnsi="Arial" w:cs="Arial"/>
                <w:b/>
              </w:rPr>
            </w:pPr>
            <w:r w:rsidRPr="00FC1895">
              <w:t>Topic</w:t>
            </w:r>
          </w:p>
        </w:tc>
        <w:tc>
          <w:tcPr>
            <w:tcW w:w="1249" w:type="pct"/>
            <w:shd w:val="clear" w:color="auto" w:fill="BFBFBF"/>
          </w:tcPr>
          <w:p w14:paraId="43F46288" w14:textId="4F8FB2D3" w:rsidR="006C4386" w:rsidRPr="00D70D42" w:rsidRDefault="006C4386" w:rsidP="006C4386">
            <w:pPr>
              <w:jc w:val="center"/>
              <w:rPr>
                <w:rFonts w:ascii="Arial" w:hAnsi="Arial" w:cs="Arial"/>
                <w:b/>
              </w:rPr>
            </w:pPr>
            <w:r w:rsidRPr="00FC1895">
              <w:t>Options</w:t>
            </w:r>
          </w:p>
        </w:tc>
        <w:tc>
          <w:tcPr>
            <w:tcW w:w="572" w:type="pct"/>
            <w:shd w:val="clear" w:color="auto" w:fill="BFBFBF"/>
          </w:tcPr>
          <w:p w14:paraId="279299FF" w14:textId="56CC2663" w:rsidR="006C4386" w:rsidRDefault="006C4386" w:rsidP="006C4386">
            <w:pPr>
              <w:jc w:val="center"/>
              <w:rPr>
                <w:rFonts w:ascii="Arial" w:hAnsi="Arial" w:cs="Arial"/>
                <w:b/>
              </w:rPr>
            </w:pPr>
            <w:r w:rsidRPr="00FC1895">
              <w:t>Selected Options</w:t>
            </w:r>
          </w:p>
        </w:tc>
        <w:tc>
          <w:tcPr>
            <w:tcW w:w="1476" w:type="pct"/>
            <w:shd w:val="clear" w:color="auto" w:fill="BFBFBF"/>
          </w:tcPr>
          <w:p w14:paraId="7B991799" w14:textId="70E986B8" w:rsidR="006C4386" w:rsidRDefault="006C4386" w:rsidP="006C4386">
            <w:pPr>
              <w:jc w:val="center"/>
              <w:rPr>
                <w:rFonts w:ascii="Arial" w:hAnsi="Arial" w:cs="Arial"/>
                <w:b/>
              </w:rPr>
            </w:pPr>
            <w:r w:rsidRPr="00FC1895">
              <w:t>Justification</w:t>
            </w:r>
          </w:p>
        </w:tc>
        <w:tc>
          <w:tcPr>
            <w:tcW w:w="465" w:type="pct"/>
            <w:shd w:val="clear" w:color="auto" w:fill="BFBFBF"/>
          </w:tcPr>
          <w:p w14:paraId="08906007" w14:textId="49E22A1E" w:rsidR="006C4386" w:rsidRDefault="006C4386" w:rsidP="006C4386">
            <w:pPr>
              <w:jc w:val="center"/>
              <w:rPr>
                <w:rFonts w:ascii="Arial" w:hAnsi="Arial" w:cs="Arial"/>
                <w:b/>
              </w:rPr>
            </w:pPr>
            <w:r w:rsidRPr="00FC1895">
              <w:t>Status</w:t>
            </w:r>
          </w:p>
        </w:tc>
      </w:tr>
      <w:tr w:rsidR="000F73BC" w:rsidRPr="00D70D42" w14:paraId="72AAABF6" w14:textId="25C0984E" w:rsidTr="000F73BC">
        <w:tc>
          <w:tcPr>
            <w:tcW w:w="181" w:type="pct"/>
            <w:shd w:val="clear" w:color="auto" w:fill="auto"/>
          </w:tcPr>
          <w:p w14:paraId="4C226CAB" w14:textId="77777777" w:rsidR="006C4386" w:rsidRPr="00D70D42" w:rsidRDefault="006C4386" w:rsidP="006F1927">
            <w:pPr>
              <w:jc w:val="center"/>
              <w:rPr>
                <w:rFonts w:ascii="Arial" w:hAnsi="Arial" w:cs="Arial"/>
                <w:sz w:val="22"/>
              </w:rPr>
            </w:pPr>
            <w:r>
              <w:rPr>
                <w:rFonts w:ascii="Arial" w:hAnsi="Arial" w:cs="Arial"/>
                <w:sz w:val="22"/>
              </w:rPr>
              <w:t>1</w:t>
            </w:r>
          </w:p>
        </w:tc>
        <w:tc>
          <w:tcPr>
            <w:tcW w:w="1058" w:type="pct"/>
            <w:shd w:val="clear" w:color="auto" w:fill="auto"/>
          </w:tcPr>
          <w:p w14:paraId="72BF11B8" w14:textId="3686A9C0" w:rsidR="006C4386" w:rsidRPr="00D70D42" w:rsidRDefault="006C4386" w:rsidP="006F1927">
            <w:pPr>
              <w:jc w:val="both"/>
              <w:rPr>
                <w:rFonts w:ascii="Arial" w:hAnsi="Arial" w:cs="Arial"/>
                <w:sz w:val="22"/>
              </w:rPr>
            </w:pPr>
            <w:r w:rsidRPr="006C4386">
              <w:rPr>
                <w:rFonts w:ascii="Arial" w:hAnsi="Arial" w:cs="Arial"/>
                <w:sz w:val="22"/>
              </w:rPr>
              <w:t>Selection of disaster recovery approach + infrastructure deployment in alternate region</w:t>
            </w:r>
          </w:p>
        </w:tc>
        <w:tc>
          <w:tcPr>
            <w:tcW w:w="1249" w:type="pct"/>
            <w:shd w:val="clear" w:color="auto" w:fill="auto"/>
          </w:tcPr>
          <w:p w14:paraId="151EBEF9" w14:textId="61148CDF" w:rsidR="006C4386" w:rsidRPr="006C4386" w:rsidRDefault="006C4386" w:rsidP="006C4386">
            <w:pPr>
              <w:jc w:val="both"/>
              <w:rPr>
                <w:rFonts w:ascii="Arial" w:hAnsi="Arial" w:cs="Arial"/>
                <w:sz w:val="22"/>
              </w:rPr>
            </w:pPr>
            <w:r w:rsidRPr="006C4386">
              <w:rPr>
                <w:rFonts w:ascii="Arial" w:hAnsi="Arial" w:cs="Arial"/>
                <w:sz w:val="22"/>
              </w:rPr>
              <w:t>Standard disaster recovery options include:</w:t>
            </w:r>
          </w:p>
          <w:p w14:paraId="5791243B" w14:textId="7A431075" w:rsidR="006C4386" w:rsidRPr="006C4386" w:rsidRDefault="006C4386">
            <w:pPr>
              <w:numPr>
                <w:ilvl w:val="0"/>
                <w:numId w:val="19"/>
              </w:numPr>
              <w:jc w:val="both"/>
              <w:rPr>
                <w:rFonts w:ascii="Arial" w:hAnsi="Arial" w:cs="Arial"/>
                <w:sz w:val="22"/>
              </w:rPr>
            </w:pPr>
            <w:r w:rsidRPr="006C4386">
              <w:rPr>
                <w:rFonts w:ascii="Arial" w:hAnsi="Arial" w:cs="Arial"/>
                <w:sz w:val="22"/>
              </w:rPr>
              <w:t>Backup and restore.</w:t>
            </w:r>
          </w:p>
          <w:p w14:paraId="7627DA1A" w14:textId="3EA1950E" w:rsidR="006C4386" w:rsidRPr="006C4386" w:rsidRDefault="006C4386">
            <w:pPr>
              <w:numPr>
                <w:ilvl w:val="0"/>
                <w:numId w:val="19"/>
              </w:numPr>
              <w:jc w:val="both"/>
              <w:rPr>
                <w:rFonts w:ascii="Arial" w:hAnsi="Arial" w:cs="Arial"/>
                <w:sz w:val="22"/>
              </w:rPr>
            </w:pPr>
            <w:r w:rsidRPr="006C4386">
              <w:rPr>
                <w:rFonts w:ascii="Arial" w:hAnsi="Arial" w:cs="Arial"/>
                <w:sz w:val="22"/>
              </w:rPr>
              <w:t>Pilot light</w:t>
            </w:r>
          </w:p>
          <w:p w14:paraId="0ACBEA8B" w14:textId="54D16E68" w:rsidR="006C4386" w:rsidRDefault="006C4386">
            <w:pPr>
              <w:numPr>
                <w:ilvl w:val="0"/>
                <w:numId w:val="19"/>
              </w:numPr>
              <w:jc w:val="both"/>
              <w:rPr>
                <w:rFonts w:ascii="Arial" w:hAnsi="Arial" w:cs="Arial"/>
                <w:sz w:val="22"/>
              </w:rPr>
            </w:pPr>
            <w:r w:rsidRPr="006C4386">
              <w:rPr>
                <w:rFonts w:ascii="Arial" w:hAnsi="Arial" w:cs="Arial"/>
                <w:sz w:val="22"/>
              </w:rPr>
              <w:t xml:space="preserve">Warm </w:t>
            </w:r>
            <w:r>
              <w:rPr>
                <w:rFonts w:ascii="Arial" w:hAnsi="Arial" w:cs="Arial"/>
                <w:sz w:val="22"/>
              </w:rPr>
              <w:t>s</w:t>
            </w:r>
            <w:r w:rsidRPr="006C4386">
              <w:rPr>
                <w:rFonts w:ascii="Arial" w:hAnsi="Arial" w:cs="Arial"/>
                <w:sz w:val="22"/>
              </w:rPr>
              <w:t>tandby</w:t>
            </w:r>
          </w:p>
          <w:p w14:paraId="6492E6BC" w14:textId="3FD4235E" w:rsidR="006C4386" w:rsidRPr="00D70D42" w:rsidRDefault="006C4386">
            <w:pPr>
              <w:numPr>
                <w:ilvl w:val="0"/>
                <w:numId w:val="19"/>
              </w:numPr>
              <w:jc w:val="both"/>
              <w:rPr>
                <w:rFonts w:ascii="Arial" w:hAnsi="Arial" w:cs="Arial"/>
                <w:sz w:val="22"/>
              </w:rPr>
            </w:pPr>
            <w:r w:rsidRPr="006C4386">
              <w:rPr>
                <w:rFonts w:ascii="Arial" w:hAnsi="Arial" w:cs="Arial"/>
                <w:sz w:val="22"/>
              </w:rPr>
              <w:t>Multi-site</w:t>
            </w:r>
            <w:r>
              <w:rPr>
                <w:rFonts w:ascii="Arial" w:hAnsi="Arial" w:cs="Arial"/>
                <w:sz w:val="22"/>
              </w:rPr>
              <w:t>, a</w:t>
            </w:r>
            <w:r w:rsidRPr="006C4386">
              <w:rPr>
                <w:rFonts w:ascii="Arial" w:hAnsi="Arial" w:cs="Arial"/>
                <w:sz w:val="22"/>
              </w:rPr>
              <w:t>ctive/active</w:t>
            </w:r>
          </w:p>
        </w:tc>
        <w:tc>
          <w:tcPr>
            <w:tcW w:w="572" w:type="pct"/>
          </w:tcPr>
          <w:p w14:paraId="04603367" w14:textId="31DC2A5D" w:rsidR="006C4386" w:rsidRDefault="006C4386" w:rsidP="006F1927">
            <w:pPr>
              <w:jc w:val="both"/>
              <w:rPr>
                <w:rFonts w:ascii="Arial" w:hAnsi="Arial" w:cs="Arial"/>
                <w:sz w:val="22"/>
              </w:rPr>
            </w:pPr>
            <w:r w:rsidRPr="009E4AF3">
              <w:t>#1</w:t>
            </w:r>
          </w:p>
        </w:tc>
        <w:tc>
          <w:tcPr>
            <w:tcW w:w="1476" w:type="pct"/>
          </w:tcPr>
          <w:p w14:paraId="749EF165" w14:textId="5BCEB60F" w:rsidR="006C4386" w:rsidRPr="006C4386" w:rsidRDefault="006C4386" w:rsidP="006C4386">
            <w:pPr>
              <w:jc w:val="both"/>
              <w:rPr>
                <w:rFonts w:ascii="Arial" w:hAnsi="Arial" w:cs="Arial"/>
                <w:sz w:val="22"/>
              </w:rPr>
            </w:pPr>
            <w:r w:rsidRPr="006C4386">
              <w:rPr>
                <w:rFonts w:ascii="Arial" w:hAnsi="Arial" w:cs="Arial"/>
                <w:sz w:val="22"/>
              </w:rPr>
              <w:t xml:space="preserve">The assumed RPO and RTO requirements (5 mins and 30 minutes respectively) can be met with “backup and restore” option without incurring any additional cost for maintaining </w:t>
            </w:r>
            <w:r w:rsidR="0040335E">
              <w:rPr>
                <w:rFonts w:ascii="Arial" w:hAnsi="Arial" w:cs="Arial"/>
                <w:sz w:val="22"/>
              </w:rPr>
              <w:t>redundant</w:t>
            </w:r>
            <w:r w:rsidRPr="006C4386">
              <w:rPr>
                <w:rFonts w:ascii="Arial" w:hAnsi="Arial" w:cs="Arial"/>
                <w:sz w:val="22"/>
              </w:rPr>
              <w:t xml:space="preserve"> infrastructure in the backup region. The charges incurred would be only inter-region data transfer charges (included as part of AWS Backup pricing). </w:t>
            </w:r>
          </w:p>
          <w:p w14:paraId="109FA0D6" w14:textId="77777777" w:rsidR="006C4386" w:rsidRPr="006C4386" w:rsidRDefault="006C4386" w:rsidP="006C4386">
            <w:pPr>
              <w:jc w:val="both"/>
              <w:rPr>
                <w:rFonts w:ascii="Arial" w:hAnsi="Arial" w:cs="Arial"/>
                <w:sz w:val="22"/>
              </w:rPr>
            </w:pPr>
          </w:p>
          <w:p w14:paraId="061E3E26" w14:textId="03417A2C" w:rsidR="006C4386" w:rsidRDefault="0040335E" w:rsidP="006C4386">
            <w:pPr>
              <w:jc w:val="both"/>
              <w:rPr>
                <w:rFonts w:ascii="Arial" w:hAnsi="Arial" w:cs="Arial"/>
                <w:sz w:val="22"/>
              </w:rPr>
            </w:pPr>
            <w:r>
              <w:rPr>
                <w:rFonts w:ascii="Arial" w:hAnsi="Arial" w:cs="Arial"/>
                <w:sz w:val="22"/>
              </w:rPr>
              <w:t>R</w:t>
            </w:r>
            <w:r w:rsidR="006C4386" w:rsidRPr="006C4386">
              <w:rPr>
                <w:rFonts w:ascii="Arial" w:hAnsi="Arial" w:cs="Arial"/>
                <w:sz w:val="22"/>
              </w:rPr>
              <w:t xml:space="preserve">egion wise outage is a rarest of rare occurrence and the proposed architecture provides </w:t>
            </w:r>
            <w:r>
              <w:rPr>
                <w:rFonts w:ascii="Arial" w:hAnsi="Arial" w:cs="Arial"/>
                <w:sz w:val="22"/>
              </w:rPr>
              <w:t xml:space="preserve">sufficient </w:t>
            </w:r>
            <w:r w:rsidR="006C4386" w:rsidRPr="006C4386">
              <w:rPr>
                <w:rFonts w:ascii="Arial" w:hAnsi="Arial" w:cs="Arial"/>
                <w:sz w:val="22"/>
              </w:rPr>
              <w:t xml:space="preserve">intra region high availability by usage </w:t>
            </w:r>
            <w:r w:rsidR="006C4386" w:rsidRPr="006C4386">
              <w:rPr>
                <w:rFonts w:ascii="Arial" w:hAnsi="Arial" w:cs="Arial"/>
                <w:sz w:val="22"/>
              </w:rPr>
              <w:lastRenderedPageBreak/>
              <w:t>of serverless services</w:t>
            </w:r>
            <w:r>
              <w:rPr>
                <w:rFonts w:ascii="Arial" w:hAnsi="Arial" w:cs="Arial"/>
                <w:sz w:val="22"/>
              </w:rPr>
              <w:t>.</w:t>
            </w:r>
          </w:p>
        </w:tc>
        <w:tc>
          <w:tcPr>
            <w:tcW w:w="465" w:type="pct"/>
          </w:tcPr>
          <w:p w14:paraId="689F9ECF" w14:textId="3AA2F031" w:rsidR="006C4386" w:rsidRDefault="006C4386" w:rsidP="006F1927">
            <w:pPr>
              <w:jc w:val="both"/>
              <w:rPr>
                <w:rFonts w:ascii="Arial" w:hAnsi="Arial" w:cs="Arial"/>
                <w:sz w:val="22"/>
              </w:rPr>
            </w:pPr>
            <w:r>
              <w:rPr>
                <w:rFonts w:ascii="Arial" w:hAnsi="Arial" w:cs="Arial"/>
                <w:sz w:val="22"/>
              </w:rPr>
              <w:lastRenderedPageBreak/>
              <w:t>Closed</w:t>
            </w:r>
          </w:p>
        </w:tc>
      </w:tr>
      <w:tr w:rsidR="000F73BC" w:rsidRPr="00D70D42" w14:paraId="563C4EF8" w14:textId="4E9C4710" w:rsidTr="000F73BC">
        <w:tc>
          <w:tcPr>
            <w:tcW w:w="181" w:type="pct"/>
            <w:shd w:val="clear" w:color="auto" w:fill="auto"/>
          </w:tcPr>
          <w:p w14:paraId="1893EB44" w14:textId="77777777" w:rsidR="006C4386" w:rsidRPr="00D70D42" w:rsidRDefault="006C4386" w:rsidP="006F1927">
            <w:pPr>
              <w:jc w:val="center"/>
              <w:rPr>
                <w:rFonts w:ascii="Arial" w:hAnsi="Arial" w:cs="Arial"/>
                <w:sz w:val="22"/>
              </w:rPr>
            </w:pPr>
            <w:r>
              <w:rPr>
                <w:rFonts w:ascii="Arial" w:hAnsi="Arial" w:cs="Arial"/>
                <w:sz w:val="22"/>
              </w:rPr>
              <w:t>2</w:t>
            </w:r>
          </w:p>
        </w:tc>
        <w:tc>
          <w:tcPr>
            <w:tcW w:w="1058" w:type="pct"/>
            <w:shd w:val="clear" w:color="auto" w:fill="auto"/>
          </w:tcPr>
          <w:p w14:paraId="2CE218C4" w14:textId="0BD6D707" w:rsidR="006C4386" w:rsidRPr="00D70D42" w:rsidRDefault="006C4386" w:rsidP="006F1927">
            <w:pPr>
              <w:jc w:val="both"/>
              <w:rPr>
                <w:rFonts w:ascii="Arial" w:hAnsi="Arial" w:cs="Arial"/>
                <w:sz w:val="22"/>
              </w:rPr>
            </w:pPr>
            <w:r w:rsidRPr="006C4386">
              <w:rPr>
                <w:rFonts w:ascii="Arial" w:hAnsi="Arial" w:cs="Arial"/>
                <w:sz w:val="22"/>
              </w:rPr>
              <w:t>Selection of serverless components for developing/hosting web/UI application</w:t>
            </w:r>
          </w:p>
        </w:tc>
        <w:tc>
          <w:tcPr>
            <w:tcW w:w="1249" w:type="pct"/>
            <w:shd w:val="clear" w:color="auto" w:fill="auto"/>
          </w:tcPr>
          <w:p w14:paraId="040F0E39" w14:textId="124C7835" w:rsidR="006C4386" w:rsidRPr="006C4386" w:rsidRDefault="006C4386">
            <w:pPr>
              <w:numPr>
                <w:ilvl w:val="0"/>
                <w:numId w:val="20"/>
              </w:numPr>
              <w:ind w:left="581"/>
              <w:jc w:val="both"/>
              <w:rPr>
                <w:rFonts w:ascii="Arial" w:hAnsi="Arial" w:cs="Arial"/>
                <w:sz w:val="22"/>
              </w:rPr>
            </w:pPr>
            <w:r w:rsidRPr="006C4386">
              <w:rPr>
                <w:rFonts w:ascii="Arial" w:hAnsi="Arial" w:cs="Arial"/>
                <w:sz w:val="22"/>
              </w:rPr>
              <w:t>Web/UI application can be developed/hosted using serverless service (Amplify, Cognito, Lambda, API Gateway)</w:t>
            </w:r>
          </w:p>
          <w:p w14:paraId="115A74B7" w14:textId="338B104F" w:rsidR="006C4386" w:rsidRPr="00D70D42" w:rsidRDefault="006C4386">
            <w:pPr>
              <w:numPr>
                <w:ilvl w:val="0"/>
                <w:numId w:val="20"/>
              </w:numPr>
              <w:ind w:left="581" w:hanging="425"/>
              <w:jc w:val="both"/>
              <w:rPr>
                <w:rFonts w:ascii="Arial" w:hAnsi="Arial" w:cs="Arial"/>
                <w:sz w:val="22"/>
              </w:rPr>
            </w:pPr>
            <w:r w:rsidRPr="006C4386">
              <w:rPr>
                <w:rFonts w:ascii="Arial" w:hAnsi="Arial" w:cs="Arial"/>
                <w:sz w:val="22"/>
              </w:rPr>
              <w:t>Web/UI application can be developed/hosted using IaaS/PaaS services (VPC, internet gateway, EC2 webservers, etc.)</w:t>
            </w:r>
          </w:p>
        </w:tc>
        <w:tc>
          <w:tcPr>
            <w:tcW w:w="572" w:type="pct"/>
          </w:tcPr>
          <w:p w14:paraId="237769CE" w14:textId="39CDE845" w:rsidR="006C4386" w:rsidRDefault="006C4386" w:rsidP="006F1927">
            <w:pPr>
              <w:jc w:val="both"/>
              <w:rPr>
                <w:rFonts w:ascii="Arial" w:hAnsi="Arial" w:cs="Arial"/>
                <w:sz w:val="22"/>
              </w:rPr>
            </w:pPr>
            <w:r>
              <w:rPr>
                <w:rFonts w:ascii="Arial" w:hAnsi="Arial" w:cs="Arial"/>
                <w:sz w:val="22"/>
              </w:rPr>
              <w:t>#1</w:t>
            </w:r>
          </w:p>
        </w:tc>
        <w:tc>
          <w:tcPr>
            <w:tcW w:w="1476" w:type="pct"/>
          </w:tcPr>
          <w:p w14:paraId="1B7E039E" w14:textId="11A3AA65" w:rsidR="006C4386" w:rsidRPr="006C4386" w:rsidRDefault="006C4386">
            <w:pPr>
              <w:numPr>
                <w:ilvl w:val="0"/>
                <w:numId w:val="22"/>
              </w:numPr>
              <w:ind w:left="383"/>
              <w:jc w:val="both"/>
              <w:rPr>
                <w:rFonts w:ascii="Arial" w:hAnsi="Arial" w:cs="Arial"/>
                <w:sz w:val="22"/>
              </w:rPr>
            </w:pPr>
            <w:r w:rsidRPr="006C4386">
              <w:rPr>
                <w:rFonts w:ascii="Arial" w:hAnsi="Arial" w:cs="Arial"/>
                <w:sz w:val="22"/>
              </w:rPr>
              <w:t xml:space="preserve">Serverless architecture has </w:t>
            </w:r>
            <w:r w:rsidR="00E651F7" w:rsidRPr="006C4386">
              <w:rPr>
                <w:rFonts w:ascii="Arial" w:hAnsi="Arial" w:cs="Arial"/>
                <w:sz w:val="22"/>
              </w:rPr>
              <w:t>advantages</w:t>
            </w:r>
            <w:r w:rsidRPr="006C4386">
              <w:rPr>
                <w:rFonts w:ascii="Arial" w:hAnsi="Arial" w:cs="Arial"/>
                <w:sz w:val="22"/>
              </w:rPr>
              <w:t xml:space="preserve"> from cost, </w:t>
            </w:r>
            <w:r w:rsidR="001D029A" w:rsidRPr="006C4386">
              <w:rPr>
                <w:rFonts w:ascii="Arial" w:hAnsi="Arial" w:cs="Arial"/>
                <w:sz w:val="22"/>
              </w:rPr>
              <w:t>complexity,</w:t>
            </w:r>
            <w:r w:rsidRPr="006C4386">
              <w:rPr>
                <w:rFonts w:ascii="Arial" w:hAnsi="Arial" w:cs="Arial"/>
                <w:sz w:val="22"/>
              </w:rPr>
              <w:t xml:space="preserve"> and overall management standpoint. These factors tend to reduce the UI development/deployment timelines </w:t>
            </w:r>
            <w:r w:rsidR="00E651F7" w:rsidRPr="006C4386">
              <w:rPr>
                <w:rFonts w:ascii="Arial" w:hAnsi="Arial" w:cs="Arial"/>
                <w:sz w:val="22"/>
              </w:rPr>
              <w:t>drastically,</w:t>
            </w:r>
            <w:r w:rsidRPr="006C4386">
              <w:rPr>
                <w:rFonts w:ascii="Arial" w:hAnsi="Arial" w:cs="Arial"/>
                <w:sz w:val="22"/>
              </w:rPr>
              <w:t xml:space="preserve"> which is one of the key business objectives.</w:t>
            </w:r>
          </w:p>
          <w:p w14:paraId="4C5D91A6" w14:textId="77777777" w:rsidR="006C4386" w:rsidRPr="006C4386" w:rsidRDefault="006C4386" w:rsidP="006C4386">
            <w:pPr>
              <w:jc w:val="both"/>
              <w:rPr>
                <w:rFonts w:ascii="Arial" w:hAnsi="Arial" w:cs="Arial"/>
                <w:sz w:val="22"/>
              </w:rPr>
            </w:pPr>
          </w:p>
          <w:p w14:paraId="0DE1AAFF" w14:textId="452BE7AB" w:rsidR="006C4386" w:rsidRDefault="006C4386">
            <w:pPr>
              <w:numPr>
                <w:ilvl w:val="0"/>
                <w:numId w:val="22"/>
              </w:numPr>
              <w:ind w:left="383"/>
              <w:jc w:val="both"/>
              <w:rPr>
                <w:rFonts w:ascii="Arial" w:hAnsi="Arial" w:cs="Arial"/>
                <w:sz w:val="22"/>
              </w:rPr>
            </w:pPr>
            <w:r w:rsidRPr="006C4386">
              <w:rPr>
                <w:rFonts w:ascii="Arial" w:hAnsi="Arial" w:cs="Arial"/>
                <w:sz w:val="22"/>
              </w:rPr>
              <w:t xml:space="preserve">Serverless components can result in vendor (AWS) lock-in, however, main UI logic is </w:t>
            </w:r>
            <w:r w:rsidR="007B2567">
              <w:rPr>
                <w:rFonts w:ascii="Arial" w:hAnsi="Arial" w:cs="Arial"/>
                <w:sz w:val="22"/>
              </w:rPr>
              <w:t xml:space="preserve">expected to be </w:t>
            </w:r>
            <w:r w:rsidRPr="006C4386">
              <w:rPr>
                <w:rFonts w:ascii="Arial" w:hAnsi="Arial" w:cs="Arial"/>
                <w:sz w:val="22"/>
              </w:rPr>
              <w:t>written in node.js that is easily portable across cloud platforms, this won’t result in a major disadvantage. Other infrastructure component like API gateway, Cognito can easily be migrated to other vendor’s services</w:t>
            </w:r>
          </w:p>
        </w:tc>
        <w:tc>
          <w:tcPr>
            <w:tcW w:w="465" w:type="pct"/>
          </w:tcPr>
          <w:p w14:paraId="5C5EFED0" w14:textId="22A98055" w:rsidR="006C4386" w:rsidRDefault="006C4386" w:rsidP="006F1927">
            <w:pPr>
              <w:jc w:val="both"/>
              <w:rPr>
                <w:rFonts w:ascii="Arial" w:hAnsi="Arial" w:cs="Arial"/>
                <w:sz w:val="22"/>
              </w:rPr>
            </w:pPr>
            <w:r>
              <w:rPr>
                <w:rFonts w:ascii="Arial" w:hAnsi="Arial" w:cs="Arial"/>
                <w:sz w:val="22"/>
              </w:rPr>
              <w:t>Closed</w:t>
            </w:r>
          </w:p>
        </w:tc>
      </w:tr>
      <w:tr w:rsidR="000F73BC" w:rsidRPr="00D70D42" w14:paraId="33E77B22" w14:textId="43624EC6" w:rsidTr="000F73BC">
        <w:tc>
          <w:tcPr>
            <w:tcW w:w="181" w:type="pct"/>
            <w:shd w:val="clear" w:color="auto" w:fill="auto"/>
          </w:tcPr>
          <w:p w14:paraId="62AE6CAA" w14:textId="08040B58" w:rsidR="006C4386" w:rsidRPr="00D70D42" w:rsidRDefault="001D029A" w:rsidP="006F1927">
            <w:pPr>
              <w:jc w:val="center"/>
              <w:rPr>
                <w:rFonts w:ascii="Arial" w:hAnsi="Arial" w:cs="Arial"/>
                <w:sz w:val="22"/>
              </w:rPr>
            </w:pPr>
            <w:r>
              <w:rPr>
                <w:rFonts w:ascii="Arial" w:hAnsi="Arial" w:cs="Arial"/>
                <w:sz w:val="22"/>
              </w:rPr>
              <w:t>3</w:t>
            </w:r>
          </w:p>
        </w:tc>
        <w:tc>
          <w:tcPr>
            <w:tcW w:w="1058" w:type="pct"/>
            <w:shd w:val="clear" w:color="auto" w:fill="auto"/>
          </w:tcPr>
          <w:p w14:paraId="7E330530" w14:textId="6B7F2669" w:rsidR="006C4386" w:rsidRPr="00D70D42" w:rsidRDefault="001D029A" w:rsidP="006F1927">
            <w:pPr>
              <w:jc w:val="both"/>
              <w:rPr>
                <w:rFonts w:ascii="Arial" w:hAnsi="Arial" w:cs="Arial"/>
                <w:sz w:val="22"/>
              </w:rPr>
            </w:pPr>
            <w:r w:rsidRPr="001D029A">
              <w:rPr>
                <w:rFonts w:ascii="Arial" w:hAnsi="Arial" w:cs="Arial"/>
                <w:sz w:val="22"/>
              </w:rPr>
              <w:t>Data store for data</w:t>
            </w:r>
            <w:r>
              <w:rPr>
                <w:rFonts w:ascii="Arial" w:hAnsi="Arial" w:cs="Arial"/>
                <w:sz w:val="22"/>
              </w:rPr>
              <w:t>/analytics</w:t>
            </w:r>
            <w:r w:rsidRPr="001D029A">
              <w:rPr>
                <w:rFonts w:ascii="Arial" w:hAnsi="Arial" w:cs="Arial"/>
                <w:sz w:val="22"/>
              </w:rPr>
              <w:t xml:space="preserve"> pipeline</w:t>
            </w:r>
          </w:p>
        </w:tc>
        <w:tc>
          <w:tcPr>
            <w:tcW w:w="1249" w:type="pct"/>
            <w:shd w:val="clear" w:color="auto" w:fill="auto"/>
          </w:tcPr>
          <w:p w14:paraId="3A8BE8FE" w14:textId="77777777" w:rsidR="001D029A" w:rsidRPr="001D029A" w:rsidRDefault="001D029A">
            <w:pPr>
              <w:numPr>
                <w:ilvl w:val="0"/>
                <w:numId w:val="21"/>
              </w:numPr>
              <w:jc w:val="both"/>
              <w:rPr>
                <w:rFonts w:ascii="Arial" w:hAnsi="Arial" w:cs="Arial"/>
                <w:sz w:val="22"/>
              </w:rPr>
            </w:pPr>
            <w:r w:rsidRPr="001D029A">
              <w:rPr>
                <w:rFonts w:ascii="Arial" w:hAnsi="Arial" w:cs="Arial"/>
                <w:sz w:val="22"/>
              </w:rPr>
              <w:t>DynamoDB</w:t>
            </w:r>
          </w:p>
          <w:p w14:paraId="4625D19E" w14:textId="24762DFE" w:rsidR="006C4386" w:rsidRPr="00D70D42" w:rsidRDefault="001D029A">
            <w:pPr>
              <w:numPr>
                <w:ilvl w:val="0"/>
                <w:numId w:val="21"/>
              </w:numPr>
              <w:ind w:left="581" w:hanging="142"/>
              <w:jc w:val="both"/>
              <w:rPr>
                <w:rFonts w:ascii="Arial" w:hAnsi="Arial" w:cs="Arial"/>
                <w:sz w:val="22"/>
              </w:rPr>
            </w:pPr>
            <w:r w:rsidRPr="001D029A">
              <w:rPr>
                <w:rFonts w:ascii="Arial" w:hAnsi="Arial" w:cs="Arial"/>
                <w:sz w:val="22"/>
              </w:rPr>
              <w:t>S3</w:t>
            </w:r>
          </w:p>
        </w:tc>
        <w:tc>
          <w:tcPr>
            <w:tcW w:w="572" w:type="pct"/>
          </w:tcPr>
          <w:p w14:paraId="4D54A1E7" w14:textId="2DF37A40" w:rsidR="006C4386" w:rsidRDefault="001D029A" w:rsidP="006C4386">
            <w:pPr>
              <w:jc w:val="both"/>
              <w:rPr>
                <w:rFonts w:ascii="Arial" w:hAnsi="Arial" w:cs="Arial"/>
                <w:sz w:val="22"/>
              </w:rPr>
            </w:pPr>
            <w:r>
              <w:rPr>
                <w:rFonts w:ascii="Arial" w:hAnsi="Arial" w:cs="Arial"/>
                <w:sz w:val="22"/>
              </w:rPr>
              <w:t>#2</w:t>
            </w:r>
          </w:p>
        </w:tc>
        <w:tc>
          <w:tcPr>
            <w:tcW w:w="1476" w:type="pct"/>
          </w:tcPr>
          <w:p w14:paraId="1A209F89" w14:textId="1B9188CD" w:rsidR="001D029A" w:rsidRDefault="00E651F7">
            <w:pPr>
              <w:numPr>
                <w:ilvl w:val="0"/>
                <w:numId w:val="22"/>
              </w:numPr>
              <w:ind w:left="383"/>
              <w:jc w:val="both"/>
              <w:rPr>
                <w:rFonts w:ascii="Arial" w:hAnsi="Arial" w:cs="Arial"/>
                <w:sz w:val="22"/>
              </w:rPr>
            </w:pPr>
            <w:r w:rsidRPr="001D029A">
              <w:rPr>
                <w:rFonts w:ascii="Arial" w:hAnsi="Arial" w:cs="Arial"/>
                <w:sz w:val="22"/>
              </w:rPr>
              <w:t>The volume</w:t>
            </w:r>
            <w:r w:rsidR="001D029A" w:rsidRPr="001D029A">
              <w:rPr>
                <w:rFonts w:ascii="Arial" w:hAnsi="Arial" w:cs="Arial"/>
                <w:sz w:val="22"/>
              </w:rPr>
              <w:t xml:space="preserve"> of data processed would be huge and using DynamoDB would result in higher monthly </w:t>
            </w:r>
            <w:r w:rsidRPr="001D029A">
              <w:rPr>
                <w:rFonts w:ascii="Arial" w:hAnsi="Arial" w:cs="Arial"/>
                <w:sz w:val="22"/>
              </w:rPr>
              <w:t>bills</w:t>
            </w:r>
            <w:r w:rsidR="001D029A" w:rsidRPr="001D029A">
              <w:rPr>
                <w:rFonts w:ascii="Arial" w:hAnsi="Arial" w:cs="Arial"/>
                <w:sz w:val="22"/>
              </w:rPr>
              <w:t xml:space="preserve">. </w:t>
            </w:r>
          </w:p>
          <w:p w14:paraId="3ACED97C" w14:textId="77777777" w:rsidR="001D029A" w:rsidRPr="001D029A" w:rsidRDefault="001D029A" w:rsidP="001D029A">
            <w:pPr>
              <w:ind w:left="383"/>
              <w:jc w:val="both"/>
              <w:rPr>
                <w:rFonts w:ascii="Arial" w:hAnsi="Arial" w:cs="Arial"/>
                <w:sz w:val="22"/>
              </w:rPr>
            </w:pPr>
          </w:p>
          <w:p w14:paraId="6460EAA9" w14:textId="3939EC00" w:rsidR="006C4386" w:rsidRDefault="001D029A">
            <w:pPr>
              <w:numPr>
                <w:ilvl w:val="0"/>
                <w:numId w:val="22"/>
              </w:numPr>
              <w:ind w:left="383"/>
              <w:jc w:val="both"/>
              <w:rPr>
                <w:rFonts w:ascii="Arial" w:hAnsi="Arial" w:cs="Arial"/>
                <w:sz w:val="22"/>
              </w:rPr>
            </w:pPr>
            <w:r w:rsidRPr="001D029A">
              <w:rPr>
                <w:rFonts w:ascii="Arial" w:hAnsi="Arial" w:cs="Arial"/>
                <w:sz w:val="22"/>
              </w:rPr>
              <w:t xml:space="preserve">S3 </w:t>
            </w:r>
            <w:r w:rsidR="00E651F7" w:rsidRPr="001D029A">
              <w:rPr>
                <w:rFonts w:ascii="Arial" w:hAnsi="Arial" w:cs="Arial"/>
                <w:sz w:val="22"/>
              </w:rPr>
              <w:t>allows</w:t>
            </w:r>
            <w:r w:rsidRPr="001D029A">
              <w:rPr>
                <w:rFonts w:ascii="Arial" w:hAnsi="Arial" w:cs="Arial"/>
                <w:sz w:val="22"/>
              </w:rPr>
              <w:t xml:space="preserve"> for future extensibility for a scenario where solution is to support “data lake” requirements (storage of </w:t>
            </w:r>
            <w:r w:rsidRPr="001D029A">
              <w:rPr>
                <w:rFonts w:ascii="Arial" w:hAnsi="Arial" w:cs="Arial"/>
                <w:sz w:val="22"/>
              </w:rPr>
              <w:lastRenderedPageBreak/>
              <w:t xml:space="preserve">unstructured data from charge stations for analysis, etc.).  </w:t>
            </w:r>
          </w:p>
        </w:tc>
        <w:tc>
          <w:tcPr>
            <w:tcW w:w="465" w:type="pct"/>
          </w:tcPr>
          <w:p w14:paraId="2D74DA46" w14:textId="1F4A9BC2" w:rsidR="006C4386" w:rsidRDefault="00A709CB" w:rsidP="006C4386">
            <w:pPr>
              <w:jc w:val="both"/>
              <w:rPr>
                <w:rFonts w:ascii="Arial" w:hAnsi="Arial" w:cs="Arial"/>
                <w:sz w:val="22"/>
              </w:rPr>
            </w:pPr>
            <w:r>
              <w:rPr>
                <w:rFonts w:ascii="Arial" w:hAnsi="Arial" w:cs="Arial"/>
                <w:sz w:val="22"/>
              </w:rPr>
              <w:lastRenderedPageBreak/>
              <w:t>Closed</w:t>
            </w:r>
          </w:p>
        </w:tc>
      </w:tr>
      <w:tr w:rsidR="000F73BC" w:rsidRPr="00D70D42" w14:paraId="0A771CB4" w14:textId="76E668D2" w:rsidTr="000F73BC">
        <w:tc>
          <w:tcPr>
            <w:tcW w:w="181" w:type="pct"/>
            <w:shd w:val="clear" w:color="auto" w:fill="auto"/>
          </w:tcPr>
          <w:p w14:paraId="526B8DEF" w14:textId="6BF72108" w:rsidR="006C4386" w:rsidRPr="00D70D42" w:rsidRDefault="00EC3689" w:rsidP="006F1927">
            <w:pPr>
              <w:jc w:val="center"/>
              <w:rPr>
                <w:rFonts w:ascii="Arial" w:hAnsi="Arial" w:cs="Arial"/>
                <w:sz w:val="22"/>
              </w:rPr>
            </w:pPr>
            <w:r>
              <w:rPr>
                <w:rFonts w:ascii="Arial" w:hAnsi="Arial" w:cs="Arial"/>
                <w:sz w:val="22"/>
              </w:rPr>
              <w:t>4</w:t>
            </w:r>
          </w:p>
        </w:tc>
        <w:tc>
          <w:tcPr>
            <w:tcW w:w="1058" w:type="pct"/>
            <w:shd w:val="clear" w:color="auto" w:fill="auto"/>
          </w:tcPr>
          <w:p w14:paraId="0635FB73" w14:textId="7EFBE389" w:rsidR="006C4386" w:rsidRPr="00D70D42" w:rsidRDefault="00EC3689" w:rsidP="006F1927">
            <w:pPr>
              <w:jc w:val="both"/>
              <w:rPr>
                <w:rFonts w:ascii="Arial" w:hAnsi="Arial" w:cs="Arial"/>
                <w:sz w:val="22"/>
              </w:rPr>
            </w:pPr>
            <w:r w:rsidRPr="00EC3689">
              <w:rPr>
                <w:rFonts w:ascii="Arial" w:hAnsi="Arial" w:cs="Arial"/>
                <w:sz w:val="22"/>
              </w:rPr>
              <w:t>AWS Amplify for frontend/backend development</w:t>
            </w:r>
          </w:p>
        </w:tc>
        <w:tc>
          <w:tcPr>
            <w:tcW w:w="1249" w:type="pct"/>
            <w:shd w:val="clear" w:color="auto" w:fill="auto"/>
          </w:tcPr>
          <w:p w14:paraId="69EB9C35" w14:textId="7E1F996F" w:rsidR="00EC3689" w:rsidRDefault="00EC3689">
            <w:pPr>
              <w:numPr>
                <w:ilvl w:val="0"/>
                <w:numId w:val="23"/>
              </w:numPr>
              <w:ind w:left="723" w:right="67"/>
              <w:jc w:val="both"/>
              <w:rPr>
                <w:rFonts w:ascii="Arial" w:hAnsi="Arial" w:cs="Arial"/>
                <w:sz w:val="22"/>
              </w:rPr>
            </w:pPr>
            <w:r w:rsidRPr="00EC3689">
              <w:rPr>
                <w:rFonts w:ascii="Arial" w:hAnsi="Arial" w:cs="Arial"/>
                <w:sz w:val="22"/>
              </w:rPr>
              <w:t xml:space="preserve">Usage of Amplify Studio for </w:t>
            </w:r>
            <w:r w:rsidR="00E651F7" w:rsidRPr="00EC3689">
              <w:rPr>
                <w:rFonts w:ascii="Arial" w:hAnsi="Arial" w:cs="Arial"/>
                <w:sz w:val="22"/>
              </w:rPr>
              <w:t>design and</w:t>
            </w:r>
            <w:r w:rsidRPr="00EC3689">
              <w:rPr>
                <w:rFonts w:ascii="Arial" w:hAnsi="Arial" w:cs="Arial"/>
                <w:sz w:val="22"/>
              </w:rPr>
              <w:t xml:space="preserve"> development of mobile/web applications.</w:t>
            </w:r>
          </w:p>
          <w:p w14:paraId="67357FDD" w14:textId="27A83D01" w:rsidR="006C4386" w:rsidRPr="00D70D42" w:rsidRDefault="00EC3689">
            <w:pPr>
              <w:numPr>
                <w:ilvl w:val="0"/>
                <w:numId w:val="23"/>
              </w:numPr>
              <w:ind w:left="723"/>
              <w:jc w:val="both"/>
              <w:rPr>
                <w:rFonts w:ascii="Arial" w:hAnsi="Arial" w:cs="Arial"/>
                <w:sz w:val="22"/>
              </w:rPr>
            </w:pPr>
            <w:r w:rsidRPr="00EC3689">
              <w:rPr>
                <w:rFonts w:ascii="Arial" w:hAnsi="Arial" w:cs="Arial"/>
                <w:sz w:val="22"/>
              </w:rPr>
              <w:t xml:space="preserve">Usage of </w:t>
            </w:r>
            <w:r w:rsidR="007B2567">
              <w:rPr>
                <w:rFonts w:ascii="Arial" w:hAnsi="Arial" w:cs="Arial"/>
                <w:sz w:val="22"/>
              </w:rPr>
              <w:t>native</w:t>
            </w:r>
            <w:r w:rsidRPr="00EC3689">
              <w:rPr>
                <w:rFonts w:ascii="Arial" w:hAnsi="Arial" w:cs="Arial"/>
                <w:sz w:val="22"/>
              </w:rPr>
              <w:t xml:space="preserve"> tools for development of mobile/web applications</w:t>
            </w:r>
          </w:p>
        </w:tc>
        <w:tc>
          <w:tcPr>
            <w:tcW w:w="572" w:type="pct"/>
          </w:tcPr>
          <w:p w14:paraId="57D1CE9D" w14:textId="699CC83C" w:rsidR="006C4386" w:rsidRDefault="00EC3689" w:rsidP="006C4386">
            <w:pPr>
              <w:jc w:val="both"/>
              <w:rPr>
                <w:rFonts w:ascii="Arial" w:hAnsi="Arial" w:cs="Arial"/>
                <w:sz w:val="22"/>
              </w:rPr>
            </w:pPr>
            <w:r w:rsidRPr="00EC3689">
              <w:rPr>
                <w:rFonts w:ascii="Arial" w:hAnsi="Arial" w:cs="Arial"/>
                <w:sz w:val="22"/>
              </w:rPr>
              <w:t>Option#2 for MVP1</w:t>
            </w:r>
          </w:p>
        </w:tc>
        <w:tc>
          <w:tcPr>
            <w:tcW w:w="1476" w:type="pct"/>
          </w:tcPr>
          <w:p w14:paraId="1619FB5C" w14:textId="78620AA4" w:rsidR="006C4386" w:rsidRDefault="00EC3689">
            <w:pPr>
              <w:numPr>
                <w:ilvl w:val="0"/>
                <w:numId w:val="22"/>
              </w:numPr>
              <w:ind w:left="383"/>
              <w:jc w:val="both"/>
              <w:rPr>
                <w:rFonts w:ascii="Arial" w:hAnsi="Arial" w:cs="Arial"/>
                <w:sz w:val="22"/>
              </w:rPr>
            </w:pPr>
            <w:r w:rsidRPr="00EC3689">
              <w:rPr>
                <w:rFonts w:ascii="Arial" w:hAnsi="Arial" w:cs="Arial"/>
                <w:sz w:val="22"/>
              </w:rPr>
              <w:t xml:space="preserve">Development team comfort level in the traditional tools and steep learning curve.   </w:t>
            </w:r>
          </w:p>
        </w:tc>
        <w:tc>
          <w:tcPr>
            <w:tcW w:w="465" w:type="pct"/>
          </w:tcPr>
          <w:p w14:paraId="005045BE" w14:textId="5A2468F0" w:rsidR="006C4386" w:rsidRDefault="00F41AF8" w:rsidP="006C4386">
            <w:pPr>
              <w:jc w:val="both"/>
              <w:rPr>
                <w:rFonts w:ascii="Arial" w:hAnsi="Arial" w:cs="Arial"/>
                <w:sz w:val="22"/>
              </w:rPr>
            </w:pPr>
            <w:r>
              <w:rPr>
                <w:rFonts w:ascii="Arial" w:hAnsi="Arial" w:cs="Arial"/>
                <w:sz w:val="22"/>
              </w:rPr>
              <w:t>Closed (Decision to be reevaluated at MVP2/3 stage)</w:t>
            </w:r>
          </w:p>
        </w:tc>
      </w:tr>
      <w:tr w:rsidR="000F73BC" w:rsidRPr="00D70D42" w14:paraId="05AF0EAB" w14:textId="22902A78" w:rsidTr="000F73BC">
        <w:tc>
          <w:tcPr>
            <w:tcW w:w="181" w:type="pct"/>
            <w:shd w:val="clear" w:color="auto" w:fill="auto"/>
          </w:tcPr>
          <w:p w14:paraId="1694C995" w14:textId="27DFC9E2" w:rsidR="006C4386" w:rsidRPr="00D70D42" w:rsidRDefault="00971173" w:rsidP="006F1927">
            <w:pPr>
              <w:jc w:val="center"/>
              <w:rPr>
                <w:rFonts w:ascii="Arial" w:hAnsi="Arial" w:cs="Arial"/>
                <w:sz w:val="22"/>
              </w:rPr>
            </w:pPr>
            <w:r>
              <w:rPr>
                <w:rFonts w:ascii="Arial" w:hAnsi="Arial" w:cs="Arial"/>
                <w:sz w:val="22"/>
              </w:rPr>
              <w:t>5</w:t>
            </w:r>
          </w:p>
        </w:tc>
        <w:tc>
          <w:tcPr>
            <w:tcW w:w="1058" w:type="pct"/>
            <w:shd w:val="clear" w:color="auto" w:fill="auto"/>
          </w:tcPr>
          <w:p w14:paraId="650628B3" w14:textId="27FC65C6" w:rsidR="006C4386" w:rsidRPr="00D70D42" w:rsidRDefault="00D37CB9" w:rsidP="006F1927">
            <w:pPr>
              <w:jc w:val="both"/>
              <w:rPr>
                <w:rFonts w:ascii="Arial" w:hAnsi="Arial" w:cs="Arial"/>
                <w:sz w:val="22"/>
              </w:rPr>
            </w:pPr>
            <w:r>
              <w:rPr>
                <w:rFonts w:ascii="Arial" w:hAnsi="Arial" w:cs="Arial"/>
                <w:sz w:val="22"/>
              </w:rPr>
              <w:t xml:space="preserve">Tool chain for CI/CD </w:t>
            </w:r>
            <w:r w:rsidR="00A719AC">
              <w:rPr>
                <w:rFonts w:ascii="Arial" w:hAnsi="Arial" w:cs="Arial"/>
                <w:sz w:val="22"/>
              </w:rPr>
              <w:t>pipeline</w:t>
            </w:r>
            <w:r>
              <w:rPr>
                <w:rFonts w:ascii="Arial" w:hAnsi="Arial" w:cs="Arial"/>
                <w:sz w:val="22"/>
              </w:rPr>
              <w:t xml:space="preserve">. </w:t>
            </w:r>
          </w:p>
        </w:tc>
        <w:tc>
          <w:tcPr>
            <w:tcW w:w="1249" w:type="pct"/>
            <w:shd w:val="clear" w:color="auto" w:fill="auto"/>
          </w:tcPr>
          <w:p w14:paraId="73E30357" w14:textId="707F15E1" w:rsidR="00F40606" w:rsidRPr="006C4386" w:rsidRDefault="00F40606">
            <w:pPr>
              <w:numPr>
                <w:ilvl w:val="0"/>
                <w:numId w:val="24"/>
              </w:numPr>
              <w:jc w:val="both"/>
              <w:rPr>
                <w:rFonts w:ascii="Arial" w:hAnsi="Arial" w:cs="Arial"/>
                <w:sz w:val="22"/>
              </w:rPr>
            </w:pPr>
            <w:r>
              <w:rPr>
                <w:rFonts w:ascii="Arial" w:hAnsi="Arial" w:cs="Arial"/>
                <w:sz w:val="22"/>
              </w:rPr>
              <w:t>Usage of open-source tools (</w:t>
            </w:r>
            <w:r w:rsidR="00F41AF8">
              <w:rPr>
                <w:rFonts w:ascii="Arial" w:hAnsi="Arial" w:cs="Arial"/>
                <w:sz w:val="22"/>
              </w:rPr>
              <w:t xml:space="preserve">e.g., </w:t>
            </w:r>
            <w:r>
              <w:rPr>
                <w:rFonts w:ascii="Arial" w:hAnsi="Arial" w:cs="Arial"/>
                <w:sz w:val="22"/>
              </w:rPr>
              <w:t xml:space="preserve">Jenkins for build automation, GitHub for code repository, </w:t>
            </w:r>
            <w:proofErr w:type="spellStart"/>
            <w:r>
              <w:rPr>
                <w:rFonts w:ascii="Arial" w:hAnsi="Arial" w:cs="Arial"/>
                <w:sz w:val="22"/>
              </w:rPr>
              <w:t>sonarqube</w:t>
            </w:r>
            <w:proofErr w:type="spellEnd"/>
            <w:r>
              <w:rPr>
                <w:rFonts w:ascii="Arial" w:hAnsi="Arial" w:cs="Arial"/>
                <w:sz w:val="22"/>
              </w:rPr>
              <w:t xml:space="preserve"> for static code analysis, etc.)</w:t>
            </w:r>
          </w:p>
          <w:p w14:paraId="16ACFE93" w14:textId="3ABEF30E" w:rsidR="006C4386" w:rsidRPr="00D70D42" w:rsidRDefault="00F40606">
            <w:pPr>
              <w:numPr>
                <w:ilvl w:val="0"/>
                <w:numId w:val="24"/>
              </w:numPr>
              <w:ind w:left="581" w:hanging="142"/>
              <w:jc w:val="both"/>
              <w:rPr>
                <w:rFonts w:ascii="Arial" w:hAnsi="Arial" w:cs="Arial"/>
                <w:sz w:val="22"/>
              </w:rPr>
            </w:pPr>
            <w:r>
              <w:rPr>
                <w:rFonts w:ascii="Arial" w:hAnsi="Arial" w:cs="Arial"/>
                <w:sz w:val="22"/>
              </w:rPr>
              <w:t>Usage of AWS native tools/services (</w:t>
            </w:r>
            <w:r w:rsidR="00F41AF8">
              <w:rPr>
                <w:rFonts w:ascii="Arial" w:hAnsi="Arial" w:cs="Arial"/>
                <w:sz w:val="22"/>
              </w:rPr>
              <w:t xml:space="preserve">e.g., </w:t>
            </w:r>
            <w:proofErr w:type="spellStart"/>
            <w:r>
              <w:rPr>
                <w:rFonts w:ascii="Arial" w:hAnsi="Arial" w:cs="Arial"/>
                <w:sz w:val="22"/>
              </w:rPr>
              <w:t>CodeCommit</w:t>
            </w:r>
            <w:proofErr w:type="spellEnd"/>
            <w:r>
              <w:rPr>
                <w:rFonts w:ascii="Arial" w:hAnsi="Arial" w:cs="Arial"/>
                <w:sz w:val="22"/>
              </w:rPr>
              <w:t xml:space="preserve"> for code repository, </w:t>
            </w:r>
            <w:proofErr w:type="spellStart"/>
            <w:r>
              <w:rPr>
                <w:rFonts w:ascii="Arial" w:hAnsi="Arial" w:cs="Arial"/>
                <w:sz w:val="22"/>
              </w:rPr>
              <w:t>CodeBuild</w:t>
            </w:r>
            <w:proofErr w:type="spellEnd"/>
            <w:r>
              <w:rPr>
                <w:rFonts w:ascii="Arial" w:hAnsi="Arial" w:cs="Arial"/>
                <w:sz w:val="22"/>
              </w:rPr>
              <w:t xml:space="preserve"> for build automation, etc.) </w:t>
            </w:r>
          </w:p>
        </w:tc>
        <w:tc>
          <w:tcPr>
            <w:tcW w:w="572" w:type="pct"/>
          </w:tcPr>
          <w:p w14:paraId="6A86E940" w14:textId="2ED8F4C2" w:rsidR="006C4386" w:rsidRDefault="00F40606" w:rsidP="006C4386">
            <w:pPr>
              <w:jc w:val="both"/>
              <w:rPr>
                <w:rFonts w:ascii="Arial" w:hAnsi="Arial" w:cs="Arial"/>
                <w:sz w:val="22"/>
              </w:rPr>
            </w:pPr>
            <w:r>
              <w:rPr>
                <w:rFonts w:ascii="Arial" w:hAnsi="Arial" w:cs="Arial"/>
                <w:sz w:val="22"/>
              </w:rPr>
              <w:t>Option#1</w:t>
            </w:r>
          </w:p>
        </w:tc>
        <w:tc>
          <w:tcPr>
            <w:tcW w:w="1476" w:type="pct"/>
          </w:tcPr>
          <w:p w14:paraId="306422CC" w14:textId="7594679B" w:rsidR="006C4386" w:rsidRDefault="00A755F4">
            <w:pPr>
              <w:numPr>
                <w:ilvl w:val="0"/>
                <w:numId w:val="22"/>
              </w:numPr>
              <w:ind w:left="383"/>
              <w:jc w:val="both"/>
              <w:rPr>
                <w:rFonts w:ascii="Arial" w:hAnsi="Arial" w:cs="Arial"/>
                <w:sz w:val="22"/>
              </w:rPr>
            </w:pPr>
            <w:r>
              <w:rPr>
                <w:rFonts w:ascii="Arial" w:hAnsi="Arial" w:cs="Arial"/>
                <w:sz w:val="22"/>
              </w:rPr>
              <w:t xml:space="preserve">Although the AWS native tools tightly integrate with AWS Code pipeline service and would be a better option, however as MSIL </w:t>
            </w:r>
            <w:r w:rsidR="00D722E7">
              <w:rPr>
                <w:rFonts w:ascii="Arial" w:hAnsi="Arial" w:cs="Arial"/>
                <w:sz w:val="22"/>
              </w:rPr>
              <w:t>San</w:t>
            </w:r>
            <w:r>
              <w:rPr>
                <w:rFonts w:ascii="Arial" w:hAnsi="Arial" w:cs="Arial"/>
                <w:sz w:val="22"/>
              </w:rPr>
              <w:t xml:space="preserve"> is already using </w:t>
            </w:r>
            <w:r w:rsidR="00D722E7">
              <w:rPr>
                <w:rFonts w:ascii="Arial" w:hAnsi="Arial" w:cs="Arial"/>
                <w:sz w:val="22"/>
              </w:rPr>
              <w:t>open-source</w:t>
            </w:r>
            <w:r>
              <w:rPr>
                <w:rFonts w:ascii="Arial" w:hAnsi="Arial" w:cs="Arial"/>
                <w:sz w:val="22"/>
              </w:rPr>
              <w:t xml:space="preserve"> tools</w:t>
            </w:r>
            <w:r w:rsidR="00E85052">
              <w:rPr>
                <w:rFonts w:ascii="Arial" w:hAnsi="Arial" w:cs="Arial"/>
                <w:sz w:val="22"/>
              </w:rPr>
              <w:t xml:space="preserve"> in other projects</w:t>
            </w:r>
            <w:r>
              <w:rPr>
                <w:rFonts w:ascii="Arial" w:hAnsi="Arial" w:cs="Arial"/>
                <w:sz w:val="22"/>
              </w:rPr>
              <w:t xml:space="preserve">, decision is to integrate </w:t>
            </w:r>
            <w:r w:rsidR="00F41AF8">
              <w:rPr>
                <w:rFonts w:ascii="Arial" w:hAnsi="Arial" w:cs="Arial"/>
                <w:sz w:val="22"/>
              </w:rPr>
              <w:t>mentioned</w:t>
            </w:r>
            <w:r>
              <w:rPr>
                <w:rFonts w:ascii="Arial" w:hAnsi="Arial" w:cs="Arial"/>
                <w:sz w:val="22"/>
              </w:rPr>
              <w:t xml:space="preserve"> </w:t>
            </w:r>
            <w:r w:rsidR="000F73BC">
              <w:rPr>
                <w:rFonts w:ascii="Arial" w:hAnsi="Arial" w:cs="Arial"/>
                <w:sz w:val="22"/>
              </w:rPr>
              <w:t>open-source</w:t>
            </w:r>
            <w:r>
              <w:rPr>
                <w:rFonts w:ascii="Arial" w:hAnsi="Arial" w:cs="Arial"/>
                <w:sz w:val="22"/>
              </w:rPr>
              <w:t xml:space="preserve"> tools in CI/CD pipeline.</w:t>
            </w:r>
          </w:p>
        </w:tc>
        <w:tc>
          <w:tcPr>
            <w:tcW w:w="465" w:type="pct"/>
          </w:tcPr>
          <w:p w14:paraId="0FBA0A06" w14:textId="7504735F" w:rsidR="006C4386" w:rsidRDefault="003E1741" w:rsidP="006C4386">
            <w:pPr>
              <w:jc w:val="both"/>
              <w:rPr>
                <w:rFonts w:ascii="Arial" w:hAnsi="Arial" w:cs="Arial"/>
                <w:sz w:val="22"/>
              </w:rPr>
            </w:pPr>
            <w:r>
              <w:rPr>
                <w:rFonts w:ascii="Arial" w:hAnsi="Arial" w:cs="Arial"/>
                <w:sz w:val="22"/>
              </w:rPr>
              <w:t>Closed</w:t>
            </w:r>
          </w:p>
        </w:tc>
      </w:tr>
    </w:tbl>
    <w:p w14:paraId="24F20B18" w14:textId="28B84991" w:rsidR="000F73BC" w:rsidRDefault="000F73BC" w:rsidP="006C4386">
      <w:pPr>
        <w:jc w:val="both"/>
        <w:rPr>
          <w:rFonts w:ascii="Arial" w:hAnsi="Arial" w:cs="Arial"/>
          <w:sz w:val="22"/>
        </w:rPr>
        <w:sectPr w:rsidR="000F73BC" w:rsidSect="00042B21">
          <w:pgSz w:w="12240" w:h="15840" w:code="1"/>
          <w:pgMar w:top="1729" w:right="1440" w:bottom="1440" w:left="1440" w:header="720" w:footer="720" w:gutter="0"/>
          <w:cols w:space="720"/>
          <w:titlePg/>
          <w:docGrid w:linePitch="360"/>
        </w:sectPr>
      </w:pPr>
    </w:p>
    <w:p w14:paraId="44436A3C" w14:textId="77777777" w:rsidR="006C4386" w:rsidRPr="004756E6" w:rsidRDefault="006C4386" w:rsidP="006C4386">
      <w:pPr>
        <w:jc w:val="both"/>
        <w:rPr>
          <w:rFonts w:ascii="Arial" w:hAnsi="Arial" w:cs="Arial"/>
          <w:sz w:val="22"/>
        </w:rPr>
      </w:pPr>
    </w:p>
    <w:p w14:paraId="02EFCD4D" w14:textId="3243F1C2" w:rsidR="007B3E0C" w:rsidRPr="00D70D42" w:rsidRDefault="009975D0" w:rsidP="007B3E0C">
      <w:pPr>
        <w:pStyle w:val="Heading1"/>
        <w:rPr>
          <w:rFonts w:ascii="Arial" w:hAnsi="Arial" w:cs="Arial"/>
        </w:rPr>
      </w:pPr>
      <w:bookmarkStart w:id="10" w:name="_Toc145608206"/>
      <w:r w:rsidRPr="009975D0">
        <w:rPr>
          <w:rFonts w:ascii="Arial" w:hAnsi="Arial" w:cs="Arial"/>
        </w:rPr>
        <w:t>Deployment (</w:t>
      </w:r>
      <w:r>
        <w:rPr>
          <w:rFonts w:ascii="Arial" w:hAnsi="Arial" w:cs="Arial"/>
        </w:rPr>
        <w:t>CI</w:t>
      </w:r>
      <w:r w:rsidRPr="009975D0">
        <w:rPr>
          <w:rFonts w:ascii="Arial" w:hAnsi="Arial" w:cs="Arial"/>
        </w:rPr>
        <w:t>/</w:t>
      </w:r>
      <w:r>
        <w:rPr>
          <w:rFonts w:ascii="Arial" w:hAnsi="Arial" w:cs="Arial"/>
        </w:rPr>
        <w:t>CD</w:t>
      </w:r>
      <w:r w:rsidRPr="009975D0">
        <w:rPr>
          <w:rFonts w:ascii="Arial" w:hAnsi="Arial" w:cs="Arial"/>
        </w:rPr>
        <w:t>) View</w:t>
      </w:r>
      <w:r w:rsidR="00AB6F0E">
        <w:rPr>
          <w:rFonts w:ascii="Arial" w:hAnsi="Arial" w:cs="Arial"/>
        </w:rPr>
        <w:t xml:space="preserve"> (*)</w:t>
      </w:r>
      <w:bookmarkEnd w:id="10"/>
    </w:p>
    <w:p w14:paraId="4AC7D27D" w14:textId="25D7087B" w:rsidR="003658A6" w:rsidRPr="00685ECE" w:rsidRDefault="004C0F7A" w:rsidP="003658A6">
      <w:pPr>
        <w:pStyle w:val="BodyText"/>
        <w:rPr>
          <w:rFonts w:cs="Arial"/>
          <w:szCs w:val="22"/>
        </w:rPr>
      </w:pPr>
      <w:r w:rsidRPr="00D13288">
        <w:rPr>
          <w:rFonts w:cs="Arial"/>
          <w:szCs w:val="22"/>
        </w:rPr>
        <w:t>Mapping of AWS services</w:t>
      </w:r>
      <w:r w:rsidR="005E4813" w:rsidRPr="00D13288">
        <w:rPr>
          <w:rFonts w:cs="Arial"/>
          <w:szCs w:val="22"/>
        </w:rPr>
        <w:t xml:space="preserve"> </w:t>
      </w:r>
      <w:r w:rsidRPr="00D13288">
        <w:rPr>
          <w:rFonts w:cs="Arial"/>
          <w:szCs w:val="22"/>
        </w:rPr>
        <w:t>to</w:t>
      </w:r>
      <w:r w:rsidR="005E4813" w:rsidRPr="00D13288">
        <w:rPr>
          <w:rFonts w:cs="Arial"/>
          <w:szCs w:val="22"/>
        </w:rPr>
        <w:t xml:space="preserve"> Azure </w:t>
      </w:r>
      <w:r w:rsidRPr="00D13288">
        <w:rPr>
          <w:rFonts w:cs="Arial"/>
          <w:szCs w:val="22"/>
        </w:rPr>
        <w:t>equivalents</w:t>
      </w:r>
      <w:r w:rsidR="005F0C59" w:rsidRPr="00D13288">
        <w:rPr>
          <w:rFonts w:cs="Arial"/>
          <w:szCs w:val="22"/>
        </w:rPr>
        <w:t xml:space="preserve"> </w:t>
      </w:r>
      <w:r w:rsidR="00D13288">
        <w:rPr>
          <w:rFonts w:cs="Arial"/>
          <w:szCs w:val="22"/>
        </w:rPr>
        <w:t>is</w:t>
      </w:r>
      <w:r w:rsidR="005F0C59" w:rsidRPr="00D13288">
        <w:rPr>
          <w:rFonts w:cs="Arial"/>
          <w:szCs w:val="22"/>
        </w:rPr>
        <w:t xml:space="preserve"> listed below</w:t>
      </w:r>
      <w:r w:rsidRPr="00D13288">
        <w:rPr>
          <w:rFonts w:cs="Arial"/>
          <w:szCs w:val="22"/>
        </w:rPr>
        <w:t>:</w:t>
      </w:r>
    </w:p>
    <w:p w14:paraId="5DF0D2CD" w14:textId="77777777" w:rsidR="000F73BC" w:rsidRDefault="000F73BC" w:rsidP="000F73BC">
      <w:pPr>
        <w:jc w:val="both"/>
        <w:rPr>
          <w:rFonts w:ascii="Arial" w:hAnsi="Arial" w:cs="Arial"/>
          <w:sz w:val="22"/>
          <w:szCs w:val="22"/>
        </w:rPr>
      </w:pPr>
      <w:bookmarkStart w:id="11" w:name="_Toc41417693"/>
      <w:bookmarkStart w:id="12" w:name="_Ref119253014"/>
    </w:p>
    <w:p w14:paraId="2133E81A" w14:textId="77777777" w:rsidR="000F73BC" w:rsidRDefault="00315B5B" w:rsidP="000F73BC">
      <w:pPr>
        <w:jc w:val="both"/>
        <w:rPr>
          <w:rFonts w:ascii="Arial" w:hAnsi="Arial" w:cs="Arial"/>
          <w:sz w:val="22"/>
          <w:szCs w:val="22"/>
        </w:rPr>
      </w:pPr>
      <w:r>
        <w:rPr>
          <w:rFonts w:ascii="Arial" w:hAnsi="Arial" w:cs="Arial"/>
          <w:sz w:val="22"/>
          <w:szCs w:val="22"/>
        </w:rPr>
        <w:pict w14:anchorId="30976E1E">
          <v:shape id="_x0000_i1032" type="#_x0000_t75" style="width:639.5pt;height:269.5pt;mso-left-percent:-10001;mso-top-percent:-10001;mso-position-horizontal:absolute;mso-position-horizontal-relative:char;mso-position-vertical:absolute;mso-position-vertical-relative:line;mso-left-percent:-10001;mso-top-percent:-10001">
            <v:imagedata r:id="rId16" o:title=""/>
          </v:shape>
        </w:pict>
      </w:r>
    </w:p>
    <w:p w14:paraId="2F503CD8" w14:textId="69F59C3A" w:rsidR="00AB6F0E" w:rsidRDefault="00AB6F0E" w:rsidP="00AB6F0E">
      <w:pPr>
        <w:jc w:val="center"/>
        <w:rPr>
          <w:rFonts w:ascii="Arial" w:hAnsi="Arial" w:cs="Arial"/>
          <w:sz w:val="22"/>
          <w:szCs w:val="22"/>
        </w:rPr>
      </w:pPr>
      <w:bookmarkStart w:id="13" w:name="_Toc145608219"/>
      <w:r w:rsidRPr="00D70D42">
        <w:rPr>
          <w:rFonts w:ascii="Arial" w:hAnsi="Arial" w:cs="Arial"/>
          <w:sz w:val="22"/>
          <w:szCs w:val="22"/>
        </w:rPr>
        <w:t xml:space="preserve">Figure </w:t>
      </w:r>
      <w:r w:rsidRPr="00D70D42">
        <w:rPr>
          <w:rFonts w:ascii="Arial" w:hAnsi="Arial" w:cs="Arial"/>
          <w:sz w:val="22"/>
          <w:szCs w:val="22"/>
        </w:rPr>
        <w:fldChar w:fldCharType="begin"/>
      </w:r>
      <w:r w:rsidRPr="00D70D42">
        <w:rPr>
          <w:rFonts w:ascii="Arial" w:hAnsi="Arial" w:cs="Arial"/>
          <w:sz w:val="22"/>
          <w:szCs w:val="22"/>
        </w:rPr>
        <w:instrText xml:space="preserve"> SEQ Figure \* ARABIC </w:instrText>
      </w:r>
      <w:r w:rsidRPr="00D70D42">
        <w:rPr>
          <w:rFonts w:ascii="Arial" w:hAnsi="Arial" w:cs="Arial"/>
          <w:sz w:val="22"/>
          <w:szCs w:val="22"/>
        </w:rPr>
        <w:fldChar w:fldCharType="separate"/>
      </w:r>
      <w:r w:rsidR="001502AD">
        <w:rPr>
          <w:rFonts w:ascii="Arial" w:hAnsi="Arial" w:cs="Arial"/>
          <w:noProof/>
          <w:sz w:val="22"/>
          <w:szCs w:val="22"/>
        </w:rPr>
        <w:t>4</w:t>
      </w:r>
      <w:r w:rsidRPr="00D70D42">
        <w:rPr>
          <w:rFonts w:ascii="Arial" w:hAnsi="Arial" w:cs="Arial"/>
          <w:sz w:val="22"/>
          <w:szCs w:val="22"/>
        </w:rPr>
        <w:fldChar w:fldCharType="end"/>
      </w:r>
      <w:r w:rsidRPr="00D70D42">
        <w:rPr>
          <w:rFonts w:ascii="Arial" w:hAnsi="Arial" w:cs="Arial"/>
          <w:sz w:val="22"/>
          <w:szCs w:val="22"/>
        </w:rPr>
        <w:t xml:space="preserve">: </w:t>
      </w:r>
      <w:r w:rsidRPr="00AB6F0E">
        <w:rPr>
          <w:rFonts w:ascii="Arial" w:hAnsi="Arial" w:cs="Arial"/>
          <w:sz w:val="22"/>
          <w:szCs w:val="22"/>
        </w:rPr>
        <w:t>Deployment (Continuous Integration/Continuous Deployment) View</w:t>
      </w:r>
      <w:bookmarkEnd w:id="13"/>
    </w:p>
    <w:p w14:paraId="2189EB22" w14:textId="77777777" w:rsidR="00AB6F0E" w:rsidRDefault="00AB6F0E" w:rsidP="00AB6F0E">
      <w:pPr>
        <w:jc w:val="center"/>
        <w:rPr>
          <w:rFonts w:ascii="Arial" w:hAnsi="Arial" w:cs="Arial"/>
          <w:sz w:val="22"/>
          <w:szCs w:val="22"/>
        </w:rPr>
      </w:pPr>
    </w:p>
    <w:p w14:paraId="2427F080" w14:textId="77777777" w:rsidR="00AB6F0E" w:rsidRDefault="00AB6F0E" w:rsidP="00AB6F0E">
      <w:pPr>
        <w:jc w:val="center"/>
        <w:rPr>
          <w:rFonts w:ascii="Arial" w:hAnsi="Arial" w:cs="Arial"/>
          <w:sz w:val="22"/>
          <w:szCs w:val="22"/>
        </w:rPr>
      </w:pPr>
    </w:p>
    <w:p w14:paraId="1673204E" w14:textId="0F822ECF" w:rsidR="00AB6F0E" w:rsidRDefault="00AB6F0E" w:rsidP="00AB6F0E">
      <w:pPr>
        <w:jc w:val="right"/>
        <w:rPr>
          <w:rFonts w:ascii="Arial" w:hAnsi="Arial" w:cs="Arial"/>
          <w:sz w:val="22"/>
          <w:szCs w:val="22"/>
        </w:rPr>
      </w:pPr>
      <w:r>
        <w:rPr>
          <w:rFonts w:ascii="Arial" w:hAnsi="Arial" w:cs="Arial"/>
          <w:sz w:val="22"/>
          <w:szCs w:val="22"/>
        </w:rPr>
        <w:t>*</w:t>
      </w:r>
      <w:r w:rsidRPr="00AB6F0E">
        <w:t xml:space="preserve"> </w:t>
      </w:r>
      <w:r w:rsidRPr="00AB6F0E">
        <w:rPr>
          <w:rFonts w:ascii="Arial" w:hAnsi="Arial" w:cs="Arial"/>
          <w:sz w:val="22"/>
          <w:szCs w:val="22"/>
        </w:rPr>
        <w:t xml:space="preserve">Reference: </w:t>
      </w:r>
      <w:hyperlink r:id="rId17" w:history="1">
        <w:r w:rsidR="001C3DE6" w:rsidRPr="00FC7963">
          <w:rPr>
            <w:rStyle w:val="Hyperlink"/>
            <w:rFonts w:ascii="Arial" w:hAnsi="Arial" w:cs="Arial"/>
            <w:sz w:val="22"/>
            <w:szCs w:val="22"/>
          </w:rPr>
          <w:t>https://docs.aws.amazon.com/codepipeline/latest/userguide/tutorials-four-stage-pipeline.html</w:t>
        </w:r>
      </w:hyperlink>
      <w:r w:rsidR="001C3DE6">
        <w:rPr>
          <w:rFonts w:ascii="Arial" w:hAnsi="Arial" w:cs="Arial"/>
          <w:sz w:val="22"/>
          <w:szCs w:val="22"/>
        </w:rPr>
        <w:t xml:space="preserve"> </w:t>
      </w:r>
    </w:p>
    <w:p w14:paraId="648E1B5C" w14:textId="77777777" w:rsidR="000F73BC" w:rsidRDefault="000F73BC" w:rsidP="000F73BC">
      <w:pPr>
        <w:jc w:val="both"/>
        <w:rPr>
          <w:rFonts w:ascii="Arial" w:hAnsi="Arial" w:cs="Arial"/>
          <w:sz w:val="22"/>
          <w:szCs w:val="22"/>
        </w:rPr>
      </w:pPr>
    </w:p>
    <w:p w14:paraId="56C5C38C" w14:textId="2381F71F" w:rsidR="000F73BC" w:rsidRDefault="000F73BC" w:rsidP="000F73BC">
      <w:pPr>
        <w:jc w:val="both"/>
        <w:rPr>
          <w:rFonts w:ascii="Arial" w:hAnsi="Arial" w:cs="Arial"/>
          <w:sz w:val="22"/>
          <w:szCs w:val="22"/>
        </w:rPr>
        <w:sectPr w:rsidR="000F73BC" w:rsidSect="000F73BC">
          <w:pgSz w:w="15840" w:h="12240" w:orient="landscape" w:code="1"/>
          <w:pgMar w:top="1440" w:right="1729" w:bottom="1440" w:left="1440" w:header="720" w:footer="720" w:gutter="0"/>
          <w:cols w:space="720"/>
          <w:titlePg/>
          <w:docGrid w:linePitch="360"/>
        </w:sectPr>
      </w:pPr>
    </w:p>
    <w:p w14:paraId="57D4A8DD" w14:textId="03B0E137" w:rsidR="007B3E0C" w:rsidRPr="00D70D42" w:rsidRDefault="00A45542" w:rsidP="007B3E0C">
      <w:pPr>
        <w:pStyle w:val="Heading1"/>
        <w:rPr>
          <w:rFonts w:ascii="Arial" w:hAnsi="Arial" w:cs="Arial"/>
        </w:rPr>
      </w:pPr>
      <w:bookmarkStart w:id="14" w:name="_Ref145299410"/>
      <w:bookmarkStart w:id="15" w:name="_Toc145608207"/>
      <w:bookmarkEnd w:id="11"/>
      <w:bookmarkEnd w:id="12"/>
      <w:r>
        <w:rPr>
          <w:rFonts w:ascii="Arial" w:hAnsi="Arial" w:cs="Arial"/>
        </w:rPr>
        <w:lastRenderedPageBreak/>
        <w:t>Architectural considerations for NFR’s</w:t>
      </w:r>
      <w:bookmarkEnd w:id="14"/>
      <w:bookmarkEnd w:id="15"/>
    </w:p>
    <w:p w14:paraId="5B432D29" w14:textId="59DDC895" w:rsidR="00217789" w:rsidRDefault="000F7CBB" w:rsidP="00217789">
      <w:pPr>
        <w:jc w:val="both"/>
        <w:rPr>
          <w:rFonts w:ascii="Arial" w:hAnsi="Arial" w:cs="Arial"/>
          <w:sz w:val="22"/>
          <w:szCs w:val="22"/>
        </w:rPr>
      </w:pPr>
      <w:r>
        <w:rPr>
          <w:rFonts w:ascii="Arial" w:hAnsi="Arial" w:cs="Arial"/>
          <w:sz w:val="22"/>
          <w:szCs w:val="22"/>
        </w:rPr>
        <w:t xml:space="preserve">Most of the NFR’s listed in the RFP can be effectively </w:t>
      </w:r>
      <w:r w:rsidR="00E651F7">
        <w:rPr>
          <w:rFonts w:ascii="Arial" w:hAnsi="Arial" w:cs="Arial"/>
          <w:sz w:val="22"/>
          <w:szCs w:val="22"/>
        </w:rPr>
        <w:t>complied with</w:t>
      </w:r>
      <w:r>
        <w:rPr>
          <w:rFonts w:ascii="Arial" w:hAnsi="Arial" w:cs="Arial"/>
          <w:sz w:val="22"/>
          <w:szCs w:val="22"/>
        </w:rPr>
        <w:t xml:space="preserve"> by adhering to AWS’s recommended “Well Architected Framework”.  Specifically, NFR’s</w:t>
      </w:r>
      <w:r w:rsidR="0062647A">
        <w:rPr>
          <w:rFonts w:ascii="Arial" w:hAnsi="Arial" w:cs="Arial"/>
          <w:sz w:val="22"/>
          <w:szCs w:val="22"/>
        </w:rPr>
        <w:t xml:space="preserve"> mentioned in RFP document and its reflection in architecture is detailed in the following table</w:t>
      </w:r>
      <w:r w:rsidR="00217789" w:rsidRPr="00D70D42">
        <w:rPr>
          <w:rFonts w:ascii="Arial" w:hAnsi="Arial" w:cs="Arial"/>
          <w:sz w:val="22"/>
          <w:szCs w:val="22"/>
        </w:rPr>
        <w:t xml:space="preserve">: </w:t>
      </w:r>
    </w:p>
    <w:p w14:paraId="11CBC529" w14:textId="77777777" w:rsidR="0062647A" w:rsidRDefault="0062647A" w:rsidP="00217789">
      <w:pPr>
        <w:jc w:val="both"/>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7992"/>
      </w:tblGrid>
      <w:tr w:rsidR="00586AB7" w:rsidRPr="00D70D42" w14:paraId="13120478" w14:textId="77777777" w:rsidTr="000F7CBB">
        <w:trPr>
          <w:tblHeader/>
        </w:trPr>
        <w:tc>
          <w:tcPr>
            <w:tcW w:w="1418" w:type="dxa"/>
            <w:shd w:val="clear" w:color="auto" w:fill="BFBFBF"/>
          </w:tcPr>
          <w:p w14:paraId="11226F19" w14:textId="37798C8A" w:rsidR="00586AB7" w:rsidRPr="00D70D42" w:rsidRDefault="000F7CBB" w:rsidP="00B0631D">
            <w:pPr>
              <w:jc w:val="center"/>
              <w:rPr>
                <w:rFonts w:ascii="Arial" w:hAnsi="Arial" w:cs="Arial"/>
                <w:b/>
                <w:sz w:val="22"/>
              </w:rPr>
            </w:pPr>
            <w:r>
              <w:rPr>
                <w:rFonts w:ascii="Arial" w:hAnsi="Arial" w:cs="Arial"/>
                <w:b/>
                <w:sz w:val="22"/>
              </w:rPr>
              <w:t>NFR</w:t>
            </w:r>
          </w:p>
        </w:tc>
        <w:tc>
          <w:tcPr>
            <w:tcW w:w="8050" w:type="dxa"/>
            <w:shd w:val="clear" w:color="auto" w:fill="BFBFBF"/>
          </w:tcPr>
          <w:p w14:paraId="710CCC99" w14:textId="5A9E0A51" w:rsidR="00586AB7" w:rsidRPr="00D70D42" w:rsidRDefault="0062647A" w:rsidP="00B0631D">
            <w:pPr>
              <w:jc w:val="center"/>
              <w:rPr>
                <w:rFonts w:ascii="Arial" w:hAnsi="Arial" w:cs="Arial"/>
                <w:b/>
                <w:sz w:val="22"/>
              </w:rPr>
            </w:pPr>
            <w:r>
              <w:rPr>
                <w:rFonts w:ascii="Arial" w:hAnsi="Arial" w:cs="Arial"/>
                <w:b/>
                <w:sz w:val="22"/>
              </w:rPr>
              <w:t>Architectural Consideration</w:t>
            </w:r>
          </w:p>
        </w:tc>
      </w:tr>
      <w:tr w:rsidR="00586AB7" w:rsidRPr="00D70D42" w14:paraId="6D6D69D7" w14:textId="77777777" w:rsidTr="000F7CBB">
        <w:tc>
          <w:tcPr>
            <w:tcW w:w="1418" w:type="dxa"/>
            <w:shd w:val="clear" w:color="auto" w:fill="auto"/>
          </w:tcPr>
          <w:p w14:paraId="35421EE0" w14:textId="0ED6AF66" w:rsidR="00586AB7" w:rsidRPr="00D70D42" w:rsidRDefault="0062647A" w:rsidP="006F1927">
            <w:pPr>
              <w:rPr>
                <w:rFonts w:ascii="Arial" w:hAnsi="Arial" w:cs="Arial"/>
                <w:sz w:val="22"/>
              </w:rPr>
            </w:pPr>
            <w:r>
              <w:t>Availability</w:t>
            </w:r>
          </w:p>
        </w:tc>
        <w:tc>
          <w:tcPr>
            <w:tcW w:w="8050" w:type="dxa"/>
            <w:shd w:val="clear" w:color="auto" w:fill="auto"/>
          </w:tcPr>
          <w:p w14:paraId="34D70D99" w14:textId="388EDE22" w:rsidR="00586AB7" w:rsidRDefault="0062647A">
            <w:pPr>
              <w:numPr>
                <w:ilvl w:val="0"/>
                <w:numId w:val="10"/>
              </w:numPr>
              <w:ind w:left="720"/>
              <w:jc w:val="both"/>
              <w:rPr>
                <w:rFonts w:ascii="Arial" w:hAnsi="Arial" w:cs="Arial"/>
                <w:sz w:val="22"/>
              </w:rPr>
            </w:pPr>
            <w:r>
              <w:rPr>
                <w:rFonts w:ascii="Arial" w:hAnsi="Arial" w:cs="Arial"/>
                <w:sz w:val="22"/>
              </w:rPr>
              <w:t xml:space="preserve">Selection of serverless services ensure full intra region availability. In the highly unlikely event of whole region facing outage, a basic disaster recovery solution is provisioned (“Backup and Restore”). Although “Backup and Restore” </w:t>
            </w:r>
            <w:proofErr w:type="gramStart"/>
            <w:r>
              <w:rPr>
                <w:rFonts w:ascii="Arial" w:hAnsi="Arial" w:cs="Arial"/>
                <w:sz w:val="22"/>
              </w:rPr>
              <w:t>provide</w:t>
            </w:r>
            <w:proofErr w:type="gramEnd"/>
            <w:r>
              <w:rPr>
                <w:rFonts w:ascii="Arial" w:hAnsi="Arial" w:cs="Arial"/>
                <w:sz w:val="22"/>
              </w:rPr>
              <w:t xml:space="preserve"> RTO </w:t>
            </w:r>
            <w:r w:rsidR="008E612C">
              <w:rPr>
                <w:rFonts w:ascii="Arial" w:hAnsi="Arial" w:cs="Arial"/>
                <w:sz w:val="22"/>
              </w:rPr>
              <w:t xml:space="preserve">in the range of 0.5 to 1 hours, however it does </w:t>
            </w:r>
            <w:r w:rsidR="00B0631D">
              <w:rPr>
                <w:rFonts w:ascii="Arial" w:hAnsi="Arial" w:cs="Arial"/>
                <w:sz w:val="22"/>
              </w:rPr>
              <w:t>provide</w:t>
            </w:r>
            <w:r w:rsidR="008E612C">
              <w:rPr>
                <w:rFonts w:ascii="Arial" w:hAnsi="Arial" w:cs="Arial"/>
                <w:sz w:val="22"/>
              </w:rPr>
              <w:t xml:space="preserve"> a </w:t>
            </w:r>
            <w:r w:rsidR="00B0631D">
              <w:rPr>
                <w:rFonts w:ascii="Arial" w:hAnsi="Arial" w:cs="Arial"/>
                <w:sz w:val="22"/>
              </w:rPr>
              <w:t>cost benefit</w:t>
            </w:r>
            <w:r w:rsidR="008E612C">
              <w:rPr>
                <w:rFonts w:ascii="Arial" w:hAnsi="Arial" w:cs="Arial"/>
                <w:sz w:val="22"/>
              </w:rPr>
              <w:t xml:space="preserve"> as parallel infrastructure is not to be provisioned in alternate region.</w:t>
            </w:r>
          </w:p>
          <w:p w14:paraId="11118199" w14:textId="77777777" w:rsidR="005C6427" w:rsidRDefault="005C6427" w:rsidP="005425AA">
            <w:pPr>
              <w:ind w:left="720"/>
              <w:jc w:val="both"/>
              <w:rPr>
                <w:rFonts w:ascii="Arial" w:hAnsi="Arial" w:cs="Arial"/>
                <w:sz w:val="22"/>
              </w:rPr>
            </w:pPr>
          </w:p>
          <w:p w14:paraId="55D8B4FA" w14:textId="77777777" w:rsidR="00B0631D" w:rsidRDefault="00B0631D">
            <w:pPr>
              <w:numPr>
                <w:ilvl w:val="0"/>
                <w:numId w:val="10"/>
              </w:numPr>
              <w:ind w:left="720"/>
              <w:jc w:val="both"/>
              <w:rPr>
                <w:rFonts w:ascii="Arial" w:hAnsi="Arial" w:cs="Arial"/>
                <w:sz w:val="22"/>
              </w:rPr>
            </w:pPr>
            <w:r>
              <w:rPr>
                <w:rFonts w:ascii="Arial" w:hAnsi="Arial" w:cs="Arial"/>
                <w:sz w:val="22"/>
              </w:rPr>
              <w:t xml:space="preserve">Database/storage services provide inherent availability (although related configuration would be required), similarly usage of ECS </w:t>
            </w:r>
            <w:proofErr w:type="spellStart"/>
            <w:r w:rsidR="009E0A1B">
              <w:rPr>
                <w:rFonts w:ascii="Arial" w:hAnsi="Arial" w:cs="Arial"/>
                <w:sz w:val="22"/>
              </w:rPr>
              <w:t>F</w:t>
            </w:r>
            <w:r>
              <w:rPr>
                <w:rFonts w:ascii="Arial" w:hAnsi="Arial" w:cs="Arial"/>
                <w:sz w:val="22"/>
              </w:rPr>
              <w:t>argate</w:t>
            </w:r>
            <w:proofErr w:type="spellEnd"/>
            <w:r>
              <w:rPr>
                <w:rFonts w:ascii="Arial" w:hAnsi="Arial" w:cs="Arial"/>
                <w:sz w:val="22"/>
              </w:rPr>
              <w:t xml:space="preserve"> cluster ensures that node replenishment is handled in an automated fashion by the framework. </w:t>
            </w:r>
          </w:p>
          <w:p w14:paraId="27F41F6D" w14:textId="77777777" w:rsidR="005C6427" w:rsidRDefault="005C6427" w:rsidP="005425AA">
            <w:pPr>
              <w:ind w:left="720"/>
              <w:jc w:val="both"/>
              <w:rPr>
                <w:rFonts w:ascii="Arial" w:hAnsi="Arial" w:cs="Arial"/>
                <w:sz w:val="22"/>
              </w:rPr>
            </w:pPr>
          </w:p>
          <w:p w14:paraId="50D55617" w14:textId="2C64EA46" w:rsidR="005A2527" w:rsidRDefault="005C6427">
            <w:pPr>
              <w:numPr>
                <w:ilvl w:val="0"/>
                <w:numId w:val="10"/>
              </w:numPr>
              <w:ind w:left="720"/>
              <w:jc w:val="both"/>
              <w:rPr>
                <w:rFonts w:ascii="Arial" w:hAnsi="Arial" w:cs="Arial"/>
                <w:sz w:val="22"/>
              </w:rPr>
            </w:pPr>
            <w:r w:rsidRPr="00222F74">
              <w:rPr>
                <w:rFonts w:ascii="Arial" w:hAnsi="Arial" w:cs="Arial"/>
                <w:sz w:val="22"/>
              </w:rPr>
              <w:t xml:space="preserve">From </w:t>
            </w:r>
            <w:r w:rsidR="00E651F7" w:rsidRPr="00222F74">
              <w:rPr>
                <w:rFonts w:ascii="Arial" w:hAnsi="Arial" w:cs="Arial"/>
                <w:sz w:val="22"/>
              </w:rPr>
              <w:t>an application</w:t>
            </w:r>
            <w:r w:rsidRPr="00222F74">
              <w:rPr>
                <w:rFonts w:ascii="Arial" w:hAnsi="Arial" w:cs="Arial"/>
                <w:sz w:val="22"/>
              </w:rPr>
              <w:t xml:space="preserve"> standpoint, the regular heartbeat received from field devices will indicate the connection health and same would be reflected in the application dashboard. </w:t>
            </w:r>
          </w:p>
          <w:p w14:paraId="05A84AFA" w14:textId="77777777" w:rsidR="00222F74" w:rsidRPr="00222F74" w:rsidRDefault="00222F74" w:rsidP="00222F74">
            <w:pPr>
              <w:ind w:left="720"/>
              <w:jc w:val="both"/>
              <w:rPr>
                <w:rFonts w:ascii="Arial" w:hAnsi="Arial" w:cs="Arial"/>
                <w:sz w:val="22"/>
              </w:rPr>
            </w:pPr>
          </w:p>
          <w:p w14:paraId="4529BE11" w14:textId="02D178EE" w:rsidR="005C6427" w:rsidRPr="00D70D42" w:rsidRDefault="005A2527">
            <w:pPr>
              <w:numPr>
                <w:ilvl w:val="0"/>
                <w:numId w:val="10"/>
              </w:numPr>
              <w:ind w:left="720"/>
              <w:jc w:val="both"/>
              <w:rPr>
                <w:rFonts w:ascii="Arial" w:hAnsi="Arial" w:cs="Arial"/>
                <w:sz w:val="22"/>
              </w:rPr>
            </w:pPr>
            <w:r>
              <w:rPr>
                <w:rFonts w:ascii="Arial" w:hAnsi="Arial" w:cs="Arial"/>
                <w:sz w:val="22"/>
              </w:rPr>
              <w:t xml:space="preserve">One component that would deviate from serverless implementation is EC2 server for hosting open-source CI/CD tools. This component however doesn’t impact production/application workloads and would primarily impact development/deployment </w:t>
            </w:r>
            <w:r w:rsidR="00100A12">
              <w:rPr>
                <w:rFonts w:ascii="Arial" w:hAnsi="Arial" w:cs="Arial"/>
                <w:sz w:val="22"/>
              </w:rPr>
              <w:t xml:space="preserve">of </w:t>
            </w:r>
            <w:r>
              <w:rPr>
                <w:rFonts w:ascii="Arial" w:hAnsi="Arial" w:cs="Arial"/>
                <w:sz w:val="22"/>
              </w:rPr>
              <w:t>application patch/enhancement</w:t>
            </w:r>
            <w:r w:rsidR="00100A12">
              <w:rPr>
                <w:rFonts w:ascii="Arial" w:hAnsi="Arial" w:cs="Arial"/>
                <w:sz w:val="22"/>
              </w:rPr>
              <w:t>s. This potential risk can be mitigated by ensuring regular backup of EC2 disk on S3 bucket.</w:t>
            </w:r>
            <w:r>
              <w:rPr>
                <w:rFonts w:ascii="Arial" w:hAnsi="Arial" w:cs="Arial"/>
                <w:sz w:val="22"/>
              </w:rPr>
              <w:t xml:space="preserve">  </w:t>
            </w:r>
          </w:p>
        </w:tc>
      </w:tr>
      <w:tr w:rsidR="00586AB7" w:rsidRPr="00D70D42" w14:paraId="54F1CAF5" w14:textId="77777777" w:rsidTr="000F7CBB">
        <w:tc>
          <w:tcPr>
            <w:tcW w:w="1418" w:type="dxa"/>
            <w:shd w:val="clear" w:color="auto" w:fill="auto"/>
          </w:tcPr>
          <w:p w14:paraId="367F5143" w14:textId="504404BC" w:rsidR="00586AB7" w:rsidRPr="00D70D42" w:rsidRDefault="00EA3A38" w:rsidP="006F1927">
            <w:pPr>
              <w:rPr>
                <w:rFonts w:ascii="Arial" w:hAnsi="Arial" w:cs="Arial"/>
                <w:sz w:val="22"/>
              </w:rPr>
            </w:pPr>
            <w:r>
              <w:t>Reliability</w:t>
            </w:r>
          </w:p>
        </w:tc>
        <w:tc>
          <w:tcPr>
            <w:tcW w:w="8050" w:type="dxa"/>
            <w:shd w:val="clear" w:color="auto" w:fill="auto"/>
          </w:tcPr>
          <w:p w14:paraId="63C00038" w14:textId="37A20AA9" w:rsidR="005A2527" w:rsidRDefault="005A2527">
            <w:pPr>
              <w:numPr>
                <w:ilvl w:val="0"/>
                <w:numId w:val="10"/>
              </w:numPr>
              <w:ind w:left="720"/>
              <w:jc w:val="both"/>
              <w:rPr>
                <w:rFonts w:ascii="Arial" w:hAnsi="Arial" w:cs="Arial"/>
                <w:sz w:val="22"/>
              </w:rPr>
            </w:pPr>
            <w:r>
              <w:rPr>
                <w:rFonts w:ascii="Arial" w:hAnsi="Arial" w:cs="Arial"/>
                <w:sz w:val="22"/>
              </w:rPr>
              <w:t>Leveraging cloud’s inherent elasticity to handle traffic variations.</w:t>
            </w:r>
          </w:p>
          <w:p w14:paraId="4F84142E" w14:textId="77777777" w:rsidR="008D4012" w:rsidRDefault="008D4012" w:rsidP="004E22C8">
            <w:pPr>
              <w:ind w:left="720"/>
              <w:jc w:val="both"/>
              <w:rPr>
                <w:rFonts w:ascii="Arial" w:hAnsi="Arial" w:cs="Arial"/>
                <w:sz w:val="22"/>
              </w:rPr>
            </w:pPr>
          </w:p>
          <w:p w14:paraId="66A8B4B4" w14:textId="367C59B8" w:rsidR="005A2527" w:rsidRDefault="005A2527">
            <w:pPr>
              <w:numPr>
                <w:ilvl w:val="0"/>
                <w:numId w:val="10"/>
              </w:numPr>
              <w:ind w:left="720"/>
              <w:jc w:val="both"/>
              <w:rPr>
                <w:rFonts w:ascii="Arial" w:hAnsi="Arial" w:cs="Arial"/>
                <w:sz w:val="22"/>
              </w:rPr>
            </w:pPr>
            <w:r>
              <w:rPr>
                <w:rFonts w:ascii="Arial" w:hAnsi="Arial" w:cs="Arial"/>
                <w:sz w:val="22"/>
              </w:rPr>
              <w:t xml:space="preserve">Continuous data backup (intra region as well as inter region) </w:t>
            </w:r>
            <w:r w:rsidR="00E651F7">
              <w:rPr>
                <w:rFonts w:ascii="Arial" w:hAnsi="Arial" w:cs="Arial"/>
                <w:sz w:val="22"/>
              </w:rPr>
              <w:t>ensures</w:t>
            </w:r>
            <w:r>
              <w:rPr>
                <w:rFonts w:ascii="Arial" w:hAnsi="Arial" w:cs="Arial"/>
                <w:sz w:val="22"/>
              </w:rPr>
              <w:t xml:space="preserve"> that the system can resume from a failed state with minimal lag/downtime.</w:t>
            </w:r>
          </w:p>
          <w:p w14:paraId="59346C37" w14:textId="77777777" w:rsidR="008D4012" w:rsidRDefault="008D4012" w:rsidP="004E22C8">
            <w:pPr>
              <w:ind w:left="720"/>
              <w:jc w:val="both"/>
              <w:rPr>
                <w:rFonts w:ascii="Arial" w:hAnsi="Arial" w:cs="Arial"/>
                <w:sz w:val="22"/>
              </w:rPr>
            </w:pPr>
          </w:p>
          <w:p w14:paraId="57D55F4D" w14:textId="7C8B723A" w:rsidR="005A2527" w:rsidRDefault="005A2527">
            <w:pPr>
              <w:numPr>
                <w:ilvl w:val="0"/>
                <w:numId w:val="10"/>
              </w:numPr>
              <w:ind w:left="720"/>
              <w:jc w:val="both"/>
              <w:rPr>
                <w:rFonts w:ascii="Arial" w:hAnsi="Arial" w:cs="Arial"/>
                <w:sz w:val="22"/>
              </w:rPr>
            </w:pPr>
            <w:r>
              <w:rPr>
                <w:rFonts w:ascii="Arial" w:hAnsi="Arial" w:cs="Arial"/>
                <w:sz w:val="22"/>
              </w:rPr>
              <w:t xml:space="preserve">Verification/validation activities to test failure scenarios and automated recovery. </w:t>
            </w:r>
          </w:p>
          <w:p w14:paraId="66ADCB1D" w14:textId="77777777" w:rsidR="008D4012" w:rsidRDefault="008D4012" w:rsidP="004E22C8">
            <w:pPr>
              <w:jc w:val="both"/>
              <w:rPr>
                <w:rFonts w:ascii="Arial" w:hAnsi="Arial" w:cs="Arial"/>
                <w:sz w:val="22"/>
              </w:rPr>
            </w:pPr>
          </w:p>
          <w:p w14:paraId="7E30F671" w14:textId="5F35D8E3" w:rsidR="009B7F33" w:rsidRDefault="009B7F33">
            <w:pPr>
              <w:numPr>
                <w:ilvl w:val="0"/>
                <w:numId w:val="10"/>
              </w:numPr>
              <w:ind w:left="720"/>
              <w:jc w:val="both"/>
              <w:rPr>
                <w:rFonts w:ascii="Arial" w:hAnsi="Arial" w:cs="Arial"/>
                <w:sz w:val="22"/>
              </w:rPr>
            </w:pPr>
            <w:r>
              <w:rPr>
                <w:rFonts w:ascii="Arial" w:hAnsi="Arial" w:cs="Arial"/>
                <w:sz w:val="22"/>
              </w:rPr>
              <w:t>Making provision for additional/backup VPN connectivity with enterprise/</w:t>
            </w:r>
            <w:r w:rsidR="00172F88">
              <w:rPr>
                <w:rFonts w:ascii="Arial" w:hAnsi="Arial" w:cs="Arial"/>
                <w:sz w:val="22"/>
              </w:rPr>
              <w:t>on-premises</w:t>
            </w:r>
            <w:r>
              <w:rPr>
                <w:rFonts w:ascii="Arial" w:hAnsi="Arial" w:cs="Arial"/>
                <w:sz w:val="22"/>
              </w:rPr>
              <w:t xml:space="preserve"> systems (for production workloads)</w:t>
            </w:r>
          </w:p>
          <w:p w14:paraId="7C1ED9E9" w14:textId="77777777" w:rsidR="008D4012" w:rsidRDefault="008D4012" w:rsidP="004E22C8">
            <w:pPr>
              <w:ind w:left="720"/>
              <w:jc w:val="both"/>
              <w:rPr>
                <w:rFonts w:ascii="Arial" w:hAnsi="Arial" w:cs="Arial"/>
                <w:sz w:val="22"/>
              </w:rPr>
            </w:pPr>
          </w:p>
          <w:p w14:paraId="3F777F84" w14:textId="449D787D" w:rsidR="0033330F" w:rsidRDefault="009B7F33">
            <w:pPr>
              <w:numPr>
                <w:ilvl w:val="0"/>
                <w:numId w:val="10"/>
              </w:numPr>
              <w:ind w:left="720"/>
              <w:jc w:val="both"/>
              <w:rPr>
                <w:rFonts w:ascii="Arial" w:hAnsi="Arial" w:cs="Arial"/>
                <w:sz w:val="22"/>
              </w:rPr>
            </w:pPr>
            <w:r>
              <w:rPr>
                <w:rFonts w:ascii="Arial" w:hAnsi="Arial" w:cs="Arial"/>
                <w:sz w:val="22"/>
              </w:rPr>
              <w:t>As stated in the architectural principles, deployment of the core logic using microservices aligned to event driven architecture</w:t>
            </w:r>
            <w:r w:rsidR="0033330F">
              <w:rPr>
                <w:rFonts w:ascii="Arial" w:hAnsi="Arial" w:cs="Arial"/>
                <w:sz w:val="22"/>
              </w:rPr>
              <w:t xml:space="preserve"> would ensure a loosely coupled architecture further enhancing the reliability posture. </w:t>
            </w:r>
          </w:p>
          <w:p w14:paraId="3284147C" w14:textId="77777777" w:rsidR="008D4012" w:rsidRDefault="008D4012" w:rsidP="004E22C8">
            <w:pPr>
              <w:ind w:left="720"/>
              <w:jc w:val="both"/>
              <w:rPr>
                <w:rFonts w:ascii="Arial" w:hAnsi="Arial" w:cs="Arial"/>
                <w:sz w:val="22"/>
              </w:rPr>
            </w:pPr>
          </w:p>
          <w:p w14:paraId="6B125B87" w14:textId="77777777" w:rsidR="00586AB7" w:rsidRDefault="00DF209C">
            <w:pPr>
              <w:numPr>
                <w:ilvl w:val="0"/>
                <w:numId w:val="10"/>
              </w:numPr>
              <w:ind w:left="720"/>
              <w:jc w:val="both"/>
              <w:rPr>
                <w:rFonts w:ascii="Arial" w:hAnsi="Arial" w:cs="Arial"/>
                <w:sz w:val="22"/>
              </w:rPr>
            </w:pPr>
            <w:r>
              <w:rPr>
                <w:rFonts w:ascii="Arial" w:hAnsi="Arial" w:cs="Arial"/>
                <w:sz w:val="22"/>
              </w:rPr>
              <w:t xml:space="preserve">Usage of </w:t>
            </w:r>
            <w:proofErr w:type="spellStart"/>
            <w:r>
              <w:rPr>
                <w:rFonts w:ascii="Arial" w:hAnsi="Arial" w:cs="Arial"/>
                <w:sz w:val="22"/>
              </w:rPr>
              <w:t>EventBridge</w:t>
            </w:r>
            <w:proofErr w:type="spellEnd"/>
            <w:r>
              <w:rPr>
                <w:rFonts w:ascii="Arial" w:hAnsi="Arial" w:cs="Arial"/>
                <w:sz w:val="22"/>
              </w:rPr>
              <w:t xml:space="preserve"> would act as temporary event store in case consumers aren’t able to handle the load or are facing outage.</w:t>
            </w:r>
          </w:p>
          <w:p w14:paraId="4F8FF7F0" w14:textId="77777777" w:rsidR="008D4012" w:rsidRDefault="008D4012" w:rsidP="004E22C8">
            <w:pPr>
              <w:ind w:left="720"/>
              <w:jc w:val="both"/>
              <w:rPr>
                <w:rFonts w:ascii="Arial" w:hAnsi="Arial" w:cs="Arial"/>
                <w:sz w:val="22"/>
              </w:rPr>
            </w:pPr>
          </w:p>
          <w:p w14:paraId="4B1E42B8" w14:textId="77777777" w:rsidR="00172F88" w:rsidRDefault="00172F88">
            <w:pPr>
              <w:numPr>
                <w:ilvl w:val="0"/>
                <w:numId w:val="10"/>
              </w:numPr>
              <w:ind w:left="720"/>
              <w:jc w:val="both"/>
              <w:rPr>
                <w:rFonts w:ascii="Arial" w:hAnsi="Arial" w:cs="Arial"/>
                <w:sz w:val="22"/>
              </w:rPr>
            </w:pPr>
            <w:r>
              <w:rPr>
                <w:rFonts w:ascii="Arial" w:hAnsi="Arial" w:cs="Arial"/>
                <w:sz w:val="22"/>
              </w:rPr>
              <w:lastRenderedPageBreak/>
              <w:t>Leveraging parameter store as a central component for managing application configuration would help from reliability standpoint as configurations can be changed/restored with minimal effort/time.</w:t>
            </w:r>
          </w:p>
          <w:p w14:paraId="6B15477F" w14:textId="77777777" w:rsidR="00241C30" w:rsidRDefault="00241C30" w:rsidP="00241C30">
            <w:pPr>
              <w:ind w:left="720"/>
              <w:jc w:val="both"/>
              <w:rPr>
                <w:rFonts w:ascii="Arial" w:hAnsi="Arial" w:cs="Arial"/>
                <w:sz w:val="22"/>
              </w:rPr>
            </w:pPr>
          </w:p>
          <w:p w14:paraId="375C4FEF" w14:textId="77777777" w:rsidR="00241C30" w:rsidRDefault="00241C30">
            <w:pPr>
              <w:numPr>
                <w:ilvl w:val="0"/>
                <w:numId w:val="10"/>
              </w:numPr>
              <w:ind w:left="720"/>
              <w:jc w:val="both"/>
              <w:rPr>
                <w:rFonts w:ascii="Arial" w:hAnsi="Arial" w:cs="Arial"/>
                <w:sz w:val="22"/>
              </w:rPr>
            </w:pPr>
            <w:r>
              <w:rPr>
                <w:rFonts w:ascii="Arial" w:hAnsi="Arial" w:cs="Arial"/>
                <w:sz w:val="22"/>
              </w:rPr>
              <w:t>Externalizing the state of the microservices (usage of DynamoDB as data store)</w:t>
            </w:r>
            <w:r w:rsidR="00A45542">
              <w:rPr>
                <w:rFonts w:ascii="Arial" w:hAnsi="Arial" w:cs="Arial"/>
                <w:sz w:val="22"/>
              </w:rPr>
              <w:t>.</w:t>
            </w:r>
          </w:p>
          <w:p w14:paraId="217ED4D5" w14:textId="77777777" w:rsidR="00A45542" w:rsidRDefault="00A45542" w:rsidP="00A45542">
            <w:pPr>
              <w:ind w:left="720"/>
              <w:jc w:val="both"/>
              <w:rPr>
                <w:rFonts w:ascii="Arial" w:hAnsi="Arial" w:cs="Arial"/>
                <w:sz w:val="22"/>
              </w:rPr>
            </w:pPr>
          </w:p>
          <w:p w14:paraId="05DEF1E0" w14:textId="491A3688" w:rsidR="00A45542" w:rsidRPr="00DF209C" w:rsidRDefault="00A45542">
            <w:pPr>
              <w:numPr>
                <w:ilvl w:val="0"/>
                <w:numId w:val="10"/>
              </w:numPr>
              <w:ind w:left="720"/>
              <w:jc w:val="both"/>
              <w:rPr>
                <w:rFonts w:ascii="Arial" w:hAnsi="Arial" w:cs="Arial"/>
                <w:sz w:val="22"/>
              </w:rPr>
            </w:pPr>
            <w:r>
              <w:rPr>
                <w:rFonts w:ascii="Arial" w:hAnsi="Arial" w:cs="Arial"/>
                <w:sz w:val="22"/>
              </w:rPr>
              <w:t>Usage of WAF on both data ingestion and data consumption paths ensure effective containment of unwarranted traffic.</w:t>
            </w:r>
          </w:p>
        </w:tc>
      </w:tr>
      <w:tr w:rsidR="00586AB7" w:rsidRPr="00D70D42" w14:paraId="00CED136" w14:textId="77777777" w:rsidTr="000F7CBB">
        <w:tc>
          <w:tcPr>
            <w:tcW w:w="1418" w:type="dxa"/>
            <w:shd w:val="clear" w:color="auto" w:fill="auto"/>
          </w:tcPr>
          <w:p w14:paraId="41F83519" w14:textId="7CF4A72E" w:rsidR="00586AB7" w:rsidRPr="00D70D42" w:rsidRDefault="00A45542" w:rsidP="006F1927">
            <w:pPr>
              <w:rPr>
                <w:rFonts w:ascii="Arial" w:hAnsi="Arial" w:cs="Arial"/>
                <w:sz w:val="22"/>
              </w:rPr>
            </w:pPr>
            <w:r>
              <w:rPr>
                <w:rFonts w:ascii="Arial" w:hAnsi="Arial" w:cs="Arial"/>
                <w:sz w:val="22"/>
              </w:rPr>
              <w:lastRenderedPageBreak/>
              <w:t>Scalability</w:t>
            </w:r>
          </w:p>
        </w:tc>
        <w:tc>
          <w:tcPr>
            <w:tcW w:w="8050" w:type="dxa"/>
            <w:shd w:val="clear" w:color="auto" w:fill="auto"/>
          </w:tcPr>
          <w:p w14:paraId="524A2088" w14:textId="200C2C74" w:rsidR="00586AB7" w:rsidRPr="000F7CBB" w:rsidRDefault="00A45542" w:rsidP="00D72940">
            <w:pPr>
              <w:rPr>
                <w:rFonts w:ascii="Arial" w:hAnsi="Arial" w:cs="Arial"/>
                <w:sz w:val="22"/>
              </w:rPr>
            </w:pPr>
            <w:r>
              <w:rPr>
                <w:rFonts w:ascii="Arial" w:hAnsi="Arial" w:cs="Arial"/>
                <w:sz w:val="22"/>
              </w:rPr>
              <w:t>Cloud native</w:t>
            </w:r>
            <w:r w:rsidR="00884412">
              <w:rPr>
                <w:rFonts w:ascii="Arial" w:hAnsi="Arial" w:cs="Arial"/>
                <w:sz w:val="22"/>
              </w:rPr>
              <w:t>/serverless</w:t>
            </w:r>
            <w:r>
              <w:rPr>
                <w:rFonts w:ascii="Arial" w:hAnsi="Arial" w:cs="Arial"/>
                <w:sz w:val="22"/>
              </w:rPr>
              <w:t xml:space="preserve"> solutions are inherently scalable, </w:t>
            </w:r>
            <w:r w:rsidR="000F7CBB">
              <w:rPr>
                <w:rFonts w:ascii="Arial" w:hAnsi="Arial" w:cs="Arial"/>
                <w:sz w:val="22"/>
              </w:rPr>
              <w:t>additional considerations include</w:t>
            </w:r>
            <w:r w:rsidR="00D72940">
              <w:rPr>
                <w:rFonts w:ascii="Arial" w:hAnsi="Arial" w:cs="Arial"/>
                <w:sz w:val="22"/>
              </w:rPr>
              <w:t xml:space="preserve"> s</w:t>
            </w:r>
            <w:r w:rsidR="000F7CBB">
              <w:rPr>
                <w:rFonts w:ascii="Arial" w:hAnsi="Arial" w:cs="Arial"/>
                <w:sz w:val="22"/>
              </w:rPr>
              <w:t>election of serverless/managed services for core functionality.</w:t>
            </w:r>
          </w:p>
        </w:tc>
      </w:tr>
      <w:tr w:rsidR="000F7CBB" w:rsidRPr="00D70D42" w14:paraId="155288C4" w14:textId="77777777" w:rsidTr="000F7CBB">
        <w:tc>
          <w:tcPr>
            <w:tcW w:w="1418" w:type="dxa"/>
            <w:shd w:val="clear" w:color="auto" w:fill="auto"/>
          </w:tcPr>
          <w:p w14:paraId="5F317BE7" w14:textId="63D73509" w:rsidR="000F7CBB" w:rsidRDefault="000F7CBB" w:rsidP="006F1927">
            <w:pPr>
              <w:rPr>
                <w:rFonts w:ascii="Arial" w:hAnsi="Arial" w:cs="Arial"/>
                <w:sz w:val="22"/>
              </w:rPr>
            </w:pPr>
            <w:r>
              <w:rPr>
                <w:rFonts w:ascii="Arial" w:hAnsi="Arial" w:cs="Arial"/>
                <w:sz w:val="22"/>
              </w:rPr>
              <w:t>Performance</w:t>
            </w:r>
          </w:p>
        </w:tc>
        <w:tc>
          <w:tcPr>
            <w:tcW w:w="8050" w:type="dxa"/>
            <w:shd w:val="clear" w:color="auto" w:fill="auto"/>
          </w:tcPr>
          <w:p w14:paraId="56777C1F" w14:textId="425845E8" w:rsidR="009925FC" w:rsidRDefault="009925FC">
            <w:pPr>
              <w:numPr>
                <w:ilvl w:val="0"/>
                <w:numId w:val="10"/>
              </w:numPr>
              <w:ind w:left="720"/>
              <w:jc w:val="both"/>
              <w:rPr>
                <w:rFonts w:ascii="Arial" w:hAnsi="Arial" w:cs="Arial"/>
                <w:sz w:val="22"/>
              </w:rPr>
            </w:pPr>
            <w:r w:rsidRPr="009925FC">
              <w:rPr>
                <w:rFonts w:ascii="Arial" w:hAnsi="Arial" w:cs="Arial"/>
                <w:sz w:val="22"/>
              </w:rPr>
              <w:t>Selection of serverless/managed services for core functionality.</w:t>
            </w:r>
          </w:p>
          <w:p w14:paraId="4C27B1E1" w14:textId="77777777" w:rsidR="009925FC" w:rsidRPr="009925FC" w:rsidRDefault="009925FC" w:rsidP="009925FC">
            <w:pPr>
              <w:ind w:left="720"/>
              <w:jc w:val="both"/>
              <w:rPr>
                <w:rFonts w:ascii="Arial" w:hAnsi="Arial" w:cs="Arial"/>
                <w:sz w:val="22"/>
              </w:rPr>
            </w:pPr>
          </w:p>
          <w:p w14:paraId="27C1D4B2" w14:textId="30CB2415" w:rsidR="009925FC" w:rsidRDefault="009925FC">
            <w:pPr>
              <w:numPr>
                <w:ilvl w:val="0"/>
                <w:numId w:val="10"/>
              </w:numPr>
              <w:ind w:left="720"/>
              <w:jc w:val="both"/>
              <w:rPr>
                <w:rFonts w:ascii="Arial" w:hAnsi="Arial" w:cs="Arial"/>
                <w:sz w:val="22"/>
              </w:rPr>
            </w:pPr>
            <w:r>
              <w:rPr>
                <w:rFonts w:ascii="Arial" w:hAnsi="Arial" w:cs="Arial"/>
                <w:sz w:val="22"/>
              </w:rPr>
              <w:t xml:space="preserve">Usage of </w:t>
            </w:r>
            <w:proofErr w:type="spellStart"/>
            <w:r>
              <w:rPr>
                <w:rFonts w:ascii="Arial" w:hAnsi="Arial" w:cs="Arial"/>
                <w:sz w:val="22"/>
              </w:rPr>
              <w:t>websockets</w:t>
            </w:r>
            <w:proofErr w:type="spellEnd"/>
            <w:r>
              <w:rPr>
                <w:rFonts w:ascii="Arial" w:hAnsi="Arial" w:cs="Arial"/>
                <w:sz w:val="22"/>
              </w:rPr>
              <w:t xml:space="preserve"> at the transport layer ensures that overhead of connection establishment/disconnection is minimal.</w:t>
            </w:r>
          </w:p>
          <w:p w14:paraId="7A4493E1" w14:textId="77777777" w:rsidR="009925FC" w:rsidRDefault="009925FC" w:rsidP="009925FC">
            <w:pPr>
              <w:ind w:left="720"/>
              <w:jc w:val="both"/>
              <w:rPr>
                <w:rFonts w:ascii="Arial" w:hAnsi="Arial" w:cs="Arial"/>
                <w:sz w:val="22"/>
              </w:rPr>
            </w:pPr>
          </w:p>
          <w:p w14:paraId="0970CCE4" w14:textId="5B8ABCF6" w:rsidR="009925FC" w:rsidRDefault="009925FC">
            <w:pPr>
              <w:numPr>
                <w:ilvl w:val="0"/>
                <w:numId w:val="10"/>
              </w:numPr>
              <w:ind w:left="720"/>
              <w:jc w:val="both"/>
              <w:rPr>
                <w:rFonts w:ascii="Arial" w:hAnsi="Arial" w:cs="Arial"/>
                <w:sz w:val="22"/>
              </w:rPr>
            </w:pPr>
            <w:r w:rsidRPr="009925FC">
              <w:rPr>
                <w:rFonts w:ascii="Arial" w:hAnsi="Arial" w:cs="Arial"/>
                <w:sz w:val="22"/>
              </w:rPr>
              <w:t>Automated monitoring the solution by effective observability techniques (</w:t>
            </w:r>
            <w:proofErr w:type="spellStart"/>
            <w:r w:rsidRPr="009925FC">
              <w:rPr>
                <w:rFonts w:ascii="Arial" w:hAnsi="Arial" w:cs="Arial"/>
                <w:sz w:val="22"/>
              </w:rPr>
              <w:t>cloudwatch</w:t>
            </w:r>
            <w:proofErr w:type="spellEnd"/>
            <w:r w:rsidRPr="009925FC">
              <w:rPr>
                <w:rFonts w:ascii="Arial" w:hAnsi="Arial" w:cs="Arial"/>
                <w:sz w:val="22"/>
              </w:rPr>
              <w:t xml:space="preserve"> metrics, logs) ensures that performance </w:t>
            </w:r>
            <w:r w:rsidR="00386A61" w:rsidRPr="009925FC">
              <w:rPr>
                <w:rFonts w:ascii="Arial" w:hAnsi="Arial" w:cs="Arial"/>
                <w:sz w:val="22"/>
              </w:rPr>
              <w:t>degradations</w:t>
            </w:r>
            <w:r w:rsidRPr="009925FC">
              <w:rPr>
                <w:rFonts w:ascii="Arial" w:hAnsi="Arial" w:cs="Arial"/>
                <w:sz w:val="22"/>
              </w:rPr>
              <w:t xml:space="preserve"> are addressed in </w:t>
            </w:r>
            <w:r w:rsidR="00E651F7" w:rsidRPr="009925FC">
              <w:rPr>
                <w:rFonts w:ascii="Arial" w:hAnsi="Arial" w:cs="Arial"/>
                <w:sz w:val="22"/>
              </w:rPr>
              <w:t>a timely</w:t>
            </w:r>
            <w:r w:rsidRPr="009925FC">
              <w:rPr>
                <w:rFonts w:ascii="Arial" w:hAnsi="Arial" w:cs="Arial"/>
                <w:sz w:val="22"/>
              </w:rPr>
              <w:t xml:space="preserve"> manner.</w:t>
            </w:r>
            <w:r w:rsidR="00386A61">
              <w:rPr>
                <w:rFonts w:ascii="Arial" w:hAnsi="Arial" w:cs="Arial"/>
                <w:sz w:val="22"/>
              </w:rPr>
              <w:t xml:space="preserve"> </w:t>
            </w:r>
          </w:p>
          <w:p w14:paraId="5B8CC216" w14:textId="77777777" w:rsidR="009925FC" w:rsidRPr="009925FC" w:rsidRDefault="009925FC" w:rsidP="009925FC">
            <w:pPr>
              <w:ind w:left="720"/>
              <w:jc w:val="both"/>
              <w:rPr>
                <w:rFonts w:ascii="Arial" w:hAnsi="Arial" w:cs="Arial"/>
                <w:sz w:val="22"/>
              </w:rPr>
            </w:pPr>
          </w:p>
          <w:p w14:paraId="63172199" w14:textId="20D5DA91" w:rsidR="009925FC" w:rsidRPr="009925FC" w:rsidRDefault="009925FC">
            <w:pPr>
              <w:numPr>
                <w:ilvl w:val="0"/>
                <w:numId w:val="10"/>
              </w:numPr>
              <w:ind w:left="720"/>
              <w:jc w:val="both"/>
              <w:rPr>
                <w:rFonts w:ascii="Arial" w:hAnsi="Arial" w:cs="Arial"/>
                <w:sz w:val="22"/>
              </w:rPr>
            </w:pPr>
            <w:r>
              <w:rPr>
                <w:rFonts w:ascii="Arial" w:hAnsi="Arial" w:cs="Arial"/>
                <w:sz w:val="22"/>
              </w:rPr>
              <w:t>Usage of NoSQL database (DynamoDB) as default database choice ensur</w:t>
            </w:r>
            <w:r w:rsidR="003F0F33">
              <w:rPr>
                <w:rFonts w:ascii="Arial" w:hAnsi="Arial" w:cs="Arial"/>
                <w:sz w:val="22"/>
              </w:rPr>
              <w:t>ing</w:t>
            </w:r>
            <w:r>
              <w:rPr>
                <w:rFonts w:ascii="Arial" w:hAnsi="Arial" w:cs="Arial"/>
                <w:sz w:val="22"/>
              </w:rPr>
              <w:t xml:space="preserve"> high</w:t>
            </w:r>
            <w:r w:rsidR="003F0F33">
              <w:rPr>
                <w:rFonts w:ascii="Arial" w:hAnsi="Arial" w:cs="Arial"/>
                <w:sz w:val="22"/>
              </w:rPr>
              <w:t>er</w:t>
            </w:r>
            <w:r>
              <w:rPr>
                <w:rFonts w:ascii="Arial" w:hAnsi="Arial" w:cs="Arial"/>
                <w:sz w:val="22"/>
              </w:rPr>
              <w:t xml:space="preserve"> throughput. </w:t>
            </w:r>
          </w:p>
          <w:p w14:paraId="72C60BEE" w14:textId="77777777" w:rsidR="009925FC" w:rsidRDefault="009925FC" w:rsidP="009925FC">
            <w:pPr>
              <w:ind w:left="720"/>
              <w:jc w:val="both"/>
              <w:rPr>
                <w:rFonts w:ascii="Arial" w:hAnsi="Arial" w:cs="Arial"/>
                <w:sz w:val="22"/>
              </w:rPr>
            </w:pPr>
          </w:p>
          <w:p w14:paraId="512B9546" w14:textId="74801064" w:rsidR="009925FC" w:rsidRDefault="009925FC">
            <w:pPr>
              <w:numPr>
                <w:ilvl w:val="0"/>
                <w:numId w:val="10"/>
              </w:numPr>
              <w:ind w:left="720"/>
              <w:jc w:val="both"/>
              <w:rPr>
                <w:rFonts w:ascii="Arial" w:hAnsi="Arial" w:cs="Arial"/>
                <w:sz w:val="22"/>
              </w:rPr>
            </w:pPr>
            <w:r>
              <w:rPr>
                <w:rFonts w:ascii="Arial" w:hAnsi="Arial" w:cs="Arial"/>
                <w:sz w:val="22"/>
              </w:rPr>
              <w:t xml:space="preserve">Keeping an eye on </w:t>
            </w:r>
            <w:r w:rsidR="00E651F7">
              <w:rPr>
                <w:rFonts w:ascii="Arial" w:hAnsi="Arial" w:cs="Arial"/>
                <w:sz w:val="22"/>
              </w:rPr>
              <w:t>the latest</w:t>
            </w:r>
            <w:r>
              <w:rPr>
                <w:rFonts w:ascii="Arial" w:hAnsi="Arial" w:cs="Arial"/>
                <w:sz w:val="22"/>
              </w:rPr>
              <w:t xml:space="preserve"> services launched by cloud provider </w:t>
            </w:r>
            <w:r w:rsidR="003F0F33">
              <w:rPr>
                <w:rFonts w:ascii="Arial" w:hAnsi="Arial" w:cs="Arial"/>
                <w:sz w:val="22"/>
              </w:rPr>
              <w:t xml:space="preserve">(AWS) </w:t>
            </w:r>
            <w:r>
              <w:rPr>
                <w:rFonts w:ascii="Arial" w:hAnsi="Arial" w:cs="Arial"/>
                <w:sz w:val="22"/>
              </w:rPr>
              <w:t>and regular review of the architecture to incorporate performance improvement opportunities.</w:t>
            </w:r>
          </w:p>
          <w:p w14:paraId="4A328AA4" w14:textId="77777777" w:rsidR="009925FC" w:rsidRDefault="009925FC" w:rsidP="009925FC">
            <w:pPr>
              <w:pStyle w:val="ListParagraph"/>
              <w:rPr>
                <w:rFonts w:ascii="Arial" w:hAnsi="Arial" w:cs="Arial"/>
              </w:rPr>
            </w:pPr>
          </w:p>
          <w:p w14:paraId="2EE74972" w14:textId="77777777" w:rsidR="009925FC" w:rsidRDefault="009925FC">
            <w:pPr>
              <w:numPr>
                <w:ilvl w:val="0"/>
                <w:numId w:val="10"/>
              </w:numPr>
              <w:ind w:left="720"/>
              <w:jc w:val="both"/>
              <w:rPr>
                <w:rFonts w:ascii="Arial" w:hAnsi="Arial" w:cs="Arial"/>
                <w:sz w:val="22"/>
              </w:rPr>
            </w:pPr>
            <w:r>
              <w:rPr>
                <w:rFonts w:ascii="Arial" w:hAnsi="Arial" w:cs="Arial"/>
                <w:sz w:val="22"/>
              </w:rPr>
              <w:t>Flexibility to use “purpose built” database for each microservice rather than “one size fits all” approach.</w:t>
            </w:r>
          </w:p>
          <w:p w14:paraId="79F96A49" w14:textId="77777777" w:rsidR="009925FC" w:rsidRDefault="009925FC" w:rsidP="009925FC">
            <w:pPr>
              <w:pStyle w:val="ListParagraph"/>
              <w:rPr>
                <w:rFonts w:ascii="Arial" w:hAnsi="Arial" w:cs="Arial"/>
              </w:rPr>
            </w:pPr>
          </w:p>
          <w:p w14:paraId="2101973D" w14:textId="77777777" w:rsidR="009925FC" w:rsidRDefault="009925FC">
            <w:pPr>
              <w:numPr>
                <w:ilvl w:val="0"/>
                <w:numId w:val="10"/>
              </w:numPr>
              <w:ind w:left="720"/>
              <w:jc w:val="both"/>
              <w:rPr>
                <w:rFonts w:ascii="Arial" w:hAnsi="Arial" w:cs="Arial"/>
                <w:sz w:val="22"/>
              </w:rPr>
            </w:pPr>
            <w:r>
              <w:rPr>
                <w:rFonts w:ascii="Arial" w:hAnsi="Arial" w:cs="Arial"/>
                <w:sz w:val="22"/>
              </w:rPr>
              <w:t>Including automated performance/load tests as part of CI/CD pipeline.</w:t>
            </w:r>
          </w:p>
          <w:p w14:paraId="5513C42B" w14:textId="77777777" w:rsidR="00386A61" w:rsidRDefault="00386A61" w:rsidP="00386A61">
            <w:pPr>
              <w:pStyle w:val="ListParagraph"/>
              <w:rPr>
                <w:rFonts w:ascii="Arial" w:hAnsi="Arial" w:cs="Arial"/>
              </w:rPr>
            </w:pPr>
          </w:p>
          <w:p w14:paraId="2A0D723E" w14:textId="5384766B" w:rsidR="00386A61" w:rsidRDefault="00386A61">
            <w:pPr>
              <w:numPr>
                <w:ilvl w:val="0"/>
                <w:numId w:val="10"/>
              </w:numPr>
              <w:ind w:left="720"/>
              <w:jc w:val="both"/>
              <w:rPr>
                <w:rFonts w:ascii="Arial" w:hAnsi="Arial" w:cs="Arial"/>
                <w:sz w:val="22"/>
              </w:rPr>
            </w:pPr>
            <w:r>
              <w:rPr>
                <w:rFonts w:ascii="Arial" w:hAnsi="Arial" w:cs="Arial"/>
                <w:sz w:val="22"/>
              </w:rPr>
              <w:t xml:space="preserve">Usage of appropriately sized cloud components (e.g., VPN) to minimize chances of </w:t>
            </w:r>
            <w:r w:rsidR="003F0F33">
              <w:rPr>
                <w:rFonts w:ascii="Arial" w:hAnsi="Arial" w:cs="Arial"/>
                <w:sz w:val="22"/>
              </w:rPr>
              <w:t xml:space="preserve">resource </w:t>
            </w:r>
            <w:r>
              <w:rPr>
                <w:rFonts w:ascii="Arial" w:hAnsi="Arial" w:cs="Arial"/>
                <w:sz w:val="22"/>
              </w:rPr>
              <w:t>overutilization or underutilization.</w:t>
            </w:r>
          </w:p>
          <w:p w14:paraId="60E4837F" w14:textId="77777777" w:rsidR="00386A61" w:rsidRDefault="00386A61" w:rsidP="00386A61">
            <w:pPr>
              <w:pStyle w:val="ListParagraph"/>
              <w:rPr>
                <w:rFonts w:ascii="Arial" w:hAnsi="Arial" w:cs="Arial"/>
              </w:rPr>
            </w:pPr>
          </w:p>
          <w:p w14:paraId="5E4C02EB" w14:textId="77777777" w:rsidR="00386A61" w:rsidRDefault="00386A61">
            <w:pPr>
              <w:numPr>
                <w:ilvl w:val="0"/>
                <w:numId w:val="10"/>
              </w:numPr>
              <w:ind w:left="720"/>
              <w:jc w:val="both"/>
              <w:rPr>
                <w:rFonts w:ascii="Arial" w:hAnsi="Arial" w:cs="Arial"/>
                <w:sz w:val="22"/>
              </w:rPr>
            </w:pPr>
            <w:r>
              <w:rPr>
                <w:rFonts w:ascii="Arial" w:hAnsi="Arial" w:cs="Arial"/>
                <w:sz w:val="22"/>
              </w:rPr>
              <w:t xml:space="preserve">NLB (instead of ALB) for load balancing would also </w:t>
            </w:r>
            <w:r w:rsidR="00C52117">
              <w:rPr>
                <w:rFonts w:ascii="Arial" w:hAnsi="Arial" w:cs="Arial"/>
                <w:sz w:val="22"/>
              </w:rPr>
              <w:t>provide for encryption offloading (SSL termination).</w:t>
            </w:r>
          </w:p>
          <w:p w14:paraId="2518CA03" w14:textId="77777777" w:rsidR="00C52117" w:rsidRDefault="00C52117" w:rsidP="00C52117">
            <w:pPr>
              <w:pStyle w:val="ListParagraph"/>
              <w:rPr>
                <w:rFonts w:ascii="Arial" w:hAnsi="Arial" w:cs="Arial"/>
              </w:rPr>
            </w:pPr>
          </w:p>
          <w:p w14:paraId="086B3EBD" w14:textId="7001C329" w:rsidR="00C52117" w:rsidRDefault="00C52117">
            <w:pPr>
              <w:numPr>
                <w:ilvl w:val="0"/>
                <w:numId w:val="10"/>
              </w:numPr>
              <w:ind w:left="720"/>
              <w:jc w:val="both"/>
              <w:rPr>
                <w:rFonts w:ascii="Arial" w:hAnsi="Arial" w:cs="Arial"/>
                <w:sz w:val="22"/>
              </w:rPr>
            </w:pPr>
            <w:r>
              <w:rPr>
                <w:rFonts w:ascii="Arial" w:hAnsi="Arial" w:cs="Arial"/>
                <w:sz w:val="22"/>
              </w:rPr>
              <w:t xml:space="preserve">Relying on </w:t>
            </w:r>
            <w:proofErr w:type="spellStart"/>
            <w:r>
              <w:rPr>
                <w:rFonts w:ascii="Arial" w:hAnsi="Arial" w:cs="Arial"/>
                <w:sz w:val="22"/>
              </w:rPr>
              <w:t>IaC</w:t>
            </w:r>
            <w:proofErr w:type="spellEnd"/>
            <w:r>
              <w:rPr>
                <w:rFonts w:ascii="Arial" w:hAnsi="Arial" w:cs="Arial"/>
                <w:sz w:val="22"/>
              </w:rPr>
              <w:t xml:space="preserve"> (Infrastructure as Code) for automated infrastructure provisioning provides deployment time </w:t>
            </w:r>
            <w:r w:rsidR="00E651F7">
              <w:rPr>
                <w:rFonts w:ascii="Arial" w:hAnsi="Arial" w:cs="Arial"/>
                <w:sz w:val="22"/>
              </w:rPr>
              <w:t>efficiency</w:t>
            </w:r>
            <w:r>
              <w:rPr>
                <w:rFonts w:ascii="Arial" w:hAnsi="Arial" w:cs="Arial"/>
                <w:sz w:val="22"/>
              </w:rPr>
              <w:t xml:space="preserve">.  </w:t>
            </w:r>
          </w:p>
        </w:tc>
      </w:tr>
      <w:tr w:rsidR="00C52117" w:rsidRPr="00D70D42" w14:paraId="5B1D3E5E" w14:textId="77777777" w:rsidTr="000F7CBB">
        <w:tc>
          <w:tcPr>
            <w:tcW w:w="1418" w:type="dxa"/>
            <w:shd w:val="clear" w:color="auto" w:fill="auto"/>
          </w:tcPr>
          <w:p w14:paraId="3C2A518A" w14:textId="384D4E6A" w:rsidR="00C52117" w:rsidRDefault="00C52117" w:rsidP="006F1927">
            <w:pPr>
              <w:rPr>
                <w:rFonts w:ascii="Arial" w:hAnsi="Arial" w:cs="Arial"/>
                <w:sz w:val="22"/>
              </w:rPr>
            </w:pPr>
            <w:r>
              <w:rPr>
                <w:rFonts w:ascii="Arial" w:hAnsi="Arial" w:cs="Arial"/>
                <w:sz w:val="22"/>
              </w:rPr>
              <w:t>Security</w:t>
            </w:r>
          </w:p>
        </w:tc>
        <w:tc>
          <w:tcPr>
            <w:tcW w:w="8050" w:type="dxa"/>
            <w:shd w:val="clear" w:color="auto" w:fill="auto"/>
          </w:tcPr>
          <w:p w14:paraId="6014414C" w14:textId="77777777" w:rsidR="00C52117" w:rsidRDefault="00C52117">
            <w:pPr>
              <w:numPr>
                <w:ilvl w:val="0"/>
                <w:numId w:val="10"/>
              </w:numPr>
              <w:ind w:left="720"/>
              <w:jc w:val="both"/>
              <w:rPr>
                <w:rFonts w:ascii="Arial" w:hAnsi="Arial" w:cs="Arial"/>
                <w:sz w:val="22"/>
              </w:rPr>
            </w:pPr>
            <w:r>
              <w:rPr>
                <w:rFonts w:ascii="Arial" w:hAnsi="Arial" w:cs="Arial"/>
                <w:sz w:val="22"/>
              </w:rPr>
              <w:t>Data encrypted at transport layer (SSL usage)</w:t>
            </w:r>
            <w:r w:rsidR="00E00116">
              <w:rPr>
                <w:rFonts w:ascii="Arial" w:hAnsi="Arial" w:cs="Arial"/>
                <w:sz w:val="22"/>
              </w:rPr>
              <w:t>.</w:t>
            </w:r>
          </w:p>
          <w:p w14:paraId="2972D3B5" w14:textId="77777777" w:rsidR="003F0F33" w:rsidRDefault="003F0F33" w:rsidP="003F0F33">
            <w:pPr>
              <w:ind w:left="720"/>
              <w:jc w:val="both"/>
              <w:rPr>
                <w:rFonts w:ascii="Arial" w:hAnsi="Arial" w:cs="Arial"/>
                <w:sz w:val="22"/>
              </w:rPr>
            </w:pPr>
          </w:p>
          <w:p w14:paraId="13A6954D" w14:textId="24CCE012" w:rsidR="00E00116" w:rsidRDefault="00E00116">
            <w:pPr>
              <w:numPr>
                <w:ilvl w:val="0"/>
                <w:numId w:val="10"/>
              </w:numPr>
              <w:ind w:left="720"/>
              <w:jc w:val="both"/>
              <w:rPr>
                <w:rFonts w:ascii="Arial" w:hAnsi="Arial" w:cs="Arial"/>
                <w:sz w:val="22"/>
              </w:rPr>
            </w:pPr>
            <w:r w:rsidRPr="00E00116">
              <w:rPr>
                <w:rFonts w:ascii="Arial" w:hAnsi="Arial" w:cs="Arial"/>
                <w:sz w:val="22"/>
              </w:rPr>
              <w:t xml:space="preserve">Alignment with partner’s security implementation (OCCP and OCPI </w:t>
            </w:r>
            <w:r w:rsidRPr="00E00116">
              <w:rPr>
                <w:rFonts w:ascii="Arial" w:hAnsi="Arial" w:cs="Arial"/>
                <w:sz w:val="22"/>
              </w:rPr>
              <w:lastRenderedPageBreak/>
              <w:t xml:space="preserve">being application-level protocols doesn’t provide strict security compliance requirements and it would be left to partner’s discretion (e.g., CPO’s) to define security level (basic authentication vis-à-vis mutual authentication by using X.509 certificates for both client and server)). </w:t>
            </w:r>
            <w:r w:rsidR="007149DE" w:rsidRPr="00E00116">
              <w:rPr>
                <w:rFonts w:ascii="Arial" w:hAnsi="Arial" w:cs="Arial"/>
                <w:sz w:val="22"/>
              </w:rPr>
              <w:t>The envisaged</w:t>
            </w:r>
            <w:r w:rsidRPr="00E00116">
              <w:rPr>
                <w:rFonts w:ascii="Arial" w:hAnsi="Arial" w:cs="Arial"/>
                <w:sz w:val="22"/>
              </w:rPr>
              <w:t xml:space="preserve"> solution needs to support all the possible security mechanisms expected by partner solutions with a bias towards higher security posture/mechanism.</w:t>
            </w:r>
          </w:p>
          <w:p w14:paraId="719DDCAF" w14:textId="77777777" w:rsidR="00E00116" w:rsidRDefault="00E00116" w:rsidP="00E00116">
            <w:pPr>
              <w:ind w:left="720"/>
              <w:jc w:val="both"/>
              <w:rPr>
                <w:rFonts w:ascii="Arial" w:hAnsi="Arial" w:cs="Arial"/>
                <w:sz w:val="22"/>
              </w:rPr>
            </w:pPr>
          </w:p>
          <w:p w14:paraId="21D4674B" w14:textId="46226046" w:rsidR="00E00116" w:rsidRDefault="00E00116">
            <w:pPr>
              <w:numPr>
                <w:ilvl w:val="0"/>
                <w:numId w:val="10"/>
              </w:numPr>
              <w:ind w:left="720"/>
              <w:jc w:val="both"/>
              <w:rPr>
                <w:rFonts w:ascii="Arial" w:hAnsi="Arial" w:cs="Arial"/>
                <w:sz w:val="22"/>
              </w:rPr>
            </w:pPr>
            <w:r>
              <w:rPr>
                <w:rFonts w:ascii="Arial" w:hAnsi="Arial" w:cs="Arial"/>
                <w:sz w:val="22"/>
              </w:rPr>
              <w:t>Usage of WAF at both data ingestion and data consumption flows.</w:t>
            </w:r>
          </w:p>
          <w:p w14:paraId="5FD6230C" w14:textId="77777777" w:rsidR="00E00116" w:rsidRDefault="00E00116" w:rsidP="00E00116">
            <w:pPr>
              <w:ind w:left="720"/>
              <w:jc w:val="both"/>
              <w:rPr>
                <w:rFonts w:ascii="Arial" w:hAnsi="Arial" w:cs="Arial"/>
                <w:sz w:val="22"/>
              </w:rPr>
            </w:pPr>
          </w:p>
          <w:p w14:paraId="64E4D004" w14:textId="77777777" w:rsidR="00E00116" w:rsidRDefault="00E00116">
            <w:pPr>
              <w:numPr>
                <w:ilvl w:val="0"/>
                <w:numId w:val="10"/>
              </w:numPr>
              <w:ind w:left="720"/>
              <w:jc w:val="both"/>
              <w:rPr>
                <w:rFonts w:ascii="Arial" w:hAnsi="Arial" w:cs="Arial"/>
                <w:sz w:val="22"/>
              </w:rPr>
            </w:pPr>
            <w:r w:rsidRPr="00E00116">
              <w:rPr>
                <w:rFonts w:ascii="Arial" w:hAnsi="Arial" w:cs="Arial"/>
                <w:sz w:val="22"/>
              </w:rPr>
              <w:t>Logging of all events for traceability purposes</w:t>
            </w:r>
            <w:r>
              <w:rPr>
                <w:rFonts w:ascii="Arial" w:hAnsi="Arial" w:cs="Arial"/>
                <w:sz w:val="22"/>
              </w:rPr>
              <w:t xml:space="preserve"> as well adherence to principle of “least privilege access” (production workloads would have a separate account as mentioned in the CI/CD section, for example)</w:t>
            </w:r>
          </w:p>
          <w:p w14:paraId="390D22FD" w14:textId="77777777" w:rsidR="00E00116" w:rsidRDefault="00E00116" w:rsidP="00E00116">
            <w:pPr>
              <w:pStyle w:val="ListParagraph"/>
              <w:rPr>
                <w:rFonts w:ascii="Arial" w:hAnsi="Arial" w:cs="Arial"/>
              </w:rPr>
            </w:pPr>
          </w:p>
          <w:p w14:paraId="7E277A2D" w14:textId="45A6F505" w:rsidR="00C52A05" w:rsidRDefault="00C52A05">
            <w:pPr>
              <w:numPr>
                <w:ilvl w:val="0"/>
                <w:numId w:val="10"/>
              </w:numPr>
              <w:ind w:left="720"/>
              <w:jc w:val="both"/>
              <w:rPr>
                <w:rFonts w:ascii="Arial" w:hAnsi="Arial" w:cs="Arial"/>
                <w:sz w:val="22"/>
              </w:rPr>
            </w:pPr>
            <w:r>
              <w:rPr>
                <w:rFonts w:ascii="Arial" w:hAnsi="Arial" w:cs="Arial"/>
                <w:sz w:val="22"/>
              </w:rPr>
              <w:t>Usage for temporary access tokens for external systems/personas on both data ingestion as well as data consumption side. Usage of timebound certificates for similar reasons.</w:t>
            </w:r>
          </w:p>
          <w:p w14:paraId="4B8718DE" w14:textId="77777777" w:rsidR="00C52A05" w:rsidRDefault="00C52A05" w:rsidP="00C52A05">
            <w:pPr>
              <w:pStyle w:val="ListParagraph"/>
              <w:rPr>
                <w:rFonts w:ascii="Arial" w:hAnsi="Arial" w:cs="Arial"/>
              </w:rPr>
            </w:pPr>
          </w:p>
          <w:p w14:paraId="3E86F978" w14:textId="524BCDE5" w:rsidR="00E00116" w:rsidRPr="00D72940" w:rsidRDefault="00C52A05">
            <w:pPr>
              <w:numPr>
                <w:ilvl w:val="0"/>
                <w:numId w:val="10"/>
              </w:numPr>
              <w:ind w:left="720"/>
              <w:jc w:val="both"/>
              <w:rPr>
                <w:rFonts w:ascii="Arial" w:hAnsi="Arial" w:cs="Arial"/>
                <w:sz w:val="22"/>
              </w:rPr>
            </w:pPr>
            <w:r>
              <w:rPr>
                <w:rFonts w:ascii="Arial" w:hAnsi="Arial" w:cs="Arial"/>
                <w:sz w:val="22"/>
              </w:rPr>
              <w:t>Usage of KMS for storage of application keys as well as ensuring that data is encrypted both in transit as well as in motion (VPN, SSL usage).</w:t>
            </w:r>
          </w:p>
        </w:tc>
      </w:tr>
      <w:tr w:rsidR="00C52A05" w:rsidRPr="00D70D42" w14:paraId="66B745C0" w14:textId="77777777" w:rsidTr="000F7CBB">
        <w:tc>
          <w:tcPr>
            <w:tcW w:w="1418" w:type="dxa"/>
            <w:shd w:val="clear" w:color="auto" w:fill="auto"/>
          </w:tcPr>
          <w:p w14:paraId="7C2C6407" w14:textId="099F0B58" w:rsidR="00C52A05" w:rsidRDefault="00C52A05" w:rsidP="006F1927">
            <w:pPr>
              <w:rPr>
                <w:rFonts w:ascii="Arial" w:hAnsi="Arial" w:cs="Arial"/>
                <w:sz w:val="22"/>
              </w:rPr>
            </w:pPr>
            <w:r>
              <w:rPr>
                <w:rFonts w:ascii="Arial" w:hAnsi="Arial" w:cs="Arial"/>
                <w:sz w:val="22"/>
              </w:rPr>
              <w:lastRenderedPageBreak/>
              <w:t>Usability</w:t>
            </w:r>
          </w:p>
        </w:tc>
        <w:tc>
          <w:tcPr>
            <w:tcW w:w="8050" w:type="dxa"/>
            <w:shd w:val="clear" w:color="auto" w:fill="auto"/>
          </w:tcPr>
          <w:p w14:paraId="140CBF6E" w14:textId="792E8AEF" w:rsidR="00C52A05" w:rsidRDefault="00C52A05">
            <w:pPr>
              <w:numPr>
                <w:ilvl w:val="0"/>
                <w:numId w:val="10"/>
              </w:numPr>
              <w:ind w:left="720"/>
              <w:jc w:val="both"/>
              <w:rPr>
                <w:rFonts w:ascii="Arial" w:hAnsi="Arial" w:cs="Arial"/>
                <w:sz w:val="22"/>
              </w:rPr>
            </w:pPr>
            <w:r>
              <w:rPr>
                <w:rFonts w:ascii="Arial" w:hAnsi="Arial" w:cs="Arial"/>
                <w:sz w:val="22"/>
              </w:rPr>
              <w:t>Ensuring optimum system/technical</w:t>
            </w:r>
            <w:r w:rsidR="00E737C3">
              <w:rPr>
                <w:rFonts w:ascii="Arial" w:hAnsi="Arial" w:cs="Arial"/>
                <w:sz w:val="22"/>
              </w:rPr>
              <w:t>/API</w:t>
            </w:r>
            <w:r>
              <w:rPr>
                <w:rFonts w:ascii="Arial" w:hAnsi="Arial" w:cs="Arial"/>
                <w:sz w:val="22"/>
              </w:rPr>
              <w:t xml:space="preserve"> documentation</w:t>
            </w:r>
          </w:p>
          <w:p w14:paraId="39E18649" w14:textId="4C23CA17" w:rsidR="00C52A05" w:rsidRDefault="00C52A05" w:rsidP="00C52A05">
            <w:pPr>
              <w:ind w:left="720"/>
              <w:jc w:val="both"/>
              <w:rPr>
                <w:rFonts w:ascii="Arial" w:hAnsi="Arial" w:cs="Arial"/>
                <w:sz w:val="22"/>
              </w:rPr>
            </w:pPr>
            <w:r>
              <w:rPr>
                <w:rFonts w:ascii="Arial" w:hAnsi="Arial" w:cs="Arial"/>
                <w:sz w:val="22"/>
              </w:rPr>
              <w:t xml:space="preserve"> </w:t>
            </w:r>
          </w:p>
          <w:p w14:paraId="4E066757" w14:textId="0EA8FF66" w:rsidR="00C52A05" w:rsidRDefault="00E737C3">
            <w:pPr>
              <w:numPr>
                <w:ilvl w:val="0"/>
                <w:numId w:val="10"/>
              </w:numPr>
              <w:ind w:left="720"/>
              <w:jc w:val="both"/>
              <w:rPr>
                <w:rFonts w:ascii="Arial" w:hAnsi="Arial" w:cs="Arial"/>
                <w:sz w:val="22"/>
              </w:rPr>
            </w:pPr>
            <w:r>
              <w:rPr>
                <w:rFonts w:ascii="Arial" w:hAnsi="Arial" w:cs="Arial"/>
                <w:sz w:val="22"/>
              </w:rPr>
              <w:t xml:space="preserve">Strict adherence to design guidelines of MSIL </w:t>
            </w:r>
            <w:r w:rsidR="00E651F7">
              <w:rPr>
                <w:rFonts w:ascii="Arial" w:hAnsi="Arial" w:cs="Arial"/>
                <w:sz w:val="22"/>
              </w:rPr>
              <w:t>San</w:t>
            </w:r>
            <w:r>
              <w:rPr>
                <w:rFonts w:ascii="Arial" w:hAnsi="Arial" w:cs="Arial"/>
                <w:sz w:val="22"/>
              </w:rPr>
              <w:t>.</w:t>
            </w:r>
          </w:p>
        </w:tc>
      </w:tr>
      <w:tr w:rsidR="00E737C3" w:rsidRPr="00D70D42" w14:paraId="7E999A87" w14:textId="77777777" w:rsidTr="000F7CBB">
        <w:tc>
          <w:tcPr>
            <w:tcW w:w="1418" w:type="dxa"/>
            <w:shd w:val="clear" w:color="auto" w:fill="auto"/>
          </w:tcPr>
          <w:p w14:paraId="5BAE3AD4" w14:textId="786B23AF" w:rsidR="00E737C3" w:rsidRDefault="00E737C3" w:rsidP="006F1927">
            <w:pPr>
              <w:rPr>
                <w:rFonts w:ascii="Arial" w:hAnsi="Arial" w:cs="Arial"/>
                <w:sz w:val="22"/>
              </w:rPr>
            </w:pPr>
            <w:r>
              <w:rPr>
                <w:rFonts w:ascii="Arial" w:hAnsi="Arial" w:cs="Arial"/>
                <w:sz w:val="22"/>
              </w:rPr>
              <w:t>Extensibility</w:t>
            </w:r>
          </w:p>
        </w:tc>
        <w:tc>
          <w:tcPr>
            <w:tcW w:w="8050" w:type="dxa"/>
            <w:shd w:val="clear" w:color="auto" w:fill="auto"/>
          </w:tcPr>
          <w:p w14:paraId="20A7CB14" w14:textId="50C2B223" w:rsidR="00E737C3" w:rsidRDefault="001D04B9">
            <w:pPr>
              <w:numPr>
                <w:ilvl w:val="0"/>
                <w:numId w:val="10"/>
              </w:numPr>
              <w:ind w:left="720"/>
              <w:jc w:val="both"/>
              <w:rPr>
                <w:rFonts w:ascii="Arial" w:hAnsi="Arial" w:cs="Arial"/>
                <w:sz w:val="22"/>
              </w:rPr>
            </w:pPr>
            <w:r>
              <w:rPr>
                <w:rFonts w:ascii="Arial" w:hAnsi="Arial" w:cs="Arial"/>
                <w:sz w:val="22"/>
              </w:rPr>
              <w:t>Usage of microservices as well as event driven architecture ensures modularity with resulting extensibility.</w:t>
            </w:r>
          </w:p>
          <w:p w14:paraId="13E5DAC3" w14:textId="77777777" w:rsidR="001D04B9" w:rsidRDefault="001D04B9" w:rsidP="001D04B9">
            <w:pPr>
              <w:ind w:left="720"/>
              <w:jc w:val="both"/>
              <w:rPr>
                <w:rFonts w:ascii="Arial" w:hAnsi="Arial" w:cs="Arial"/>
                <w:sz w:val="22"/>
              </w:rPr>
            </w:pPr>
          </w:p>
          <w:p w14:paraId="4613BF2A" w14:textId="285210ED" w:rsidR="001D04B9" w:rsidRPr="00034496" w:rsidRDefault="001D04B9">
            <w:pPr>
              <w:numPr>
                <w:ilvl w:val="0"/>
                <w:numId w:val="10"/>
              </w:numPr>
              <w:ind w:left="720"/>
              <w:jc w:val="both"/>
              <w:rPr>
                <w:rFonts w:ascii="Arial" w:hAnsi="Arial" w:cs="Arial"/>
                <w:sz w:val="22"/>
              </w:rPr>
            </w:pPr>
            <w:r>
              <w:rPr>
                <w:rFonts w:ascii="Arial" w:hAnsi="Arial" w:cs="Arial"/>
                <w:sz w:val="22"/>
              </w:rPr>
              <w:t>Loose coupling between components ensures quick/easy replacement of components.</w:t>
            </w:r>
          </w:p>
        </w:tc>
      </w:tr>
      <w:tr w:rsidR="001D04B9" w:rsidRPr="00D70D42" w14:paraId="7AF8F583" w14:textId="77777777" w:rsidTr="000F7CBB">
        <w:tc>
          <w:tcPr>
            <w:tcW w:w="1418" w:type="dxa"/>
            <w:shd w:val="clear" w:color="auto" w:fill="auto"/>
          </w:tcPr>
          <w:p w14:paraId="29D45A3E" w14:textId="358F2BF6" w:rsidR="001D04B9" w:rsidRDefault="001D04B9" w:rsidP="006F1927">
            <w:pPr>
              <w:rPr>
                <w:rFonts w:ascii="Arial" w:hAnsi="Arial" w:cs="Arial"/>
                <w:sz w:val="22"/>
              </w:rPr>
            </w:pPr>
            <w:r>
              <w:rPr>
                <w:rFonts w:ascii="Arial" w:hAnsi="Arial" w:cs="Arial"/>
                <w:sz w:val="22"/>
              </w:rPr>
              <w:t>Disaster Recovery</w:t>
            </w:r>
          </w:p>
        </w:tc>
        <w:tc>
          <w:tcPr>
            <w:tcW w:w="8050" w:type="dxa"/>
            <w:shd w:val="clear" w:color="auto" w:fill="auto"/>
          </w:tcPr>
          <w:p w14:paraId="5296B70B" w14:textId="659862D9" w:rsidR="001D04B9" w:rsidRDefault="001D04B9">
            <w:pPr>
              <w:numPr>
                <w:ilvl w:val="0"/>
                <w:numId w:val="10"/>
              </w:numPr>
              <w:ind w:left="720"/>
              <w:jc w:val="both"/>
              <w:rPr>
                <w:rFonts w:ascii="Arial" w:hAnsi="Arial" w:cs="Arial"/>
                <w:sz w:val="22"/>
              </w:rPr>
            </w:pPr>
            <w:r>
              <w:rPr>
                <w:rFonts w:ascii="Arial" w:hAnsi="Arial" w:cs="Arial"/>
                <w:sz w:val="22"/>
              </w:rPr>
              <w:t xml:space="preserve">“Backup and restore” disaster recovery technique to ensure regular data backup between Mumbai and Hyderabad regions. </w:t>
            </w:r>
            <w:r w:rsidR="00B7785E">
              <w:rPr>
                <w:rFonts w:ascii="Arial" w:hAnsi="Arial" w:cs="Arial"/>
                <w:sz w:val="22"/>
              </w:rPr>
              <w:t>Although</w:t>
            </w:r>
            <w:r>
              <w:rPr>
                <w:rFonts w:ascii="Arial" w:hAnsi="Arial" w:cs="Arial"/>
                <w:sz w:val="22"/>
              </w:rPr>
              <w:t xml:space="preserve"> not the ideal approach from RTO </w:t>
            </w:r>
            <w:r w:rsidR="00BB5617">
              <w:rPr>
                <w:rFonts w:ascii="Arial" w:hAnsi="Arial" w:cs="Arial"/>
                <w:sz w:val="22"/>
              </w:rPr>
              <w:t>considerations but</w:t>
            </w:r>
            <w:r>
              <w:rPr>
                <w:rFonts w:ascii="Arial" w:hAnsi="Arial" w:cs="Arial"/>
                <w:sz w:val="22"/>
              </w:rPr>
              <w:t xml:space="preserve"> gives a cost effective “disaster recovery” implementation.</w:t>
            </w:r>
          </w:p>
        </w:tc>
      </w:tr>
    </w:tbl>
    <w:p w14:paraId="47E401B6" w14:textId="77777777" w:rsidR="00586AB7" w:rsidRPr="00D70D42" w:rsidRDefault="00586AB7" w:rsidP="00217789">
      <w:pPr>
        <w:jc w:val="both"/>
        <w:rPr>
          <w:rFonts w:ascii="Arial" w:hAnsi="Arial" w:cs="Arial"/>
          <w:sz w:val="22"/>
          <w:szCs w:val="22"/>
        </w:rPr>
      </w:pPr>
    </w:p>
    <w:p w14:paraId="57B49316" w14:textId="097BB681" w:rsidR="007B3E0C" w:rsidRPr="00D70D42" w:rsidRDefault="0067347B" w:rsidP="007B3E0C">
      <w:pPr>
        <w:pStyle w:val="Heading1"/>
        <w:rPr>
          <w:rFonts w:ascii="Arial" w:hAnsi="Arial" w:cs="Arial"/>
        </w:rPr>
      </w:pPr>
      <w:bookmarkStart w:id="16" w:name="_Toc145608208"/>
      <w:r w:rsidRPr="0067347B">
        <w:rPr>
          <w:rFonts w:ascii="Arial" w:hAnsi="Arial" w:cs="Arial"/>
        </w:rPr>
        <w:t>RFP Requirements</w:t>
      </w:r>
      <w:r w:rsidR="001D04B9">
        <w:rPr>
          <w:rFonts w:ascii="Arial" w:hAnsi="Arial" w:cs="Arial"/>
        </w:rPr>
        <w:t>/Architecture traceability</w:t>
      </w:r>
      <w:bookmarkEnd w:id="1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200"/>
      </w:tblGrid>
      <w:tr w:rsidR="007B3E0C" w:rsidRPr="00D70D42" w14:paraId="270E8DAB" w14:textId="77777777" w:rsidTr="0067347B">
        <w:trPr>
          <w:tblHeader/>
        </w:trPr>
        <w:tc>
          <w:tcPr>
            <w:tcW w:w="2268" w:type="dxa"/>
            <w:shd w:val="clear" w:color="auto" w:fill="BFBFBF"/>
          </w:tcPr>
          <w:p w14:paraId="13E00B05" w14:textId="43B85954" w:rsidR="007B3E0C" w:rsidRPr="00D70D42" w:rsidRDefault="0067347B" w:rsidP="00CD3603">
            <w:pPr>
              <w:jc w:val="center"/>
              <w:rPr>
                <w:rFonts w:ascii="Arial" w:hAnsi="Arial" w:cs="Arial"/>
                <w:b/>
                <w:sz w:val="22"/>
              </w:rPr>
            </w:pPr>
            <w:r>
              <w:rPr>
                <w:rFonts w:ascii="Arial" w:hAnsi="Arial" w:cs="Arial"/>
                <w:b/>
                <w:sz w:val="22"/>
              </w:rPr>
              <w:t>RFP Requirement</w:t>
            </w:r>
          </w:p>
        </w:tc>
        <w:tc>
          <w:tcPr>
            <w:tcW w:w="7200" w:type="dxa"/>
            <w:shd w:val="clear" w:color="auto" w:fill="BFBFBF"/>
          </w:tcPr>
          <w:p w14:paraId="151378D0" w14:textId="0C959678" w:rsidR="007B3E0C" w:rsidRPr="00D70D42" w:rsidRDefault="007B3E0C" w:rsidP="00CD3603">
            <w:pPr>
              <w:rPr>
                <w:rFonts w:ascii="Arial" w:hAnsi="Arial" w:cs="Arial"/>
                <w:b/>
                <w:sz w:val="22"/>
              </w:rPr>
            </w:pPr>
            <w:r w:rsidRPr="00D70D42">
              <w:rPr>
                <w:rFonts w:ascii="Arial" w:hAnsi="Arial" w:cs="Arial"/>
                <w:b/>
                <w:sz w:val="22"/>
              </w:rPr>
              <w:t xml:space="preserve">                          </w:t>
            </w:r>
            <w:r w:rsidR="0067347B">
              <w:rPr>
                <w:rFonts w:ascii="Arial" w:hAnsi="Arial" w:cs="Arial"/>
                <w:b/>
                <w:sz w:val="22"/>
              </w:rPr>
              <w:t xml:space="preserve">Covered in </w:t>
            </w:r>
            <w:r w:rsidR="00BB5617">
              <w:rPr>
                <w:rFonts w:ascii="Arial" w:hAnsi="Arial" w:cs="Arial"/>
                <w:b/>
                <w:sz w:val="22"/>
              </w:rPr>
              <w:t>current document section</w:t>
            </w:r>
            <w:r w:rsidR="0067347B">
              <w:rPr>
                <w:rFonts w:ascii="Arial" w:hAnsi="Arial" w:cs="Arial"/>
                <w:b/>
                <w:sz w:val="22"/>
              </w:rPr>
              <w:t>#</w:t>
            </w:r>
          </w:p>
        </w:tc>
      </w:tr>
      <w:tr w:rsidR="009F07C2" w:rsidRPr="00D70D42" w14:paraId="5FB9FC1B" w14:textId="77777777" w:rsidTr="0067347B">
        <w:tc>
          <w:tcPr>
            <w:tcW w:w="2268" w:type="dxa"/>
            <w:shd w:val="clear" w:color="auto" w:fill="auto"/>
          </w:tcPr>
          <w:p w14:paraId="745DA53F" w14:textId="6B4E691A" w:rsidR="009F07C2" w:rsidRPr="00D70D42" w:rsidRDefault="00BB5617" w:rsidP="009F07C2">
            <w:pPr>
              <w:rPr>
                <w:rFonts w:ascii="Arial" w:hAnsi="Arial" w:cs="Arial"/>
                <w:sz w:val="22"/>
              </w:rPr>
            </w:pPr>
            <w:r>
              <w:t>Sec#8 (Business requirement)</w:t>
            </w:r>
          </w:p>
        </w:tc>
        <w:tc>
          <w:tcPr>
            <w:tcW w:w="7200" w:type="dxa"/>
            <w:shd w:val="clear" w:color="auto" w:fill="auto"/>
          </w:tcPr>
          <w:p w14:paraId="588CABE3" w14:textId="14FA3833" w:rsidR="00F302DD" w:rsidRDefault="00BB5617">
            <w:pPr>
              <w:numPr>
                <w:ilvl w:val="0"/>
                <w:numId w:val="10"/>
              </w:numPr>
              <w:ind w:left="720"/>
              <w:rPr>
                <w:rFonts w:ascii="Arial" w:hAnsi="Arial" w:cs="Arial"/>
                <w:sz w:val="22"/>
              </w:rPr>
            </w:pPr>
            <w:r>
              <w:rPr>
                <w:rFonts w:ascii="Arial" w:hAnsi="Arial" w:cs="Arial"/>
                <w:sz w:val="22"/>
              </w:rPr>
              <w:t>Sec#</w:t>
            </w:r>
            <w:r>
              <w:rPr>
                <w:rFonts w:ascii="Arial" w:hAnsi="Arial" w:cs="Arial"/>
                <w:sz w:val="22"/>
              </w:rPr>
              <w:fldChar w:fldCharType="begin"/>
            </w:r>
            <w:r>
              <w:rPr>
                <w:rFonts w:ascii="Arial" w:hAnsi="Arial" w:cs="Arial"/>
                <w:sz w:val="22"/>
              </w:rPr>
              <w:instrText xml:space="preserve"> REF _Ref145298985 \w \h </w:instrText>
            </w:r>
            <w:r>
              <w:rPr>
                <w:rFonts w:ascii="Arial" w:hAnsi="Arial" w:cs="Arial"/>
                <w:sz w:val="22"/>
              </w:rPr>
            </w:r>
            <w:r>
              <w:rPr>
                <w:rFonts w:ascii="Arial" w:hAnsi="Arial" w:cs="Arial"/>
                <w:sz w:val="22"/>
              </w:rPr>
              <w:fldChar w:fldCharType="separate"/>
            </w:r>
            <w:r w:rsidR="001502AD">
              <w:rPr>
                <w:rFonts w:ascii="Arial" w:hAnsi="Arial" w:cs="Arial"/>
                <w:sz w:val="22"/>
              </w:rPr>
              <w:t>3</w:t>
            </w:r>
            <w:r>
              <w:rPr>
                <w:rFonts w:ascii="Arial" w:hAnsi="Arial" w:cs="Arial"/>
                <w:sz w:val="22"/>
              </w:rPr>
              <w:fldChar w:fldCharType="end"/>
            </w:r>
            <w:r>
              <w:rPr>
                <w:rFonts w:ascii="Arial" w:hAnsi="Arial" w:cs="Arial"/>
                <w:sz w:val="22"/>
              </w:rPr>
              <w:t xml:space="preserve"> (Especially the verbiage around Amplify, data consumption section)</w:t>
            </w:r>
          </w:p>
          <w:p w14:paraId="0F7C03E8" w14:textId="77777777" w:rsidR="00BB5617" w:rsidRDefault="00BB5617" w:rsidP="00BB5617">
            <w:pPr>
              <w:ind w:left="720"/>
              <w:rPr>
                <w:rFonts w:ascii="Arial" w:hAnsi="Arial" w:cs="Arial"/>
                <w:sz w:val="22"/>
              </w:rPr>
            </w:pPr>
          </w:p>
          <w:p w14:paraId="74ABB57F" w14:textId="74F82962" w:rsidR="00BB5617" w:rsidRDefault="00BB5617">
            <w:pPr>
              <w:numPr>
                <w:ilvl w:val="0"/>
                <w:numId w:val="10"/>
              </w:numPr>
              <w:ind w:left="720"/>
              <w:rPr>
                <w:rFonts w:ascii="Arial" w:hAnsi="Arial" w:cs="Arial"/>
                <w:sz w:val="22"/>
              </w:rPr>
            </w:pPr>
            <w:r>
              <w:rPr>
                <w:rFonts w:ascii="Arial" w:hAnsi="Arial" w:cs="Arial"/>
                <w:sz w:val="22"/>
              </w:rPr>
              <w:t>Sec#</w:t>
            </w:r>
            <w:r>
              <w:rPr>
                <w:rFonts w:ascii="Arial" w:hAnsi="Arial" w:cs="Arial"/>
                <w:sz w:val="22"/>
              </w:rPr>
              <w:fldChar w:fldCharType="begin"/>
            </w:r>
            <w:r>
              <w:rPr>
                <w:rFonts w:ascii="Arial" w:hAnsi="Arial" w:cs="Arial"/>
                <w:sz w:val="22"/>
              </w:rPr>
              <w:instrText xml:space="preserve"> REF _Ref145299100 \w \h </w:instrText>
            </w:r>
            <w:r>
              <w:rPr>
                <w:rFonts w:ascii="Arial" w:hAnsi="Arial" w:cs="Arial"/>
                <w:sz w:val="22"/>
              </w:rPr>
            </w:r>
            <w:r>
              <w:rPr>
                <w:rFonts w:ascii="Arial" w:hAnsi="Arial" w:cs="Arial"/>
                <w:sz w:val="22"/>
              </w:rPr>
              <w:fldChar w:fldCharType="separate"/>
            </w:r>
            <w:r w:rsidR="001502AD">
              <w:rPr>
                <w:rFonts w:ascii="Arial" w:hAnsi="Arial" w:cs="Arial"/>
                <w:sz w:val="22"/>
              </w:rPr>
              <w:t>3</w:t>
            </w:r>
            <w:r>
              <w:rPr>
                <w:rFonts w:ascii="Arial" w:hAnsi="Arial" w:cs="Arial"/>
                <w:sz w:val="22"/>
              </w:rPr>
              <w:fldChar w:fldCharType="end"/>
            </w:r>
            <w:r>
              <w:rPr>
                <w:rFonts w:ascii="Arial" w:hAnsi="Arial" w:cs="Arial"/>
                <w:sz w:val="22"/>
              </w:rPr>
              <w:t xml:space="preserve"> (Architecture alignment with OCPP and OCPI protocols, other protocols OSCP, ISO15118, open ADR are not directly relevant to the current architecture scope.)</w:t>
            </w:r>
          </w:p>
          <w:p w14:paraId="7A5ECBCF" w14:textId="77777777" w:rsidR="00BB5617" w:rsidRDefault="00BB5617" w:rsidP="00BB5617">
            <w:pPr>
              <w:pStyle w:val="ListParagraph"/>
              <w:rPr>
                <w:rFonts w:ascii="Arial" w:hAnsi="Arial" w:cs="Arial"/>
              </w:rPr>
            </w:pPr>
          </w:p>
          <w:p w14:paraId="479950B5" w14:textId="319CB3D4" w:rsidR="00BB5617" w:rsidRPr="00BB5617" w:rsidRDefault="00BB5617">
            <w:pPr>
              <w:numPr>
                <w:ilvl w:val="0"/>
                <w:numId w:val="10"/>
              </w:numPr>
              <w:ind w:left="720"/>
              <w:rPr>
                <w:rFonts w:ascii="Arial" w:hAnsi="Arial" w:cs="Arial"/>
                <w:sz w:val="22"/>
              </w:rPr>
            </w:pPr>
            <w:r>
              <w:rPr>
                <w:rFonts w:ascii="Arial" w:hAnsi="Arial" w:cs="Arial"/>
                <w:sz w:val="22"/>
              </w:rPr>
              <w:t>Sec#</w:t>
            </w:r>
            <w:r>
              <w:rPr>
                <w:rFonts w:ascii="Arial" w:hAnsi="Arial" w:cs="Arial"/>
                <w:sz w:val="22"/>
              </w:rPr>
              <w:fldChar w:fldCharType="begin"/>
            </w:r>
            <w:r>
              <w:rPr>
                <w:rFonts w:ascii="Arial" w:hAnsi="Arial" w:cs="Arial"/>
                <w:sz w:val="22"/>
              </w:rPr>
              <w:instrText xml:space="preserve"> REF _Ref145299248 \w \h </w:instrText>
            </w:r>
            <w:r>
              <w:rPr>
                <w:rFonts w:ascii="Arial" w:hAnsi="Arial" w:cs="Arial"/>
                <w:sz w:val="22"/>
              </w:rPr>
            </w:r>
            <w:r>
              <w:rPr>
                <w:rFonts w:ascii="Arial" w:hAnsi="Arial" w:cs="Arial"/>
                <w:sz w:val="22"/>
              </w:rPr>
              <w:fldChar w:fldCharType="separate"/>
            </w:r>
            <w:r w:rsidR="001502AD">
              <w:rPr>
                <w:rFonts w:ascii="Arial" w:hAnsi="Arial" w:cs="Arial"/>
                <w:sz w:val="22"/>
              </w:rPr>
              <w:t>3</w:t>
            </w:r>
            <w:r>
              <w:rPr>
                <w:rFonts w:ascii="Arial" w:hAnsi="Arial" w:cs="Arial"/>
                <w:sz w:val="22"/>
              </w:rPr>
              <w:fldChar w:fldCharType="end"/>
            </w:r>
            <w:r>
              <w:rPr>
                <w:rFonts w:ascii="Arial" w:hAnsi="Arial" w:cs="Arial"/>
                <w:sz w:val="22"/>
              </w:rPr>
              <w:t xml:space="preserve"> also covers additional requirements of customer support, </w:t>
            </w:r>
            <w:r w:rsidRPr="00BB5617">
              <w:rPr>
                <w:rFonts w:ascii="Arial" w:hAnsi="Arial" w:cs="Arial"/>
                <w:sz w:val="22"/>
              </w:rPr>
              <w:lastRenderedPageBreak/>
              <w:t>Payment management and collections system</w:t>
            </w:r>
            <w:r>
              <w:rPr>
                <w:rFonts w:ascii="Arial" w:hAnsi="Arial" w:cs="Arial"/>
                <w:sz w:val="22"/>
              </w:rPr>
              <w:t xml:space="preserve">, </w:t>
            </w:r>
            <w:r w:rsidRPr="00BB5617">
              <w:rPr>
                <w:rFonts w:ascii="Arial" w:hAnsi="Arial" w:cs="Arial"/>
                <w:sz w:val="22"/>
              </w:rPr>
              <w:t>Data and analytics support</w:t>
            </w:r>
            <w:r>
              <w:rPr>
                <w:rFonts w:ascii="Arial" w:hAnsi="Arial" w:cs="Arial"/>
                <w:sz w:val="22"/>
              </w:rPr>
              <w:t xml:space="preserve">, </w:t>
            </w:r>
            <w:r w:rsidRPr="00BB5617">
              <w:rPr>
                <w:rFonts w:ascii="Arial" w:hAnsi="Arial" w:cs="Arial"/>
                <w:sz w:val="22"/>
              </w:rPr>
              <w:t>Integration with existing MSIL ecosystem applications like CRM, DMS, HRMS and other allied platforms.</w:t>
            </w:r>
          </w:p>
        </w:tc>
      </w:tr>
      <w:tr w:rsidR="009F07C2" w:rsidRPr="00D70D42" w14:paraId="42EDC725" w14:textId="77777777" w:rsidTr="0067347B">
        <w:tc>
          <w:tcPr>
            <w:tcW w:w="2268" w:type="dxa"/>
            <w:shd w:val="clear" w:color="auto" w:fill="auto"/>
          </w:tcPr>
          <w:p w14:paraId="7D09752A" w14:textId="60A0D679" w:rsidR="009F07C2" w:rsidRPr="00D70D42" w:rsidRDefault="00BB5617" w:rsidP="009F07C2">
            <w:pPr>
              <w:rPr>
                <w:rFonts w:ascii="Arial" w:hAnsi="Arial" w:cs="Arial"/>
                <w:sz w:val="22"/>
              </w:rPr>
            </w:pPr>
            <w:r>
              <w:lastRenderedPageBreak/>
              <w:t>Sec#8 (</w:t>
            </w:r>
            <w:r w:rsidRPr="00BB5617">
              <w:t>Non-Functional Requirements</w:t>
            </w:r>
            <w:r>
              <w:t>)</w:t>
            </w:r>
          </w:p>
        </w:tc>
        <w:tc>
          <w:tcPr>
            <w:tcW w:w="7200" w:type="dxa"/>
            <w:shd w:val="clear" w:color="auto" w:fill="auto"/>
          </w:tcPr>
          <w:p w14:paraId="6EE0D8E5" w14:textId="46AB4669" w:rsidR="009F07C2" w:rsidRPr="00D70D42" w:rsidRDefault="00BB5617">
            <w:pPr>
              <w:numPr>
                <w:ilvl w:val="0"/>
                <w:numId w:val="10"/>
              </w:numPr>
              <w:ind w:left="720"/>
              <w:rPr>
                <w:rFonts w:ascii="Arial" w:hAnsi="Arial" w:cs="Arial"/>
                <w:sz w:val="22"/>
              </w:rPr>
            </w:pPr>
            <w:r>
              <w:rPr>
                <w:rFonts w:ascii="Arial" w:hAnsi="Arial" w:cs="Arial"/>
                <w:sz w:val="22"/>
              </w:rPr>
              <w:t>Sec#</w:t>
            </w:r>
            <w:r w:rsidR="008A2DF6">
              <w:rPr>
                <w:rFonts w:ascii="Arial" w:hAnsi="Arial" w:cs="Arial"/>
                <w:sz w:val="22"/>
              </w:rPr>
              <w:fldChar w:fldCharType="begin"/>
            </w:r>
            <w:r w:rsidR="008A2DF6">
              <w:rPr>
                <w:rFonts w:ascii="Arial" w:hAnsi="Arial" w:cs="Arial"/>
                <w:sz w:val="22"/>
              </w:rPr>
              <w:instrText xml:space="preserve"> REF _Ref145299410 \w \h </w:instrText>
            </w:r>
            <w:r w:rsidR="008A2DF6">
              <w:rPr>
                <w:rFonts w:ascii="Arial" w:hAnsi="Arial" w:cs="Arial"/>
                <w:sz w:val="22"/>
              </w:rPr>
            </w:r>
            <w:r w:rsidR="008A2DF6">
              <w:rPr>
                <w:rFonts w:ascii="Arial" w:hAnsi="Arial" w:cs="Arial"/>
                <w:sz w:val="22"/>
              </w:rPr>
              <w:fldChar w:fldCharType="separate"/>
            </w:r>
            <w:r w:rsidR="001502AD">
              <w:rPr>
                <w:rFonts w:ascii="Arial" w:hAnsi="Arial" w:cs="Arial"/>
                <w:sz w:val="22"/>
              </w:rPr>
              <w:t>6</w:t>
            </w:r>
            <w:r w:rsidR="008A2DF6">
              <w:rPr>
                <w:rFonts w:ascii="Arial" w:hAnsi="Arial" w:cs="Arial"/>
                <w:sz w:val="22"/>
              </w:rPr>
              <w:fldChar w:fldCharType="end"/>
            </w:r>
          </w:p>
        </w:tc>
      </w:tr>
    </w:tbl>
    <w:p w14:paraId="227EFED6" w14:textId="0935F870" w:rsidR="002B66CB" w:rsidRPr="00D70D42" w:rsidRDefault="002B66CB">
      <w:pPr>
        <w:pStyle w:val="Heading1"/>
        <w:rPr>
          <w:rFonts w:ascii="Arial" w:hAnsi="Arial" w:cs="Arial"/>
        </w:rPr>
      </w:pPr>
      <w:bookmarkStart w:id="17" w:name="_Ref119253122"/>
      <w:bookmarkStart w:id="18" w:name="_Ref119253132"/>
      <w:bookmarkStart w:id="19" w:name="_Toc145608209"/>
      <w:r w:rsidRPr="00D70D42">
        <w:rPr>
          <w:rFonts w:ascii="Arial" w:hAnsi="Arial" w:cs="Arial"/>
        </w:rPr>
        <w:t>References</w:t>
      </w:r>
      <w:bookmarkEnd w:id="17"/>
      <w:bookmarkEnd w:id="18"/>
      <w:bookmarkEnd w:id="19"/>
    </w:p>
    <w:p w14:paraId="4D19CE76" w14:textId="6ED4AAED" w:rsidR="00A34D6D" w:rsidRDefault="00A34D6D" w:rsidP="00227D25">
      <w:pPr>
        <w:numPr>
          <w:ilvl w:val="0"/>
          <w:numId w:val="38"/>
        </w:numPr>
      </w:pPr>
      <w:bookmarkStart w:id="20" w:name="_Ref145239414"/>
      <w:r>
        <w:t>RFP-EV Charging Platform.pdf (dated 23-March-2023)</w:t>
      </w:r>
      <w:bookmarkEnd w:id="20"/>
      <w:r>
        <w:t xml:space="preserve"> </w:t>
      </w:r>
    </w:p>
    <w:p w14:paraId="72125B2F" w14:textId="77777777" w:rsidR="00A34D6D" w:rsidRDefault="00A34D6D" w:rsidP="00227D25">
      <w:pPr>
        <w:numPr>
          <w:ilvl w:val="0"/>
          <w:numId w:val="38"/>
        </w:numPr>
      </w:pPr>
      <w:bookmarkStart w:id="21" w:name="_Ref145239425"/>
      <w:r>
        <w:t>RFP addendum</w:t>
      </w:r>
      <w:bookmarkEnd w:id="21"/>
    </w:p>
    <w:p w14:paraId="4540FD81" w14:textId="77777777" w:rsidR="00A34D6D" w:rsidRDefault="00A34D6D" w:rsidP="00227D25">
      <w:pPr>
        <w:numPr>
          <w:ilvl w:val="0"/>
          <w:numId w:val="38"/>
        </w:numPr>
      </w:pPr>
      <w:bookmarkStart w:id="22" w:name="_Ref145239435"/>
      <w:r>
        <w:t>EV Platform SOW Final Draft.pdf (dated 19-July 2023)</w:t>
      </w:r>
      <w:bookmarkEnd w:id="22"/>
    </w:p>
    <w:p w14:paraId="694A1933" w14:textId="77777777" w:rsidR="00A34D6D" w:rsidRDefault="00A34D6D" w:rsidP="00227D25">
      <w:pPr>
        <w:numPr>
          <w:ilvl w:val="0"/>
          <w:numId w:val="38"/>
        </w:numPr>
      </w:pPr>
      <w:bookmarkStart w:id="23" w:name="_Ref145239451"/>
      <w:proofErr w:type="spellStart"/>
      <w:r>
        <w:t>EV_Charging_User_Story_Document</w:t>
      </w:r>
      <w:proofErr w:type="spellEnd"/>
      <w:r>
        <w:t xml:space="preserve"> 05th Sep.xlsx</w:t>
      </w:r>
      <w:bookmarkEnd w:id="23"/>
    </w:p>
    <w:p w14:paraId="50112766" w14:textId="59F20234" w:rsidR="00C36029" w:rsidRDefault="00000000" w:rsidP="00227D25">
      <w:pPr>
        <w:numPr>
          <w:ilvl w:val="0"/>
          <w:numId w:val="38"/>
        </w:numPr>
      </w:pPr>
      <w:hyperlink r:id="rId18" w:history="1">
        <w:r w:rsidR="004E7CB8" w:rsidRPr="002513BD">
          <w:t>https://evroaming.org/app/uploads/2021/11/OCPI-2.2.1.pdf</w:t>
        </w:r>
      </w:hyperlink>
      <w:r w:rsidR="004E7CB8">
        <w:t xml:space="preserve"> </w:t>
      </w:r>
    </w:p>
    <w:p w14:paraId="24C752D6" w14:textId="4BEDED0D" w:rsidR="00C36029" w:rsidRDefault="00000000" w:rsidP="00227D25">
      <w:pPr>
        <w:numPr>
          <w:ilvl w:val="0"/>
          <w:numId w:val="38"/>
        </w:numPr>
      </w:pPr>
      <w:hyperlink r:id="rId19" w:history="1">
        <w:r w:rsidR="00A34D6D" w:rsidRPr="00386A61">
          <w:t>https://www.openchargealliance.org/protocols/ocpp-201/</w:t>
        </w:r>
      </w:hyperlink>
    </w:p>
    <w:p w14:paraId="18D14262" w14:textId="3BF14735" w:rsidR="007149DE" w:rsidRDefault="00000000" w:rsidP="00227D25">
      <w:pPr>
        <w:numPr>
          <w:ilvl w:val="0"/>
          <w:numId w:val="38"/>
        </w:numPr>
      </w:pPr>
      <w:hyperlink r:id="rId20" w:history="1">
        <w:r w:rsidR="00A34D6D" w:rsidRPr="00386A61">
          <w:t>https://www.iso.org/standard/77845.html</w:t>
        </w:r>
      </w:hyperlink>
    </w:p>
    <w:p w14:paraId="6817DA36" w14:textId="7D221A55" w:rsidR="00B173DB" w:rsidRDefault="00000000" w:rsidP="00227D25">
      <w:pPr>
        <w:numPr>
          <w:ilvl w:val="0"/>
          <w:numId w:val="38"/>
        </w:numPr>
      </w:pPr>
      <w:hyperlink r:id="rId21" w:history="1">
        <w:r w:rsidR="00A34D6D" w:rsidRPr="00386A61">
          <w:t>https://docs.aws.amazon.com/whitepapers/latest/disaster-recovery-workloads-on-aws/disaster-recovery-options-in-the-cloud.html</w:t>
        </w:r>
      </w:hyperlink>
      <w:r w:rsidR="008E612C">
        <w:t xml:space="preserve">, </w:t>
      </w:r>
      <w:hyperlink r:id="rId22" w:history="1">
        <w:r w:rsidR="008E612C" w:rsidRPr="00386A61">
          <w:t>https://aws.amazon.com/blogs/architecture/disaster-recovery-dr-architecture-on-aws-part-i-strategies-for-recovery-in-the-cloud/</w:t>
        </w:r>
      </w:hyperlink>
    </w:p>
    <w:p w14:paraId="2CB57D9B" w14:textId="77777777" w:rsidR="00E651F7" w:rsidRDefault="00E651F7" w:rsidP="00227D25"/>
    <w:p w14:paraId="5B05ECCA" w14:textId="663E76C4" w:rsidR="008C448F" w:rsidRPr="00227D25" w:rsidRDefault="008460E1" w:rsidP="00227D25">
      <w:pPr>
        <w:pStyle w:val="Heading1"/>
        <w:numPr>
          <w:ilvl w:val="0"/>
          <w:numId w:val="0"/>
        </w:numPr>
        <w:ind w:left="432" w:hanging="290"/>
        <w:jc w:val="left"/>
        <w:rPr>
          <w:rFonts w:ascii="Arial" w:hAnsi="Arial" w:cs="Arial"/>
        </w:rPr>
      </w:pPr>
      <w:r>
        <w:br w:type="page"/>
      </w:r>
      <w:bookmarkStart w:id="24" w:name="_Toc145608210"/>
      <w:r w:rsidR="006B5962" w:rsidRPr="00227D25">
        <w:rPr>
          <w:rFonts w:ascii="Arial" w:hAnsi="Arial" w:cs="Arial"/>
        </w:rPr>
        <w:lastRenderedPageBreak/>
        <w:t>Annexure A</w:t>
      </w:r>
      <w:r w:rsidR="008C448F" w:rsidRPr="00227D25">
        <w:rPr>
          <w:rFonts w:ascii="Arial" w:hAnsi="Arial" w:cs="Arial"/>
        </w:rPr>
        <w:t>: OCPP/OCPI nonalignment</w:t>
      </w:r>
      <w:bookmarkEnd w:id="24"/>
    </w:p>
    <w:p w14:paraId="3F9E391B" w14:textId="77777777" w:rsidR="007149DE" w:rsidRDefault="007149DE" w:rsidP="002513BD"/>
    <w:p w14:paraId="168B64CB" w14:textId="70B3DFD1" w:rsidR="008C448F" w:rsidRDefault="008C448F" w:rsidP="00227D25">
      <w:pPr>
        <w:pStyle w:val="BodyTextNum"/>
      </w:pPr>
      <w:r>
        <w:t xml:space="preserve">There are certain functionalities where there is misalignment between OCPP and OCPI protocols especially </w:t>
      </w:r>
      <w:proofErr w:type="spellStart"/>
      <w:r>
        <w:t>w.r.t.</w:t>
      </w:r>
      <w:proofErr w:type="spellEnd"/>
      <w:r>
        <w:t xml:space="preserve"> reservations and same is listed below: </w:t>
      </w:r>
    </w:p>
    <w:p w14:paraId="15311B59" w14:textId="7585E0ED" w:rsidR="008C448F" w:rsidRDefault="008C448F" w:rsidP="00227D25">
      <w:pPr>
        <w:pStyle w:val="BodyTextNum"/>
        <w:numPr>
          <w:ilvl w:val="0"/>
          <w:numId w:val="37"/>
        </w:numPr>
      </w:pPr>
      <w:r>
        <w:t xml:space="preserve">OCPI allows to just specify a Location ID with the CPO ensuring that at least one EVSE is available. This requires logic on the CPO </w:t>
      </w:r>
      <w:r w:rsidR="00E651F7">
        <w:t>back-office</w:t>
      </w:r>
      <w:r>
        <w:t xml:space="preserve"> software as OCPP handles only individual Charge stations.</w:t>
      </w:r>
    </w:p>
    <w:p w14:paraId="17F2D9C9" w14:textId="5EAE0F81" w:rsidR="008C448F" w:rsidRDefault="008C448F" w:rsidP="00227D25">
      <w:pPr>
        <w:pStyle w:val="BodyTextNum"/>
        <w:numPr>
          <w:ilvl w:val="0"/>
          <w:numId w:val="37"/>
        </w:numPr>
      </w:pPr>
      <w:r>
        <w:t xml:space="preserve">OCPP requires a specific </w:t>
      </w:r>
      <w:r w:rsidR="003C1BDB">
        <w:t>charging station</w:t>
      </w:r>
      <w:r>
        <w:t xml:space="preserve"> to be reserved, but there is no official way to communicate this via </w:t>
      </w:r>
      <w:proofErr w:type="gramStart"/>
      <w:r>
        <w:t>OCPI</w:t>
      </w:r>
      <w:proofErr w:type="gramEnd"/>
    </w:p>
    <w:p w14:paraId="5A99AD30" w14:textId="4C0A3508" w:rsidR="008C448F" w:rsidRDefault="008C448F" w:rsidP="00227D25">
      <w:pPr>
        <w:pStyle w:val="BodyTextNum"/>
        <w:numPr>
          <w:ilvl w:val="0"/>
          <w:numId w:val="37"/>
        </w:numPr>
      </w:pPr>
      <w:r>
        <w:t>Neither system can properly handle future reservations or queue reservations</w:t>
      </w:r>
    </w:p>
    <w:p w14:paraId="12FD5739" w14:textId="77777777" w:rsidR="00115C0E" w:rsidRDefault="008C448F" w:rsidP="00227D25">
      <w:pPr>
        <w:pStyle w:val="BodyTextNum"/>
        <w:numPr>
          <w:ilvl w:val="0"/>
          <w:numId w:val="37"/>
        </w:numPr>
      </w:pPr>
      <w:r>
        <w:t>No official way for CPOs to communicate max advance reservation time (this means in principle a CS could be reserved between 'now' and 5 months from now)</w:t>
      </w:r>
    </w:p>
    <w:p w14:paraId="7201B4C2" w14:textId="6A1A6E10" w:rsidR="008C448F" w:rsidRDefault="008C448F" w:rsidP="00227D25">
      <w:pPr>
        <w:pStyle w:val="BodyTextNum"/>
        <w:numPr>
          <w:ilvl w:val="0"/>
          <w:numId w:val="37"/>
        </w:numPr>
      </w:pPr>
      <w:r>
        <w:t>OCPI 2.1.1 doesn’t support cancellations.</w:t>
      </w:r>
    </w:p>
    <w:p w14:paraId="2F6D8E0F" w14:textId="088FB7E6" w:rsidR="00001FBF" w:rsidRDefault="00001FBF" w:rsidP="00227D25">
      <w:pPr>
        <w:pStyle w:val="BodyTextNum"/>
        <w:numPr>
          <w:ilvl w:val="0"/>
          <w:numId w:val="37"/>
        </w:numPr>
      </w:pPr>
      <w:r>
        <w:t>OCPP supports three tier charge point model (OCPP 2.0 supports a 3-tier model: Highest level is a Charge Point, A Charge Point can have one or more EVSEs, Every EVSE can have one or more Connectors.) whereas OCPI does not have this model. In OCPI, Location is at the highest level.</w:t>
      </w:r>
      <w:r w:rsidRPr="00001FBF">
        <w:t xml:space="preserve"> </w:t>
      </w:r>
      <w:r>
        <w:t xml:space="preserve">Each location can have multiple EVSE and every EVSE can have one or more Connectors. When mapping from </w:t>
      </w:r>
      <w:r w:rsidRPr="00001FBF">
        <w:t>OCPP Charge Points to OCPI, there are 2 options:</w:t>
      </w:r>
    </w:p>
    <w:p w14:paraId="5618C33B" w14:textId="77777777" w:rsidR="00001FBF" w:rsidRDefault="00001FBF" w:rsidP="00227D25">
      <w:pPr>
        <w:pStyle w:val="BodyTextNum"/>
        <w:numPr>
          <w:ilvl w:val="1"/>
          <w:numId w:val="37"/>
        </w:numPr>
      </w:pPr>
      <w:r>
        <w:t>One Location for a group of Charge Points at the same location. (preferred)</w:t>
      </w:r>
    </w:p>
    <w:p w14:paraId="1CB1A6B5" w14:textId="1547C417" w:rsidR="00001FBF" w:rsidRDefault="00001FBF" w:rsidP="00227D25">
      <w:pPr>
        <w:pStyle w:val="BodyTextNum"/>
        <w:numPr>
          <w:ilvl w:val="1"/>
          <w:numId w:val="37"/>
        </w:numPr>
      </w:pPr>
      <w:r>
        <w:t>One Location per Charge Point at the same location.</w:t>
      </w:r>
    </w:p>
    <w:p w14:paraId="68ECFBC0" w14:textId="77777777" w:rsidR="00115C0E" w:rsidRDefault="00115C0E" w:rsidP="00115C0E"/>
    <w:p w14:paraId="33FC9357" w14:textId="7A2C1A9A" w:rsidR="00115C0E" w:rsidRPr="002513BD" w:rsidRDefault="00115C0E" w:rsidP="002513BD">
      <w:pPr>
        <w:pStyle w:val="Heading1"/>
        <w:numPr>
          <w:ilvl w:val="0"/>
          <w:numId w:val="0"/>
        </w:numPr>
        <w:ind w:left="432" w:hanging="290"/>
        <w:jc w:val="left"/>
        <w:rPr>
          <w:rFonts w:ascii="Arial" w:hAnsi="Arial" w:cs="Arial"/>
        </w:rPr>
      </w:pPr>
      <w:bookmarkStart w:id="25" w:name="_Toc145608211"/>
      <w:r w:rsidRPr="002513BD">
        <w:rPr>
          <w:rFonts w:ascii="Arial" w:hAnsi="Arial" w:cs="Arial"/>
        </w:rPr>
        <w:t>Annexure B: Integration Architecture with External System</w:t>
      </w:r>
      <w:bookmarkEnd w:id="25"/>
    </w:p>
    <w:p w14:paraId="4FB7999E" w14:textId="1C4C730D" w:rsidR="006B5962" w:rsidRDefault="00315B5B" w:rsidP="00227D25">
      <w:pPr>
        <w:pStyle w:val="BodyTextNum"/>
      </w:pPr>
      <w:r>
        <w:pict w14:anchorId="4B81F57E">
          <v:shape id="_x0000_i1033" type="#_x0000_t75" style="width:443pt;height:225.5pt">
            <v:imagedata r:id="rId23" o:title=""/>
          </v:shape>
        </w:pict>
      </w:r>
    </w:p>
    <w:p w14:paraId="7EEE7C27" w14:textId="35B9A130" w:rsidR="00115C0E" w:rsidRDefault="00115C0E" w:rsidP="00227D25">
      <w:pPr>
        <w:pStyle w:val="BodyTextNum"/>
      </w:pPr>
      <w:bookmarkStart w:id="26" w:name="_Toc145608220"/>
      <w:r w:rsidRPr="00D70D42">
        <w:t xml:space="preserve">Figure </w:t>
      </w:r>
      <w:r w:rsidRPr="00D70D42">
        <w:fldChar w:fldCharType="begin"/>
      </w:r>
      <w:r w:rsidRPr="00D70D42">
        <w:instrText xml:space="preserve"> SEQ Figure \* ARABIC </w:instrText>
      </w:r>
      <w:r w:rsidRPr="00D70D42">
        <w:fldChar w:fldCharType="separate"/>
      </w:r>
      <w:r w:rsidR="001502AD">
        <w:rPr>
          <w:noProof/>
        </w:rPr>
        <w:t>5</w:t>
      </w:r>
      <w:r w:rsidRPr="00D70D42">
        <w:fldChar w:fldCharType="end"/>
      </w:r>
      <w:r w:rsidRPr="00D70D42">
        <w:t xml:space="preserve">: </w:t>
      </w:r>
      <w:r w:rsidRPr="00115C0E">
        <w:t>Integration Architecture with External System</w:t>
      </w:r>
      <w:bookmarkEnd w:id="26"/>
    </w:p>
    <w:p w14:paraId="3B8628EE" w14:textId="77777777" w:rsidR="00C36029" w:rsidRDefault="00C36029" w:rsidP="00227D25">
      <w:pPr>
        <w:pStyle w:val="BodyTextNum"/>
      </w:pPr>
    </w:p>
    <w:p w14:paraId="564D6B47" w14:textId="19C883AF" w:rsidR="00C36029" w:rsidRPr="00115C0E" w:rsidRDefault="00C36029" w:rsidP="00C36029">
      <w:pPr>
        <w:pStyle w:val="Heading1"/>
        <w:numPr>
          <w:ilvl w:val="0"/>
          <w:numId w:val="0"/>
        </w:numPr>
        <w:ind w:left="432" w:hanging="432"/>
        <w:jc w:val="left"/>
      </w:pPr>
      <w:bookmarkStart w:id="27" w:name="_Toc145608212"/>
      <w:r w:rsidRPr="0052179B">
        <w:rPr>
          <w:rFonts w:ascii="Arial" w:hAnsi="Arial" w:cs="Arial"/>
        </w:rPr>
        <w:t xml:space="preserve">Annexure </w:t>
      </w:r>
      <w:r>
        <w:rPr>
          <w:rFonts w:ascii="Arial" w:hAnsi="Arial" w:cs="Arial"/>
        </w:rPr>
        <w:t>C</w:t>
      </w:r>
      <w:r w:rsidRPr="0052179B">
        <w:rPr>
          <w:rFonts w:ascii="Arial" w:hAnsi="Arial" w:cs="Arial"/>
        </w:rPr>
        <w:t xml:space="preserve">: </w:t>
      </w:r>
      <w:r w:rsidRPr="00C36029">
        <w:rPr>
          <w:rFonts w:ascii="Arial" w:hAnsi="Arial" w:cs="Arial"/>
        </w:rPr>
        <w:t>Master and Transaction Data Components</w:t>
      </w:r>
      <w:bookmarkEnd w:id="27"/>
    </w:p>
    <w:tbl>
      <w:tblPr>
        <w:tblW w:w="9511" w:type="dxa"/>
        <w:tblCellMar>
          <w:left w:w="0" w:type="dxa"/>
          <w:right w:w="0" w:type="dxa"/>
        </w:tblCellMar>
        <w:tblLook w:val="0420" w:firstRow="1" w:lastRow="0" w:firstColumn="0" w:lastColumn="0" w:noHBand="0" w:noVBand="1"/>
      </w:tblPr>
      <w:tblGrid>
        <w:gridCol w:w="594"/>
        <w:gridCol w:w="2003"/>
        <w:gridCol w:w="1816"/>
        <w:gridCol w:w="5098"/>
      </w:tblGrid>
      <w:tr w:rsidR="00C36029" w14:paraId="5F39C0DF" w14:textId="77777777" w:rsidTr="002513BD">
        <w:trPr>
          <w:trHeight w:val="635"/>
        </w:trPr>
        <w:tc>
          <w:tcPr>
            <w:tcW w:w="594" w:type="dxa"/>
            <w:tcBorders>
              <w:top w:val="single" w:sz="8" w:space="0" w:color="FFFFFF"/>
              <w:left w:val="single" w:sz="8" w:space="0" w:color="FFFFFF"/>
              <w:bottom w:val="single" w:sz="24" w:space="0" w:color="FFFFFF"/>
              <w:right w:val="single" w:sz="8" w:space="0" w:color="FFFFFF"/>
            </w:tcBorders>
            <w:shd w:val="clear" w:color="auto" w:fill="4472C4"/>
            <w:tcMar>
              <w:top w:w="78" w:type="dxa"/>
              <w:left w:w="155" w:type="dxa"/>
              <w:bottom w:w="78" w:type="dxa"/>
              <w:right w:w="155" w:type="dxa"/>
            </w:tcMar>
            <w:vAlign w:val="center"/>
            <w:hideMark/>
          </w:tcPr>
          <w:p w14:paraId="71AFA632" w14:textId="77777777" w:rsidR="00C36029" w:rsidRPr="00227D25" w:rsidRDefault="00C36029">
            <w:pPr>
              <w:pStyle w:val="NormalWeb"/>
              <w:spacing w:before="0" w:beforeAutospacing="0" w:after="0" w:afterAutospacing="0"/>
              <w:jc w:val="center"/>
              <w:rPr>
                <w:rFonts w:ascii="Arial" w:hAnsi="Arial" w:cs="Arial"/>
                <w:sz w:val="22"/>
                <w:szCs w:val="22"/>
                <w:lang w:val="en-IN" w:eastAsia="en-IN"/>
              </w:rPr>
            </w:pPr>
            <w:r w:rsidRPr="00227D25">
              <w:rPr>
                <w:rFonts w:ascii="Calibri" w:hAnsi="Calibri" w:cs="Calibri"/>
                <w:b/>
                <w:bCs/>
                <w:color w:val="FFFFFF"/>
                <w:kern w:val="24"/>
                <w:sz w:val="22"/>
                <w:szCs w:val="22"/>
              </w:rPr>
              <w:t>#</w:t>
            </w:r>
          </w:p>
        </w:tc>
        <w:tc>
          <w:tcPr>
            <w:tcW w:w="2003" w:type="dxa"/>
            <w:tcBorders>
              <w:top w:val="single" w:sz="8" w:space="0" w:color="FFFFFF"/>
              <w:left w:val="single" w:sz="8" w:space="0" w:color="FFFFFF"/>
              <w:bottom w:val="single" w:sz="24" w:space="0" w:color="FFFFFF"/>
              <w:right w:val="single" w:sz="8" w:space="0" w:color="FFFFFF"/>
            </w:tcBorders>
            <w:shd w:val="clear" w:color="auto" w:fill="4472C4"/>
            <w:tcMar>
              <w:top w:w="78" w:type="dxa"/>
              <w:left w:w="155" w:type="dxa"/>
              <w:bottom w:w="78" w:type="dxa"/>
              <w:right w:w="155" w:type="dxa"/>
            </w:tcMar>
            <w:vAlign w:val="center"/>
            <w:hideMark/>
          </w:tcPr>
          <w:p w14:paraId="7A87ADF1" w14:textId="77777777" w:rsidR="00C36029" w:rsidRPr="00227D25" w:rsidRDefault="00C36029">
            <w:pPr>
              <w:pStyle w:val="NormalWeb"/>
              <w:spacing w:before="0" w:beforeAutospacing="0" w:after="0" w:afterAutospacing="0"/>
              <w:jc w:val="center"/>
              <w:rPr>
                <w:rFonts w:ascii="Arial" w:hAnsi="Arial" w:cs="Arial"/>
                <w:sz w:val="22"/>
                <w:szCs w:val="22"/>
              </w:rPr>
            </w:pPr>
            <w:r w:rsidRPr="00227D25">
              <w:rPr>
                <w:rFonts w:ascii="Calibri" w:hAnsi="Calibri" w:cs="Calibri"/>
                <w:b/>
                <w:bCs/>
                <w:color w:val="FFFFFF"/>
                <w:kern w:val="24"/>
                <w:sz w:val="22"/>
                <w:szCs w:val="22"/>
              </w:rPr>
              <w:t>Module Name</w:t>
            </w:r>
          </w:p>
        </w:tc>
        <w:tc>
          <w:tcPr>
            <w:tcW w:w="1816" w:type="dxa"/>
            <w:tcBorders>
              <w:top w:val="single" w:sz="8" w:space="0" w:color="FFFFFF"/>
              <w:left w:val="single" w:sz="8" w:space="0" w:color="FFFFFF"/>
              <w:bottom w:val="single" w:sz="24" w:space="0" w:color="FFFFFF"/>
              <w:right w:val="single" w:sz="8" w:space="0" w:color="FFFFFF"/>
            </w:tcBorders>
            <w:shd w:val="clear" w:color="auto" w:fill="4472C4"/>
            <w:tcMar>
              <w:top w:w="78" w:type="dxa"/>
              <w:left w:w="155" w:type="dxa"/>
              <w:bottom w:w="78" w:type="dxa"/>
              <w:right w:w="155" w:type="dxa"/>
            </w:tcMar>
            <w:vAlign w:val="center"/>
            <w:hideMark/>
          </w:tcPr>
          <w:p w14:paraId="4228F867" w14:textId="77777777" w:rsidR="00C36029" w:rsidRPr="00227D25" w:rsidRDefault="00C36029">
            <w:pPr>
              <w:pStyle w:val="NormalWeb"/>
              <w:spacing w:before="0" w:beforeAutospacing="0" w:after="0" w:afterAutospacing="0"/>
              <w:jc w:val="center"/>
              <w:rPr>
                <w:rFonts w:ascii="Arial" w:hAnsi="Arial" w:cs="Arial"/>
                <w:sz w:val="22"/>
                <w:szCs w:val="22"/>
              </w:rPr>
            </w:pPr>
            <w:r w:rsidRPr="00227D25">
              <w:rPr>
                <w:rFonts w:ascii="Calibri" w:hAnsi="Calibri" w:cs="Calibri"/>
                <w:b/>
                <w:bCs/>
                <w:color w:val="FFFFFF"/>
                <w:kern w:val="24"/>
                <w:sz w:val="22"/>
                <w:szCs w:val="22"/>
              </w:rPr>
              <w:t>Type of Data</w:t>
            </w:r>
          </w:p>
        </w:tc>
        <w:tc>
          <w:tcPr>
            <w:tcW w:w="5098" w:type="dxa"/>
            <w:tcBorders>
              <w:top w:val="single" w:sz="8" w:space="0" w:color="FFFFFF"/>
              <w:left w:val="single" w:sz="8" w:space="0" w:color="FFFFFF"/>
              <w:bottom w:val="single" w:sz="24" w:space="0" w:color="FFFFFF"/>
              <w:right w:val="single" w:sz="8" w:space="0" w:color="FFFFFF"/>
            </w:tcBorders>
            <w:shd w:val="clear" w:color="auto" w:fill="4472C4"/>
            <w:tcMar>
              <w:top w:w="78" w:type="dxa"/>
              <w:left w:w="155" w:type="dxa"/>
              <w:bottom w:w="78" w:type="dxa"/>
              <w:right w:w="155" w:type="dxa"/>
            </w:tcMar>
            <w:vAlign w:val="center"/>
            <w:hideMark/>
          </w:tcPr>
          <w:p w14:paraId="38CE5904" w14:textId="77777777" w:rsidR="00C36029" w:rsidRPr="00227D25" w:rsidRDefault="00C36029">
            <w:pPr>
              <w:pStyle w:val="NormalWeb"/>
              <w:spacing w:before="0" w:beforeAutospacing="0" w:after="0" w:afterAutospacing="0"/>
              <w:jc w:val="center"/>
              <w:rPr>
                <w:rFonts w:ascii="Arial" w:hAnsi="Arial" w:cs="Arial"/>
                <w:sz w:val="22"/>
                <w:szCs w:val="22"/>
              </w:rPr>
            </w:pPr>
            <w:r w:rsidRPr="00227D25">
              <w:rPr>
                <w:rFonts w:ascii="Calibri" w:hAnsi="Calibri" w:cs="Calibri"/>
                <w:b/>
                <w:bCs/>
                <w:color w:val="FFFFFF"/>
                <w:kern w:val="24"/>
                <w:sz w:val="22"/>
                <w:szCs w:val="22"/>
              </w:rPr>
              <w:t>Description</w:t>
            </w:r>
          </w:p>
        </w:tc>
      </w:tr>
      <w:tr w:rsidR="00C36029" w14:paraId="235F96B4" w14:textId="77777777" w:rsidTr="002513BD">
        <w:trPr>
          <w:trHeight w:val="539"/>
        </w:trPr>
        <w:tc>
          <w:tcPr>
            <w:tcW w:w="594" w:type="dxa"/>
            <w:tcBorders>
              <w:top w:val="single" w:sz="24"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45A923B9"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1</w:t>
            </w:r>
          </w:p>
        </w:tc>
        <w:tc>
          <w:tcPr>
            <w:tcW w:w="2003" w:type="dxa"/>
            <w:tcBorders>
              <w:top w:val="single" w:sz="24"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04CC3B97"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 xml:space="preserve">Customer Management </w:t>
            </w:r>
          </w:p>
        </w:tc>
        <w:tc>
          <w:tcPr>
            <w:tcW w:w="1816" w:type="dxa"/>
            <w:tcBorders>
              <w:top w:val="single" w:sz="24"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2A16B8FE"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Master Data</w:t>
            </w:r>
          </w:p>
        </w:tc>
        <w:tc>
          <w:tcPr>
            <w:tcW w:w="5098" w:type="dxa"/>
            <w:tcBorders>
              <w:top w:val="single" w:sz="24"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44C3B766"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Store / Process customer related information</w:t>
            </w:r>
          </w:p>
        </w:tc>
      </w:tr>
      <w:tr w:rsidR="00C36029" w14:paraId="252236FE" w14:textId="77777777" w:rsidTr="002513BD">
        <w:trPr>
          <w:trHeight w:val="539"/>
        </w:trPr>
        <w:tc>
          <w:tcPr>
            <w:tcW w:w="594"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25253848"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2</w:t>
            </w:r>
          </w:p>
        </w:tc>
        <w:tc>
          <w:tcPr>
            <w:tcW w:w="2003"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1FECE12C"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Charger Management</w:t>
            </w:r>
          </w:p>
        </w:tc>
        <w:tc>
          <w:tcPr>
            <w:tcW w:w="1816"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5D87259B"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Master Data</w:t>
            </w:r>
          </w:p>
        </w:tc>
        <w:tc>
          <w:tcPr>
            <w:tcW w:w="5098"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24BA963C"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Store / Process charger related information</w:t>
            </w:r>
          </w:p>
        </w:tc>
      </w:tr>
      <w:tr w:rsidR="00C36029" w14:paraId="61720C2C" w14:textId="77777777" w:rsidTr="002513BD">
        <w:trPr>
          <w:trHeight w:val="539"/>
        </w:trPr>
        <w:tc>
          <w:tcPr>
            <w:tcW w:w="594"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2CA474C8"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3</w:t>
            </w:r>
          </w:p>
        </w:tc>
        <w:tc>
          <w:tcPr>
            <w:tcW w:w="2003"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3C20F393"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User Management</w:t>
            </w:r>
          </w:p>
        </w:tc>
        <w:tc>
          <w:tcPr>
            <w:tcW w:w="1816"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572D1CDA"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Master Data</w:t>
            </w:r>
          </w:p>
        </w:tc>
        <w:tc>
          <w:tcPr>
            <w:tcW w:w="5098"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78B8B7DA"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Store / process the users of the web portal</w:t>
            </w:r>
          </w:p>
        </w:tc>
      </w:tr>
      <w:tr w:rsidR="00C36029" w14:paraId="7264A76B" w14:textId="77777777" w:rsidTr="002513BD">
        <w:trPr>
          <w:trHeight w:val="812"/>
        </w:trPr>
        <w:tc>
          <w:tcPr>
            <w:tcW w:w="594"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6F49D610"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4</w:t>
            </w:r>
          </w:p>
        </w:tc>
        <w:tc>
          <w:tcPr>
            <w:tcW w:w="2003"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7EA61B18"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Charger Configuration Management</w:t>
            </w:r>
          </w:p>
        </w:tc>
        <w:tc>
          <w:tcPr>
            <w:tcW w:w="1816"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456A6E84" w14:textId="7ABBA364"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Master Data /Transactional Data</w:t>
            </w:r>
          </w:p>
        </w:tc>
        <w:tc>
          <w:tcPr>
            <w:tcW w:w="5098"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1F1E8F1A"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Store configuration details of charger and manage the history of the configuration</w:t>
            </w:r>
          </w:p>
        </w:tc>
      </w:tr>
      <w:tr w:rsidR="00C36029" w14:paraId="6F81095A" w14:textId="77777777" w:rsidTr="002513BD">
        <w:trPr>
          <w:trHeight w:val="812"/>
        </w:trPr>
        <w:tc>
          <w:tcPr>
            <w:tcW w:w="594"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1A779EF2"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5</w:t>
            </w:r>
          </w:p>
        </w:tc>
        <w:tc>
          <w:tcPr>
            <w:tcW w:w="2003"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7A19731E"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Dynamic Pricing</w:t>
            </w:r>
          </w:p>
        </w:tc>
        <w:tc>
          <w:tcPr>
            <w:tcW w:w="1816"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3D62317F"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Default Master Data / Transactional Data</w:t>
            </w:r>
          </w:p>
        </w:tc>
        <w:tc>
          <w:tcPr>
            <w:tcW w:w="5098"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7B11A8AE"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Store the default value and store the transaction data relate to pricing</w:t>
            </w:r>
          </w:p>
        </w:tc>
      </w:tr>
      <w:tr w:rsidR="00C36029" w14:paraId="5C5930A0" w14:textId="77777777" w:rsidTr="002513BD">
        <w:trPr>
          <w:trHeight w:val="539"/>
        </w:trPr>
        <w:tc>
          <w:tcPr>
            <w:tcW w:w="594"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4450C27F"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6</w:t>
            </w:r>
          </w:p>
        </w:tc>
        <w:tc>
          <w:tcPr>
            <w:tcW w:w="2003"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69426544"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Alert &amp; Notification</w:t>
            </w:r>
          </w:p>
        </w:tc>
        <w:tc>
          <w:tcPr>
            <w:tcW w:w="1816"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3333C775"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Transactional Data</w:t>
            </w:r>
          </w:p>
        </w:tc>
        <w:tc>
          <w:tcPr>
            <w:tcW w:w="5098"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6477A09A"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Store and process all the critical alert generated by the system and notification to customers.</w:t>
            </w:r>
          </w:p>
        </w:tc>
      </w:tr>
      <w:tr w:rsidR="00C36029" w14:paraId="2B4ADB95" w14:textId="77777777" w:rsidTr="002513BD">
        <w:trPr>
          <w:trHeight w:val="539"/>
        </w:trPr>
        <w:tc>
          <w:tcPr>
            <w:tcW w:w="594"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64AB4D8E"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7</w:t>
            </w:r>
          </w:p>
        </w:tc>
        <w:tc>
          <w:tcPr>
            <w:tcW w:w="2003"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1ACB1BDA"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Monitoring and Dashboard</w:t>
            </w:r>
          </w:p>
        </w:tc>
        <w:tc>
          <w:tcPr>
            <w:tcW w:w="1816"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7CF836CF"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Transactional Data</w:t>
            </w:r>
          </w:p>
        </w:tc>
        <w:tc>
          <w:tcPr>
            <w:tcW w:w="5098"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595BA161"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 xml:space="preserve">Charger status, critical process monitoring alerts. </w:t>
            </w:r>
          </w:p>
        </w:tc>
      </w:tr>
      <w:tr w:rsidR="00C36029" w14:paraId="4622D306" w14:textId="77777777" w:rsidTr="002513BD">
        <w:trPr>
          <w:trHeight w:val="539"/>
        </w:trPr>
        <w:tc>
          <w:tcPr>
            <w:tcW w:w="594"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71D6B8B2"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8</w:t>
            </w:r>
          </w:p>
        </w:tc>
        <w:tc>
          <w:tcPr>
            <w:tcW w:w="2003"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55786F23"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Service &amp; Operation</w:t>
            </w:r>
          </w:p>
        </w:tc>
        <w:tc>
          <w:tcPr>
            <w:tcW w:w="1816"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084C6FE7"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Transactional Data</w:t>
            </w:r>
          </w:p>
        </w:tc>
        <w:tc>
          <w:tcPr>
            <w:tcW w:w="5098"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776DB0C1"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 xml:space="preserve">Maintenance of the chargers, </w:t>
            </w:r>
          </w:p>
        </w:tc>
      </w:tr>
      <w:tr w:rsidR="00C36029" w14:paraId="2A93D6F7" w14:textId="77777777" w:rsidTr="002513BD">
        <w:trPr>
          <w:trHeight w:val="539"/>
        </w:trPr>
        <w:tc>
          <w:tcPr>
            <w:tcW w:w="594"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41067136"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9</w:t>
            </w:r>
          </w:p>
        </w:tc>
        <w:tc>
          <w:tcPr>
            <w:tcW w:w="2003"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2F31EAE7"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Payment Services</w:t>
            </w:r>
          </w:p>
        </w:tc>
        <w:tc>
          <w:tcPr>
            <w:tcW w:w="1816"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290D61EE"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Transactional Data</w:t>
            </w:r>
          </w:p>
        </w:tc>
        <w:tc>
          <w:tcPr>
            <w:tcW w:w="5098"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0172C247"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Manage all payment related processing</w:t>
            </w:r>
          </w:p>
        </w:tc>
      </w:tr>
      <w:tr w:rsidR="00C36029" w14:paraId="506751EF" w14:textId="77777777" w:rsidTr="002513BD">
        <w:trPr>
          <w:trHeight w:val="539"/>
        </w:trPr>
        <w:tc>
          <w:tcPr>
            <w:tcW w:w="594"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04AA8BEA"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10</w:t>
            </w:r>
          </w:p>
        </w:tc>
        <w:tc>
          <w:tcPr>
            <w:tcW w:w="2003"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1DC6483E"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Broker Consumer</w:t>
            </w:r>
          </w:p>
        </w:tc>
        <w:tc>
          <w:tcPr>
            <w:tcW w:w="1816"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5ACE4581"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 xml:space="preserve">Transactional </w:t>
            </w:r>
          </w:p>
        </w:tc>
        <w:tc>
          <w:tcPr>
            <w:tcW w:w="5098"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364D594B"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 xml:space="preserve">Program to consume the topic of Kafka and produce the data into Kafka services </w:t>
            </w:r>
          </w:p>
        </w:tc>
      </w:tr>
      <w:tr w:rsidR="00C36029" w14:paraId="1A05F707" w14:textId="77777777" w:rsidTr="002513BD">
        <w:trPr>
          <w:trHeight w:val="539"/>
        </w:trPr>
        <w:tc>
          <w:tcPr>
            <w:tcW w:w="594"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26BF26CD"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11</w:t>
            </w:r>
          </w:p>
        </w:tc>
        <w:tc>
          <w:tcPr>
            <w:tcW w:w="2003"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0E404C4F"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Monitor &amp; Logging</w:t>
            </w:r>
          </w:p>
        </w:tc>
        <w:tc>
          <w:tcPr>
            <w:tcW w:w="1816"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53BC3143"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 xml:space="preserve">Transactional </w:t>
            </w:r>
          </w:p>
        </w:tc>
        <w:tc>
          <w:tcPr>
            <w:tcW w:w="5098"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75BACAE0" w14:textId="77777777" w:rsidR="00C36029" w:rsidRPr="00227D25" w:rsidRDefault="00C36029">
            <w:pPr>
              <w:rPr>
                <w:rFonts w:ascii="Arial" w:hAnsi="Arial" w:cs="Arial"/>
                <w:sz w:val="22"/>
                <w:szCs w:val="22"/>
              </w:rPr>
            </w:pPr>
          </w:p>
        </w:tc>
      </w:tr>
      <w:tr w:rsidR="00C36029" w14:paraId="7F580215" w14:textId="77777777" w:rsidTr="002513BD">
        <w:trPr>
          <w:trHeight w:val="539"/>
        </w:trPr>
        <w:tc>
          <w:tcPr>
            <w:tcW w:w="594"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71E28090"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12</w:t>
            </w:r>
          </w:p>
        </w:tc>
        <w:tc>
          <w:tcPr>
            <w:tcW w:w="2003"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196AF6EC"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Partner Management</w:t>
            </w:r>
          </w:p>
        </w:tc>
        <w:tc>
          <w:tcPr>
            <w:tcW w:w="1816"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378F70B6"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Master Data / Transactional</w:t>
            </w:r>
          </w:p>
        </w:tc>
        <w:tc>
          <w:tcPr>
            <w:tcW w:w="5098"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14E3B9B5"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Manage the partners on-boarded on MSIL-EV platform.</w:t>
            </w:r>
          </w:p>
        </w:tc>
      </w:tr>
      <w:tr w:rsidR="00C36029" w14:paraId="3885E330" w14:textId="77777777" w:rsidTr="002513BD">
        <w:trPr>
          <w:trHeight w:val="539"/>
        </w:trPr>
        <w:tc>
          <w:tcPr>
            <w:tcW w:w="594"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6E54DBB5"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13</w:t>
            </w:r>
          </w:p>
        </w:tc>
        <w:tc>
          <w:tcPr>
            <w:tcW w:w="2003"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487DA72A"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Authentication Service</w:t>
            </w:r>
          </w:p>
        </w:tc>
        <w:tc>
          <w:tcPr>
            <w:tcW w:w="1816"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1782CC34"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 xml:space="preserve">Transactional </w:t>
            </w:r>
          </w:p>
        </w:tc>
        <w:tc>
          <w:tcPr>
            <w:tcW w:w="5098" w:type="dxa"/>
            <w:tcBorders>
              <w:top w:val="single" w:sz="8" w:space="0" w:color="FFFFFF"/>
              <w:left w:val="single" w:sz="8" w:space="0" w:color="FFFFFF"/>
              <w:bottom w:val="single" w:sz="8" w:space="0" w:color="FFFFFF"/>
              <w:right w:val="single" w:sz="8" w:space="0" w:color="FFFFFF"/>
            </w:tcBorders>
            <w:shd w:val="clear" w:color="auto" w:fill="CFD5EA"/>
            <w:tcMar>
              <w:top w:w="78" w:type="dxa"/>
              <w:left w:w="155" w:type="dxa"/>
              <w:bottom w:w="78" w:type="dxa"/>
              <w:right w:w="155" w:type="dxa"/>
            </w:tcMar>
            <w:vAlign w:val="center"/>
            <w:hideMark/>
          </w:tcPr>
          <w:p w14:paraId="0FE0A77B"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Authentication of the external system / applications</w:t>
            </w:r>
          </w:p>
        </w:tc>
      </w:tr>
      <w:tr w:rsidR="00C36029" w14:paraId="7433ED75" w14:textId="77777777" w:rsidTr="002513BD">
        <w:trPr>
          <w:trHeight w:val="812"/>
        </w:trPr>
        <w:tc>
          <w:tcPr>
            <w:tcW w:w="594"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0369898C"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lastRenderedPageBreak/>
              <w:t>14</w:t>
            </w:r>
          </w:p>
        </w:tc>
        <w:tc>
          <w:tcPr>
            <w:tcW w:w="2003"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02CE82ED"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Master Data</w:t>
            </w:r>
          </w:p>
        </w:tc>
        <w:tc>
          <w:tcPr>
            <w:tcW w:w="1816"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47816104" w14:textId="77777777"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Master Data</w:t>
            </w:r>
          </w:p>
        </w:tc>
        <w:tc>
          <w:tcPr>
            <w:tcW w:w="5098" w:type="dxa"/>
            <w:tcBorders>
              <w:top w:val="single" w:sz="8" w:space="0" w:color="FFFFFF"/>
              <w:left w:val="single" w:sz="8" w:space="0" w:color="FFFFFF"/>
              <w:bottom w:val="single" w:sz="8" w:space="0" w:color="FFFFFF"/>
              <w:right w:val="single" w:sz="8" w:space="0" w:color="FFFFFF"/>
            </w:tcBorders>
            <w:shd w:val="clear" w:color="auto" w:fill="E9EBF5"/>
            <w:tcMar>
              <w:top w:w="78" w:type="dxa"/>
              <w:left w:w="155" w:type="dxa"/>
              <w:bottom w:w="78" w:type="dxa"/>
              <w:right w:w="155" w:type="dxa"/>
            </w:tcMar>
            <w:vAlign w:val="center"/>
            <w:hideMark/>
          </w:tcPr>
          <w:p w14:paraId="4973A2A8" w14:textId="04BDCAAF" w:rsidR="00C36029" w:rsidRPr="00227D25" w:rsidRDefault="00C36029">
            <w:pPr>
              <w:pStyle w:val="NormalWeb"/>
              <w:spacing w:before="0" w:beforeAutospacing="0" w:after="0" w:afterAutospacing="0"/>
              <w:rPr>
                <w:rFonts w:ascii="Arial" w:hAnsi="Arial" w:cs="Arial"/>
                <w:sz w:val="22"/>
                <w:szCs w:val="22"/>
              </w:rPr>
            </w:pPr>
            <w:r w:rsidRPr="00227D25">
              <w:rPr>
                <w:rFonts w:ascii="Calibri" w:hAnsi="Calibri" w:cs="Calibri"/>
                <w:color w:val="000000"/>
                <w:kern w:val="24"/>
                <w:sz w:val="22"/>
                <w:szCs w:val="22"/>
              </w:rPr>
              <w:t xml:space="preserve">This is common master data, which will be used by platform for example, State, dealers, drop down values in application. </w:t>
            </w:r>
          </w:p>
        </w:tc>
      </w:tr>
    </w:tbl>
    <w:p w14:paraId="7CF38773" w14:textId="77777777" w:rsidR="00C36029" w:rsidRDefault="00C36029" w:rsidP="00227D25">
      <w:pPr>
        <w:pStyle w:val="BodyTextNum"/>
      </w:pPr>
    </w:p>
    <w:p w14:paraId="0A5CC730" w14:textId="38A6284A" w:rsidR="00C36029" w:rsidRPr="00115C0E" w:rsidRDefault="00C36029" w:rsidP="00C36029">
      <w:pPr>
        <w:pStyle w:val="Heading1"/>
        <w:numPr>
          <w:ilvl w:val="0"/>
          <w:numId w:val="0"/>
        </w:numPr>
        <w:ind w:left="432" w:hanging="432"/>
        <w:jc w:val="left"/>
      </w:pPr>
      <w:bookmarkStart w:id="28" w:name="_Toc145608213"/>
      <w:r w:rsidRPr="0052179B">
        <w:rPr>
          <w:rFonts w:ascii="Arial" w:hAnsi="Arial" w:cs="Arial"/>
        </w:rPr>
        <w:t xml:space="preserve">Annexure </w:t>
      </w:r>
      <w:r w:rsidR="003C75A6">
        <w:rPr>
          <w:rFonts w:ascii="Arial" w:hAnsi="Arial" w:cs="Arial"/>
        </w:rPr>
        <w:t>D</w:t>
      </w:r>
      <w:r w:rsidRPr="0052179B">
        <w:rPr>
          <w:rFonts w:ascii="Arial" w:hAnsi="Arial" w:cs="Arial"/>
        </w:rPr>
        <w:t xml:space="preserve">: </w:t>
      </w:r>
      <w:r w:rsidRPr="00C36029">
        <w:rPr>
          <w:rFonts w:ascii="Arial" w:hAnsi="Arial" w:cs="Arial"/>
        </w:rPr>
        <w:t>System Context</w:t>
      </w:r>
      <w:bookmarkEnd w:id="28"/>
    </w:p>
    <w:p w14:paraId="25D4F9EE" w14:textId="77777777" w:rsidR="00C36029" w:rsidRDefault="00C36029" w:rsidP="00227D25">
      <w:pPr>
        <w:pStyle w:val="BodyTextNum"/>
      </w:pPr>
    </w:p>
    <w:p w14:paraId="752CE926" w14:textId="52F0D85D" w:rsidR="00C36029" w:rsidRDefault="00315B5B" w:rsidP="00227D25">
      <w:pPr>
        <w:pStyle w:val="BodyTextNum"/>
      </w:pPr>
      <w:r>
        <w:pict w14:anchorId="656F1C55">
          <v:shape id="_x0000_i1034" type="#_x0000_t75" style="width:468pt;height:237.5pt">
            <v:imagedata r:id="rId24" o:title=""/>
          </v:shape>
        </w:pict>
      </w:r>
    </w:p>
    <w:p w14:paraId="3942C930" w14:textId="35CAFAFB" w:rsidR="00C36029" w:rsidRDefault="00C36029" w:rsidP="00227D25">
      <w:pPr>
        <w:pStyle w:val="BodyTextNum"/>
      </w:pPr>
      <w:bookmarkStart w:id="29" w:name="_Toc145608221"/>
      <w:r w:rsidRPr="00D70D42">
        <w:t xml:space="preserve">Figure </w:t>
      </w:r>
      <w:r w:rsidRPr="00D70D42">
        <w:fldChar w:fldCharType="begin"/>
      </w:r>
      <w:r w:rsidRPr="00D70D42">
        <w:instrText xml:space="preserve"> SEQ Figure \* ARABIC </w:instrText>
      </w:r>
      <w:r w:rsidRPr="00D70D42">
        <w:fldChar w:fldCharType="separate"/>
      </w:r>
      <w:r w:rsidR="001502AD">
        <w:rPr>
          <w:noProof/>
        </w:rPr>
        <w:t>6</w:t>
      </w:r>
      <w:r w:rsidRPr="00D70D42">
        <w:fldChar w:fldCharType="end"/>
      </w:r>
      <w:r w:rsidRPr="00D70D42">
        <w:t xml:space="preserve">: </w:t>
      </w:r>
      <w:r w:rsidRPr="00C36029">
        <w:t>System Context Diagram</w:t>
      </w:r>
      <w:bookmarkEnd w:id="29"/>
    </w:p>
    <w:p w14:paraId="2DEAE94B" w14:textId="7B70DAB2" w:rsidR="00C36029" w:rsidRDefault="00C36029" w:rsidP="002513BD">
      <w:r>
        <w:br w:type="page"/>
      </w:r>
    </w:p>
    <w:p w14:paraId="6559F792" w14:textId="0F27AA7C" w:rsidR="00C36029" w:rsidRPr="00115C0E" w:rsidRDefault="00C36029" w:rsidP="00C36029">
      <w:pPr>
        <w:pStyle w:val="Heading1"/>
        <w:numPr>
          <w:ilvl w:val="0"/>
          <w:numId w:val="0"/>
        </w:numPr>
        <w:ind w:left="432" w:hanging="432"/>
        <w:jc w:val="left"/>
      </w:pPr>
      <w:bookmarkStart w:id="30" w:name="_Toc145608214"/>
      <w:r w:rsidRPr="0052179B">
        <w:rPr>
          <w:rFonts w:ascii="Arial" w:hAnsi="Arial" w:cs="Arial"/>
        </w:rPr>
        <w:t xml:space="preserve">Annexure </w:t>
      </w:r>
      <w:r>
        <w:rPr>
          <w:rFonts w:ascii="Arial" w:hAnsi="Arial" w:cs="Arial"/>
        </w:rPr>
        <w:t>E</w:t>
      </w:r>
      <w:r w:rsidRPr="0052179B">
        <w:rPr>
          <w:rFonts w:ascii="Arial" w:hAnsi="Arial" w:cs="Arial"/>
        </w:rPr>
        <w:t xml:space="preserve">: </w:t>
      </w:r>
      <w:r w:rsidRPr="00C36029">
        <w:rPr>
          <w:rFonts w:ascii="Arial" w:hAnsi="Arial" w:cs="Arial"/>
        </w:rPr>
        <w:t>Component View</w:t>
      </w:r>
      <w:bookmarkEnd w:id="30"/>
    </w:p>
    <w:p w14:paraId="1AED1042" w14:textId="77777777" w:rsidR="00C36029" w:rsidRDefault="00C36029" w:rsidP="00227D25">
      <w:pPr>
        <w:pStyle w:val="BodyTextNum"/>
      </w:pPr>
    </w:p>
    <w:p w14:paraId="4162838C" w14:textId="029EA358" w:rsidR="00C36029" w:rsidRDefault="00315B5B" w:rsidP="00227D25">
      <w:pPr>
        <w:pStyle w:val="BodyTextNum"/>
      </w:pPr>
      <w:r>
        <w:pict w14:anchorId="71D3C00E">
          <v:shape id="_x0000_i1035" type="#_x0000_t75" style="width:489.5pt;height:313pt;mso-left-percent:-10001;mso-top-percent:-10001;mso-position-horizontal:absolute;mso-position-horizontal-relative:char;mso-position-vertical:absolute;mso-position-vertical-relative:line;mso-left-percent:-10001;mso-top-percent:-10001">
            <v:imagedata r:id="rId25" o:title=""/>
          </v:shape>
        </w:pict>
      </w:r>
    </w:p>
    <w:p w14:paraId="2435167F" w14:textId="625FDFEC" w:rsidR="003C75A6" w:rsidRDefault="003C75A6" w:rsidP="00227D25">
      <w:pPr>
        <w:pStyle w:val="BodyTextNum"/>
      </w:pPr>
      <w:bookmarkStart w:id="31" w:name="_Toc145608222"/>
      <w:r w:rsidRPr="00D70D42">
        <w:t xml:space="preserve">Figure </w:t>
      </w:r>
      <w:r w:rsidRPr="00D70D42">
        <w:fldChar w:fldCharType="begin"/>
      </w:r>
      <w:r w:rsidRPr="00D70D42">
        <w:instrText xml:space="preserve"> SEQ Figure \* ARABIC </w:instrText>
      </w:r>
      <w:r w:rsidRPr="00D70D42">
        <w:fldChar w:fldCharType="separate"/>
      </w:r>
      <w:r w:rsidR="001502AD">
        <w:rPr>
          <w:noProof/>
        </w:rPr>
        <w:t>7</w:t>
      </w:r>
      <w:r w:rsidRPr="00D70D42">
        <w:fldChar w:fldCharType="end"/>
      </w:r>
      <w:r w:rsidRPr="00D70D42">
        <w:t xml:space="preserve">: </w:t>
      </w:r>
      <w:r w:rsidRPr="003C75A6">
        <w:t>Component View of Each Microservice – (OCPI-Interface Services)</w:t>
      </w:r>
      <w:bookmarkEnd w:id="31"/>
    </w:p>
    <w:p w14:paraId="4DB8CB4B" w14:textId="77777777" w:rsidR="003C75A6" w:rsidRDefault="003C75A6" w:rsidP="00E651F7">
      <w:pPr>
        <w:pStyle w:val="BodyTextNum"/>
      </w:pPr>
    </w:p>
    <w:p w14:paraId="73978DE9" w14:textId="4EC9C608" w:rsidR="00227D25" w:rsidRPr="00115C0E" w:rsidRDefault="00227D25" w:rsidP="00227D25">
      <w:pPr>
        <w:pStyle w:val="Heading1"/>
        <w:numPr>
          <w:ilvl w:val="0"/>
          <w:numId w:val="0"/>
        </w:numPr>
        <w:ind w:left="432" w:hanging="432"/>
        <w:jc w:val="left"/>
      </w:pPr>
      <w:bookmarkStart w:id="32" w:name="_Toc145608215"/>
      <w:r>
        <w:rPr>
          <w:rFonts w:ascii="Arial" w:hAnsi="Arial" w:cs="Arial"/>
        </w:rPr>
        <w:t>Annexure F: AWS BOM (Bill of Material) + Calculator Link</w:t>
      </w:r>
      <w:bookmarkEnd w:id="32"/>
    </w:p>
    <w:p w14:paraId="3565630F" w14:textId="3EAEF10D" w:rsidR="00227D25" w:rsidRPr="00386A61" w:rsidRDefault="00227D25" w:rsidP="00E651F7">
      <w:pPr>
        <w:pStyle w:val="BodyTextNum"/>
      </w:pPr>
      <w:r>
        <w:object w:dxaOrig="1529" w:dyaOrig="1018" w14:anchorId="58626014">
          <v:shape id="_x0000_i1036" type="#_x0000_t75" style="width:76.5pt;height:50.5pt" o:ole="">
            <v:imagedata r:id="rId26" o:title=""/>
          </v:shape>
          <o:OLEObject Type="Embed" ProgID="Excel.Sheet.12" ShapeID="_x0000_i1036" DrawAspect="Icon" ObjectID="_1786739939" r:id="rId27"/>
        </w:object>
      </w:r>
    </w:p>
    <w:sectPr w:rsidR="00227D25" w:rsidRPr="00386A61" w:rsidSect="000F73BC">
      <w:pgSz w:w="12240" w:h="15840" w:code="1"/>
      <w:pgMar w:top="1729"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98FD5" w14:textId="77777777" w:rsidR="00BB7033" w:rsidRDefault="00BB7033" w:rsidP="00071A8A">
      <w:pPr>
        <w:pStyle w:val="snip"/>
      </w:pPr>
      <w:r>
        <w:separator/>
      </w:r>
    </w:p>
  </w:endnote>
  <w:endnote w:type="continuationSeparator" w:id="0">
    <w:p w14:paraId="6BAA2A10" w14:textId="77777777" w:rsidR="00BB7033" w:rsidRDefault="00BB7033" w:rsidP="00071A8A">
      <w:pPr>
        <w:pStyle w:val="snip"/>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tblBorders>
      <w:tblLook w:val="00A0" w:firstRow="1" w:lastRow="0" w:firstColumn="1" w:lastColumn="0" w:noHBand="0" w:noVBand="0"/>
    </w:tblPr>
    <w:tblGrid>
      <w:gridCol w:w="3168"/>
      <w:gridCol w:w="3298"/>
      <w:gridCol w:w="3110"/>
    </w:tblGrid>
    <w:tr w:rsidR="002B66CB" w14:paraId="07E632BA" w14:textId="77777777" w:rsidTr="00DC0B2A">
      <w:tc>
        <w:tcPr>
          <w:tcW w:w="1654" w:type="pct"/>
        </w:tcPr>
        <w:p w14:paraId="7849CDF4" w14:textId="11BAEB62" w:rsidR="002B66CB" w:rsidRPr="003B7FBE" w:rsidRDefault="002B66CB" w:rsidP="003B7FBE">
          <w:pPr>
            <w:pStyle w:val="Footer1"/>
          </w:pPr>
        </w:p>
      </w:tc>
      <w:tc>
        <w:tcPr>
          <w:tcW w:w="1722" w:type="pct"/>
        </w:tcPr>
        <w:p w14:paraId="426EF889" w14:textId="6B9207F8" w:rsidR="002B66CB" w:rsidRDefault="002B66CB">
          <w:pPr>
            <w:pStyle w:val="Footer"/>
          </w:pPr>
        </w:p>
      </w:tc>
      <w:tc>
        <w:tcPr>
          <w:tcW w:w="1624" w:type="pct"/>
        </w:tcPr>
        <w:p w14:paraId="36417304" w14:textId="77777777" w:rsidR="002B66CB" w:rsidRDefault="002B66CB" w:rsidP="003B7FBE">
          <w:pPr>
            <w:pStyle w:val="Footer2"/>
          </w:pPr>
          <w:r>
            <w:t xml:space="preserve">Page </w:t>
          </w:r>
          <w:r>
            <w:fldChar w:fldCharType="begin"/>
          </w:r>
          <w:r>
            <w:instrText xml:space="preserve"> PAGE </w:instrText>
          </w:r>
          <w:r>
            <w:fldChar w:fldCharType="separate"/>
          </w:r>
          <w:r w:rsidR="00A1701A">
            <w:rPr>
              <w:noProof/>
            </w:rPr>
            <w:t>8</w:t>
          </w:r>
          <w:r>
            <w:fldChar w:fldCharType="end"/>
          </w:r>
          <w:r>
            <w:t xml:space="preserve"> of </w:t>
          </w:r>
          <w:r>
            <w:fldChar w:fldCharType="begin"/>
          </w:r>
          <w:r>
            <w:instrText xml:space="preserve"> NUMPAGES </w:instrText>
          </w:r>
          <w:r>
            <w:fldChar w:fldCharType="separate"/>
          </w:r>
          <w:r w:rsidR="00A1701A">
            <w:rPr>
              <w:noProof/>
            </w:rPr>
            <w:t>9</w:t>
          </w:r>
          <w:r>
            <w:fldChar w:fldCharType="end"/>
          </w:r>
        </w:p>
      </w:tc>
    </w:tr>
  </w:tbl>
  <w:p w14:paraId="2534CDFB" w14:textId="77777777" w:rsidR="002B66CB" w:rsidRDefault="002B66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tblBorders>
      <w:tblLook w:val="00A0" w:firstRow="1" w:lastRow="0" w:firstColumn="1" w:lastColumn="0" w:noHBand="0" w:noVBand="0"/>
    </w:tblPr>
    <w:tblGrid>
      <w:gridCol w:w="3168"/>
      <w:gridCol w:w="3298"/>
      <w:gridCol w:w="3110"/>
    </w:tblGrid>
    <w:tr w:rsidR="00C70255" w14:paraId="43256C97" w14:textId="77777777" w:rsidTr="00CD3603">
      <w:tc>
        <w:tcPr>
          <w:tcW w:w="1654" w:type="pct"/>
        </w:tcPr>
        <w:p w14:paraId="0B53700B" w14:textId="7CD8DE7A" w:rsidR="00C70255" w:rsidRPr="003B7FBE" w:rsidRDefault="00C70255" w:rsidP="00C70255">
          <w:pPr>
            <w:pStyle w:val="Footer1"/>
          </w:pPr>
        </w:p>
      </w:tc>
      <w:tc>
        <w:tcPr>
          <w:tcW w:w="1722" w:type="pct"/>
        </w:tcPr>
        <w:p w14:paraId="1AFE196F" w14:textId="77777777" w:rsidR="00C70255" w:rsidRDefault="00C70255" w:rsidP="00C70255">
          <w:pPr>
            <w:pStyle w:val="Footer"/>
          </w:pPr>
        </w:p>
      </w:tc>
      <w:tc>
        <w:tcPr>
          <w:tcW w:w="1624" w:type="pct"/>
        </w:tcPr>
        <w:p w14:paraId="21227D16" w14:textId="77777777" w:rsidR="00C70255" w:rsidRDefault="00C70255" w:rsidP="00C70255">
          <w:pPr>
            <w:pStyle w:val="Footer2"/>
          </w:pPr>
          <w:r>
            <w:t xml:space="preserve">Page </w:t>
          </w:r>
          <w:r>
            <w:fldChar w:fldCharType="begin"/>
          </w:r>
          <w:r>
            <w:instrText xml:space="preserve"> PAGE </w:instrText>
          </w:r>
          <w:r>
            <w:fldChar w:fldCharType="separate"/>
          </w:r>
          <w:r>
            <w:rPr>
              <w:noProof/>
            </w:rPr>
            <w:t>8</w:t>
          </w:r>
          <w:r>
            <w:fldChar w:fldCharType="end"/>
          </w:r>
          <w:r>
            <w:t xml:space="preserve"> of </w:t>
          </w:r>
          <w:r>
            <w:fldChar w:fldCharType="begin"/>
          </w:r>
          <w:r>
            <w:instrText xml:space="preserve"> NUMPAGES </w:instrText>
          </w:r>
          <w:r>
            <w:fldChar w:fldCharType="separate"/>
          </w:r>
          <w:r>
            <w:rPr>
              <w:noProof/>
            </w:rPr>
            <w:t>9</w:t>
          </w:r>
          <w:r>
            <w:fldChar w:fldCharType="end"/>
          </w:r>
        </w:p>
      </w:tc>
    </w:tr>
  </w:tbl>
  <w:p w14:paraId="29CBD267" w14:textId="77777777" w:rsidR="00C70255" w:rsidRDefault="00C70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FDB96E" w14:textId="77777777" w:rsidR="00BB7033" w:rsidRDefault="00BB7033" w:rsidP="00071A8A">
      <w:pPr>
        <w:pStyle w:val="snip"/>
      </w:pPr>
      <w:r>
        <w:separator/>
      </w:r>
    </w:p>
  </w:footnote>
  <w:footnote w:type="continuationSeparator" w:id="0">
    <w:p w14:paraId="0DEC86CA" w14:textId="77777777" w:rsidR="00BB7033" w:rsidRDefault="00BB7033" w:rsidP="00071A8A">
      <w:pPr>
        <w:pStyle w:val="snip"/>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65F0B" w14:textId="77777777" w:rsidR="00315B5B" w:rsidRDefault="00315B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Look w:val="00A0" w:firstRow="1" w:lastRow="0" w:firstColumn="1" w:lastColumn="0" w:noHBand="0" w:noVBand="0"/>
    </w:tblPr>
    <w:tblGrid>
      <w:gridCol w:w="3139"/>
      <w:gridCol w:w="3631"/>
      <w:gridCol w:w="2806"/>
    </w:tblGrid>
    <w:tr w:rsidR="002B66CB" w14:paraId="670A58D7" w14:textId="77777777" w:rsidTr="00D11952">
      <w:tc>
        <w:tcPr>
          <w:tcW w:w="1639" w:type="pct"/>
          <w:vAlign w:val="bottom"/>
        </w:tcPr>
        <w:p w14:paraId="46918494" w14:textId="7FB72028" w:rsidR="002B66CB" w:rsidRDefault="00315B5B">
          <w:pPr>
            <w:pStyle w:val="Header1"/>
          </w:pPr>
          <w:r>
            <w:rPr>
              <w:b/>
              <w:noProof/>
            </w:rPr>
            <w:pict w14:anchorId="739CC8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9pt;height:26.5pt">
                <v:imagedata r:id="rId1" o:title="MSIL"/>
              </v:shape>
            </w:pict>
          </w:r>
        </w:p>
      </w:tc>
      <w:tc>
        <w:tcPr>
          <w:tcW w:w="1896" w:type="pct"/>
          <w:vAlign w:val="bottom"/>
        </w:tcPr>
        <w:p w14:paraId="57980246" w14:textId="506A88F8" w:rsidR="002B66CB" w:rsidRDefault="009D5E2B">
          <w:pPr>
            <w:pStyle w:val="Header"/>
          </w:pPr>
          <w:r>
            <w:t xml:space="preserve">EV Charging Platform </w:t>
          </w:r>
          <w:r w:rsidR="00042B21">
            <w:t xml:space="preserve">- </w:t>
          </w:r>
          <w:r>
            <w:t>Architecture Details</w:t>
          </w:r>
        </w:p>
      </w:tc>
      <w:tc>
        <w:tcPr>
          <w:tcW w:w="1465" w:type="pct"/>
        </w:tcPr>
        <w:p w14:paraId="7D9C0F78" w14:textId="19485F7E" w:rsidR="002B66CB" w:rsidRDefault="00315B5B">
          <w:pPr>
            <w:pStyle w:val="Header2"/>
          </w:pPr>
          <w:r>
            <w:rPr>
              <w:rFonts w:ascii="Arial Black" w:hAnsi="Arial Black" w:cs="Arial"/>
              <w:sz w:val="18"/>
              <w:szCs w:val="18"/>
            </w:rPr>
            <w:pict w14:anchorId="4B97CAB5">
              <v:shape id="_x0000_i1028" type="#_x0000_t75" style="width:57pt;height:24pt">
                <v:imagedata r:id="rId2" o:title="1428CB6B"/>
              </v:shape>
            </w:pict>
          </w:r>
        </w:p>
      </w:tc>
    </w:tr>
  </w:tbl>
  <w:p w14:paraId="12FF1FD4" w14:textId="77777777" w:rsidR="002B66CB" w:rsidRDefault="002B66C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4" w:space="0" w:color="auto"/>
      </w:tblBorders>
      <w:tblLook w:val="00A0" w:firstRow="1" w:lastRow="0" w:firstColumn="1" w:lastColumn="0" w:noHBand="0" w:noVBand="0"/>
    </w:tblPr>
    <w:tblGrid>
      <w:gridCol w:w="3192"/>
      <w:gridCol w:w="3193"/>
      <w:gridCol w:w="3191"/>
    </w:tblGrid>
    <w:tr w:rsidR="002B66CB" w14:paraId="6CB943DC" w14:textId="77777777">
      <w:tc>
        <w:tcPr>
          <w:tcW w:w="1667" w:type="pct"/>
          <w:vAlign w:val="bottom"/>
        </w:tcPr>
        <w:p w14:paraId="1DEC5297" w14:textId="1C7620AF" w:rsidR="002B66CB" w:rsidRDefault="00315B5B">
          <w:pPr>
            <w:pStyle w:val="Header1"/>
          </w:pPr>
          <w:r>
            <w:rPr>
              <w:b/>
              <w:noProof/>
            </w:rPr>
            <w:pict w14:anchorId="244970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42pt;height:29.5pt">
                <v:imagedata r:id="rId1" o:title="MSIL"/>
              </v:shape>
            </w:pict>
          </w:r>
        </w:p>
      </w:tc>
      <w:tc>
        <w:tcPr>
          <w:tcW w:w="1667" w:type="pct"/>
          <w:vAlign w:val="bottom"/>
        </w:tcPr>
        <w:p w14:paraId="0E291ABD" w14:textId="5C48972C" w:rsidR="002B66CB" w:rsidRDefault="002B66CB">
          <w:pPr>
            <w:pStyle w:val="Header"/>
          </w:pPr>
        </w:p>
      </w:tc>
      <w:tc>
        <w:tcPr>
          <w:tcW w:w="1666" w:type="pct"/>
        </w:tcPr>
        <w:p w14:paraId="59F37AC2" w14:textId="714A52B1" w:rsidR="002B66CB" w:rsidRDefault="00315B5B">
          <w:pPr>
            <w:pStyle w:val="Header2"/>
          </w:pPr>
          <w:r>
            <w:rPr>
              <w:rFonts w:ascii="Arial Black" w:hAnsi="Arial Black" w:cs="Arial"/>
              <w:sz w:val="18"/>
              <w:szCs w:val="18"/>
            </w:rPr>
            <w:pict w14:anchorId="1FAAAA0C">
              <v:shape id="_x0000_i1030" type="#_x0000_t75" style="width:57pt;height:24pt">
                <v:imagedata r:id="rId2" o:title="1428CB6B"/>
              </v:shape>
            </w:pict>
          </w:r>
        </w:p>
      </w:tc>
    </w:tr>
  </w:tbl>
  <w:p w14:paraId="1A6D3188" w14:textId="77777777" w:rsidR="002B66CB" w:rsidRDefault="002B66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8A891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D2458"/>
    <w:multiLevelType w:val="hybridMultilevel"/>
    <w:tmpl w:val="D0C83598"/>
    <w:lvl w:ilvl="0" w:tplc="FFFFFFFF">
      <w:start w:val="1"/>
      <w:numFmt w:val="decimal"/>
      <w:lvlText w:val="%1."/>
      <w:lvlJc w:val="left"/>
      <w:pPr>
        <w:ind w:left="1086" w:hanging="726"/>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901A62"/>
    <w:multiLevelType w:val="hybridMultilevel"/>
    <w:tmpl w:val="78AE50E0"/>
    <w:lvl w:ilvl="0" w:tplc="301AC776">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7921C32"/>
    <w:multiLevelType w:val="hybridMultilevel"/>
    <w:tmpl w:val="A09CFE96"/>
    <w:lvl w:ilvl="0" w:tplc="235A81C2">
      <w:numFmt w:val="bullet"/>
      <w:lvlText w:val="•"/>
      <w:lvlJc w:val="left"/>
      <w:pPr>
        <w:ind w:left="936"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BD1A90"/>
    <w:multiLevelType w:val="hybridMultilevel"/>
    <w:tmpl w:val="956E1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F70CE1"/>
    <w:multiLevelType w:val="hybridMultilevel"/>
    <w:tmpl w:val="D51AE06C"/>
    <w:lvl w:ilvl="0" w:tplc="E1F2B2CA">
      <w:start w:val="1"/>
      <w:numFmt w:val="bullet"/>
      <w:pStyle w:val="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D42346"/>
    <w:multiLevelType w:val="hybridMultilevel"/>
    <w:tmpl w:val="EA960EE0"/>
    <w:lvl w:ilvl="0" w:tplc="569E72FC">
      <w:start w:val="1"/>
      <w:numFmt w:val="lowerLetter"/>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F159C1"/>
    <w:multiLevelType w:val="multilevel"/>
    <w:tmpl w:val="19924CD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1852"/>
        </w:tabs>
        <w:ind w:left="1852"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1F9131C0"/>
    <w:multiLevelType w:val="hybridMultilevel"/>
    <w:tmpl w:val="804411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0AC191C"/>
    <w:multiLevelType w:val="hybridMultilevel"/>
    <w:tmpl w:val="1432325A"/>
    <w:lvl w:ilvl="0" w:tplc="24E2425E">
      <w:start w:val="1"/>
      <w:numFmt w:val="bullet"/>
      <w:lvlText w:val=""/>
      <w:lvlJc w:val="left"/>
      <w:pPr>
        <w:ind w:left="1080"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0" w15:restartNumberingAfterBreak="0">
    <w:nsid w:val="228618FE"/>
    <w:multiLevelType w:val="hybridMultilevel"/>
    <w:tmpl w:val="D0C83598"/>
    <w:lvl w:ilvl="0" w:tplc="4BAEE60A">
      <w:start w:val="1"/>
      <w:numFmt w:val="decimal"/>
      <w:lvlText w:val="%1."/>
      <w:lvlJc w:val="left"/>
      <w:pPr>
        <w:ind w:left="1086" w:hanging="72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052839"/>
    <w:multiLevelType w:val="hybridMultilevel"/>
    <w:tmpl w:val="7F461728"/>
    <w:lvl w:ilvl="0" w:tplc="235A81C2">
      <w:numFmt w:val="bullet"/>
      <w:lvlText w:val="•"/>
      <w:lvlJc w:val="left"/>
      <w:pPr>
        <w:ind w:left="936" w:hanging="360"/>
      </w:pPr>
      <w:rPr>
        <w:rFonts w:ascii="Arial" w:eastAsia="Times New Roman" w:hAnsi="Arial" w:cs="Aria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2" w15:restartNumberingAfterBreak="0">
    <w:nsid w:val="230D5649"/>
    <w:multiLevelType w:val="hybridMultilevel"/>
    <w:tmpl w:val="0DF0FC84"/>
    <w:lvl w:ilvl="0" w:tplc="C9CAEDFA">
      <w:start w:val="1"/>
      <w:numFmt w:val="bullet"/>
      <w:lvlText w:val=""/>
      <w:lvlJc w:val="left"/>
      <w:pPr>
        <w:ind w:left="792"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47C54DE"/>
    <w:multiLevelType w:val="hybridMultilevel"/>
    <w:tmpl w:val="D278029E"/>
    <w:lvl w:ilvl="0" w:tplc="C9CAEDFA">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4" w15:restartNumberingAfterBreak="0">
    <w:nsid w:val="24882108"/>
    <w:multiLevelType w:val="hybridMultilevel"/>
    <w:tmpl w:val="CC36E5D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4BC567E"/>
    <w:multiLevelType w:val="hybridMultilevel"/>
    <w:tmpl w:val="D0C83598"/>
    <w:lvl w:ilvl="0" w:tplc="FFFFFFFF">
      <w:start w:val="1"/>
      <w:numFmt w:val="decimal"/>
      <w:lvlText w:val="%1."/>
      <w:lvlJc w:val="left"/>
      <w:pPr>
        <w:ind w:left="1086" w:hanging="726"/>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4B791E"/>
    <w:multiLevelType w:val="hybridMultilevel"/>
    <w:tmpl w:val="7ABAB6FE"/>
    <w:lvl w:ilvl="0" w:tplc="0D0E4172">
      <w:start w:val="1"/>
      <w:numFmt w:val="bullet"/>
      <w:lvlText w:val=""/>
      <w:lvlJc w:val="left"/>
      <w:pPr>
        <w:ind w:left="360" w:hanging="360"/>
      </w:pPr>
      <w:rPr>
        <w:rFonts w:ascii="Symbol" w:hAnsi="Symbol" w:hint="default"/>
      </w:rPr>
    </w:lvl>
    <w:lvl w:ilvl="1" w:tplc="ACEECBD0">
      <w:start w:val="1"/>
      <w:numFmt w:val="bullet"/>
      <w:lvlText w:val="o"/>
      <w:lvlJc w:val="left"/>
      <w:pPr>
        <w:ind w:left="648" w:hanging="360"/>
      </w:pPr>
      <w:rPr>
        <w:rFonts w:ascii="Courier New" w:hAnsi="Courier New" w:cs="Courier New" w:hint="default"/>
      </w:rPr>
    </w:lvl>
    <w:lvl w:ilvl="2" w:tplc="40090005" w:tentative="1">
      <w:start w:val="1"/>
      <w:numFmt w:val="bullet"/>
      <w:lvlText w:val=""/>
      <w:lvlJc w:val="left"/>
      <w:pPr>
        <w:ind w:left="1368" w:hanging="360"/>
      </w:pPr>
      <w:rPr>
        <w:rFonts w:ascii="Wingdings" w:hAnsi="Wingdings" w:hint="default"/>
      </w:rPr>
    </w:lvl>
    <w:lvl w:ilvl="3" w:tplc="40090001" w:tentative="1">
      <w:start w:val="1"/>
      <w:numFmt w:val="bullet"/>
      <w:lvlText w:val=""/>
      <w:lvlJc w:val="left"/>
      <w:pPr>
        <w:ind w:left="2088" w:hanging="360"/>
      </w:pPr>
      <w:rPr>
        <w:rFonts w:ascii="Symbol" w:hAnsi="Symbol" w:hint="default"/>
      </w:rPr>
    </w:lvl>
    <w:lvl w:ilvl="4" w:tplc="40090003" w:tentative="1">
      <w:start w:val="1"/>
      <w:numFmt w:val="bullet"/>
      <w:lvlText w:val="o"/>
      <w:lvlJc w:val="left"/>
      <w:pPr>
        <w:ind w:left="2808" w:hanging="360"/>
      </w:pPr>
      <w:rPr>
        <w:rFonts w:ascii="Courier New" w:hAnsi="Courier New" w:cs="Courier New" w:hint="default"/>
      </w:rPr>
    </w:lvl>
    <w:lvl w:ilvl="5" w:tplc="40090005" w:tentative="1">
      <w:start w:val="1"/>
      <w:numFmt w:val="bullet"/>
      <w:lvlText w:val=""/>
      <w:lvlJc w:val="left"/>
      <w:pPr>
        <w:ind w:left="3528" w:hanging="360"/>
      </w:pPr>
      <w:rPr>
        <w:rFonts w:ascii="Wingdings" w:hAnsi="Wingdings" w:hint="default"/>
      </w:rPr>
    </w:lvl>
    <w:lvl w:ilvl="6" w:tplc="40090001" w:tentative="1">
      <w:start w:val="1"/>
      <w:numFmt w:val="bullet"/>
      <w:lvlText w:val=""/>
      <w:lvlJc w:val="left"/>
      <w:pPr>
        <w:ind w:left="4248" w:hanging="360"/>
      </w:pPr>
      <w:rPr>
        <w:rFonts w:ascii="Symbol" w:hAnsi="Symbol" w:hint="default"/>
      </w:rPr>
    </w:lvl>
    <w:lvl w:ilvl="7" w:tplc="40090003" w:tentative="1">
      <w:start w:val="1"/>
      <w:numFmt w:val="bullet"/>
      <w:lvlText w:val="o"/>
      <w:lvlJc w:val="left"/>
      <w:pPr>
        <w:ind w:left="4968" w:hanging="360"/>
      </w:pPr>
      <w:rPr>
        <w:rFonts w:ascii="Courier New" w:hAnsi="Courier New" w:cs="Courier New" w:hint="default"/>
      </w:rPr>
    </w:lvl>
    <w:lvl w:ilvl="8" w:tplc="40090005" w:tentative="1">
      <w:start w:val="1"/>
      <w:numFmt w:val="bullet"/>
      <w:lvlText w:val=""/>
      <w:lvlJc w:val="left"/>
      <w:pPr>
        <w:ind w:left="5688" w:hanging="360"/>
      </w:pPr>
      <w:rPr>
        <w:rFonts w:ascii="Wingdings" w:hAnsi="Wingdings" w:hint="default"/>
      </w:rPr>
    </w:lvl>
  </w:abstractNum>
  <w:abstractNum w:abstractNumId="17" w15:restartNumberingAfterBreak="0">
    <w:nsid w:val="48483B99"/>
    <w:multiLevelType w:val="hybridMultilevel"/>
    <w:tmpl w:val="1828018C"/>
    <w:lvl w:ilvl="0" w:tplc="40090001">
      <w:start w:val="1"/>
      <w:numFmt w:val="bullet"/>
      <w:lvlText w:val=""/>
      <w:lvlJc w:val="left"/>
      <w:pPr>
        <w:ind w:left="1008" w:hanging="360"/>
      </w:pPr>
      <w:rPr>
        <w:rFonts w:ascii="Symbol" w:hAnsi="Symbol" w:hint="default"/>
      </w:rPr>
    </w:lvl>
    <w:lvl w:ilvl="1" w:tplc="40090003">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8" w15:restartNumberingAfterBreak="0">
    <w:nsid w:val="52862AF4"/>
    <w:multiLevelType w:val="hybridMultilevel"/>
    <w:tmpl w:val="3C3AF084"/>
    <w:lvl w:ilvl="0" w:tplc="BAEA205E">
      <w:start w:val="1"/>
      <w:numFmt w:val="decimal"/>
      <w:lvlText w:val="%1."/>
      <w:lvlJc w:val="left"/>
      <w:pPr>
        <w:ind w:left="792"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54DF314F"/>
    <w:multiLevelType w:val="multilevel"/>
    <w:tmpl w:val="B8120532"/>
    <w:lvl w:ilvl="0">
      <w:start w:val="1"/>
      <w:numFmt w:val="decimal"/>
      <w:pStyle w:val="Tablesideheading"/>
      <w:lvlText w:val="%1"/>
      <w:lvlJc w:val="left"/>
      <w:pPr>
        <w:tabs>
          <w:tab w:val="num" w:pos="36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08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523706C"/>
    <w:multiLevelType w:val="hybridMultilevel"/>
    <w:tmpl w:val="5D04EE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99162BD"/>
    <w:multiLevelType w:val="hybridMultilevel"/>
    <w:tmpl w:val="367A5E6A"/>
    <w:lvl w:ilvl="0" w:tplc="C9CC1412">
      <w:start w:val="1"/>
      <w:numFmt w:val="bullet"/>
      <w:pStyle w:val="Table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0E6BD0"/>
    <w:multiLevelType w:val="hybridMultilevel"/>
    <w:tmpl w:val="B4A835F6"/>
    <w:lvl w:ilvl="0" w:tplc="40090015">
      <w:start w:val="1"/>
      <w:numFmt w:val="upperLetter"/>
      <w:lvlText w:val="%1."/>
      <w:lvlJc w:val="left"/>
      <w:pPr>
        <w:ind w:left="720" w:hanging="360"/>
      </w:pPr>
    </w:lvl>
    <w:lvl w:ilvl="1" w:tplc="FFFFFFFF">
      <w:start w:val="1"/>
      <w:numFmt w:val="lowerLetter"/>
      <w:lvlText w:val="%2."/>
      <w:lvlJc w:val="left"/>
      <w:pPr>
        <w:ind w:left="1440" w:hanging="360"/>
      </w:pPr>
    </w:lvl>
    <w:lvl w:ilvl="2" w:tplc="94BC8244">
      <w:start w:val="1"/>
      <w:numFmt w:val="decimal"/>
      <w:lvlText w:val="%3."/>
      <w:lvlJc w:val="left"/>
      <w:pPr>
        <w:ind w:left="2706" w:hanging="726"/>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D9A74F6"/>
    <w:multiLevelType w:val="hybridMultilevel"/>
    <w:tmpl w:val="D0C83598"/>
    <w:lvl w:ilvl="0" w:tplc="FFFFFFFF">
      <w:start w:val="1"/>
      <w:numFmt w:val="decimal"/>
      <w:lvlText w:val="%1."/>
      <w:lvlJc w:val="left"/>
      <w:pPr>
        <w:ind w:left="1086" w:hanging="726"/>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4D552A"/>
    <w:multiLevelType w:val="hybridMultilevel"/>
    <w:tmpl w:val="D0C83598"/>
    <w:lvl w:ilvl="0" w:tplc="FFFFFFFF">
      <w:start w:val="1"/>
      <w:numFmt w:val="decimal"/>
      <w:lvlText w:val="%1."/>
      <w:lvlJc w:val="left"/>
      <w:pPr>
        <w:ind w:left="1086" w:hanging="726"/>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446253"/>
    <w:multiLevelType w:val="hybridMultilevel"/>
    <w:tmpl w:val="EF9E329C"/>
    <w:lvl w:ilvl="0" w:tplc="1744D56E">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6" w15:restartNumberingAfterBreak="0">
    <w:nsid w:val="70B63476"/>
    <w:multiLevelType w:val="hybridMultilevel"/>
    <w:tmpl w:val="50A8C068"/>
    <w:lvl w:ilvl="0" w:tplc="E98EADB0">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1494457"/>
    <w:multiLevelType w:val="hybridMultilevel"/>
    <w:tmpl w:val="E14A60C0"/>
    <w:lvl w:ilvl="0" w:tplc="F342C26A">
      <w:start w:val="1"/>
      <w:numFmt w:val="lowerLetter"/>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29B6354"/>
    <w:multiLevelType w:val="hybridMultilevel"/>
    <w:tmpl w:val="16007F08"/>
    <w:lvl w:ilvl="0" w:tplc="F37EE62E">
      <w:start w:val="4"/>
      <w:numFmt w:val="bullet"/>
      <w:lvlText w:val="•"/>
      <w:lvlJc w:val="left"/>
      <w:pPr>
        <w:ind w:left="1080" w:hanging="72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C132DE"/>
    <w:multiLevelType w:val="hybridMultilevel"/>
    <w:tmpl w:val="E7E0322C"/>
    <w:lvl w:ilvl="0" w:tplc="7E8C62CC">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7517F7"/>
    <w:multiLevelType w:val="hybridMultilevel"/>
    <w:tmpl w:val="7A86E810"/>
    <w:lvl w:ilvl="0" w:tplc="3E92E1EA">
      <w:start w:val="1"/>
      <w:numFmt w:val="decimal"/>
      <w:pStyle w:val="ListBullet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4F24972"/>
    <w:multiLevelType w:val="hybridMultilevel"/>
    <w:tmpl w:val="9EA003FE"/>
    <w:lvl w:ilvl="0" w:tplc="DC2AEEF2">
      <w:start w:val="1"/>
      <w:numFmt w:val="bullet"/>
      <w:pStyle w:val="BulletTNR"/>
      <w:lvlText w:val=""/>
      <w:lvlJc w:val="left"/>
      <w:pPr>
        <w:tabs>
          <w:tab w:val="num" w:pos="1368"/>
        </w:tabs>
        <w:ind w:left="1368" w:hanging="360"/>
      </w:pPr>
      <w:rPr>
        <w:rFonts w:ascii="Symbol" w:hAnsi="Symbol" w:hint="default"/>
      </w:rPr>
    </w:lvl>
    <w:lvl w:ilvl="1" w:tplc="04090003">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32" w15:restartNumberingAfterBreak="0">
    <w:nsid w:val="77682671"/>
    <w:multiLevelType w:val="hybridMultilevel"/>
    <w:tmpl w:val="9A2854F4"/>
    <w:lvl w:ilvl="0" w:tplc="92CAD806">
      <w:start w:val="1"/>
      <w:numFmt w:val="decimal"/>
      <w:lvlText w:val="%1'."/>
      <w:lvlJc w:val="left"/>
      <w:pPr>
        <w:ind w:left="936" w:hanging="360"/>
      </w:pPr>
      <w:rPr>
        <w:rFonts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33" w15:restartNumberingAfterBreak="0">
    <w:nsid w:val="7E0E2CAC"/>
    <w:multiLevelType w:val="hybridMultilevel"/>
    <w:tmpl w:val="DCE24554"/>
    <w:lvl w:ilvl="0" w:tplc="3FB42970">
      <w:start w:val="1"/>
      <w:numFmt w:val="bullet"/>
      <w:pStyle w:val="TableBulletRd"/>
      <w:lvlText w:val=""/>
      <w:lvlJc w:val="left"/>
      <w:pPr>
        <w:tabs>
          <w:tab w:val="num" w:pos="1656"/>
        </w:tabs>
        <w:ind w:left="1656"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16cid:durableId="442264862">
    <w:abstractNumId w:val="5"/>
  </w:num>
  <w:num w:numId="2" w16cid:durableId="2077241636">
    <w:abstractNumId w:val="31"/>
  </w:num>
  <w:num w:numId="3" w16cid:durableId="2101483567">
    <w:abstractNumId w:val="21"/>
  </w:num>
  <w:num w:numId="4" w16cid:durableId="781654147">
    <w:abstractNumId w:val="19"/>
  </w:num>
  <w:num w:numId="5" w16cid:durableId="265846125">
    <w:abstractNumId w:val="0"/>
  </w:num>
  <w:num w:numId="6" w16cid:durableId="1694500063">
    <w:abstractNumId w:val="30"/>
  </w:num>
  <w:num w:numId="7" w16cid:durableId="52697967">
    <w:abstractNumId w:val="2"/>
  </w:num>
  <w:num w:numId="8" w16cid:durableId="768088799">
    <w:abstractNumId w:val="33"/>
  </w:num>
  <w:num w:numId="9" w16cid:durableId="1986887040">
    <w:abstractNumId w:val="7"/>
  </w:num>
  <w:num w:numId="10" w16cid:durableId="974604948">
    <w:abstractNumId w:val="28"/>
  </w:num>
  <w:num w:numId="11" w16cid:durableId="1307663829">
    <w:abstractNumId w:val="11"/>
  </w:num>
  <w:num w:numId="12" w16cid:durableId="70935395">
    <w:abstractNumId w:val="32"/>
  </w:num>
  <w:num w:numId="13" w16cid:durableId="355540697">
    <w:abstractNumId w:val="14"/>
  </w:num>
  <w:num w:numId="14" w16cid:durableId="109975452">
    <w:abstractNumId w:val="27"/>
  </w:num>
  <w:num w:numId="15" w16cid:durableId="2088720212">
    <w:abstractNumId w:val="6"/>
  </w:num>
  <w:num w:numId="16" w16cid:durableId="1343358514">
    <w:abstractNumId w:val="22"/>
  </w:num>
  <w:num w:numId="17" w16cid:durableId="722875847">
    <w:abstractNumId w:val="29"/>
  </w:num>
  <w:num w:numId="18" w16cid:durableId="715550566">
    <w:abstractNumId w:val="26"/>
  </w:num>
  <w:num w:numId="19" w16cid:durableId="719666927">
    <w:abstractNumId w:val="10"/>
  </w:num>
  <w:num w:numId="20" w16cid:durableId="2021197986">
    <w:abstractNumId w:val="15"/>
  </w:num>
  <w:num w:numId="21" w16cid:durableId="1073352697">
    <w:abstractNumId w:val="23"/>
  </w:num>
  <w:num w:numId="22" w16cid:durableId="84960175">
    <w:abstractNumId w:val="3"/>
  </w:num>
  <w:num w:numId="23" w16cid:durableId="1971477784">
    <w:abstractNumId w:val="24"/>
  </w:num>
  <w:num w:numId="24" w16cid:durableId="1817605000">
    <w:abstractNumId w:val="1"/>
  </w:num>
  <w:num w:numId="25" w16cid:durableId="1374038987">
    <w:abstractNumId w:val="20"/>
  </w:num>
  <w:num w:numId="26" w16cid:durableId="596333096">
    <w:abstractNumId w:val="8"/>
  </w:num>
  <w:num w:numId="27" w16cid:durableId="318389660">
    <w:abstractNumId w:val="7"/>
  </w:num>
  <w:num w:numId="28" w16cid:durableId="172261070">
    <w:abstractNumId w:val="25"/>
  </w:num>
  <w:num w:numId="29" w16cid:durableId="1335953695">
    <w:abstractNumId w:val="13"/>
  </w:num>
  <w:num w:numId="30" w16cid:durableId="787435730">
    <w:abstractNumId w:val="7"/>
  </w:num>
  <w:num w:numId="31" w16cid:durableId="1955869390">
    <w:abstractNumId w:val="7"/>
  </w:num>
  <w:num w:numId="32" w16cid:durableId="1665353541">
    <w:abstractNumId w:val="7"/>
  </w:num>
  <w:num w:numId="33" w16cid:durableId="563175470">
    <w:abstractNumId w:val="9"/>
  </w:num>
  <w:num w:numId="34" w16cid:durableId="281763239">
    <w:abstractNumId w:val="12"/>
  </w:num>
  <w:num w:numId="35" w16cid:durableId="726302272">
    <w:abstractNumId w:val="16"/>
  </w:num>
  <w:num w:numId="36" w16cid:durableId="490561157">
    <w:abstractNumId w:val="18"/>
  </w:num>
  <w:num w:numId="37" w16cid:durableId="579489411">
    <w:abstractNumId w:val="17"/>
  </w:num>
  <w:num w:numId="38" w16cid:durableId="1478379868">
    <w:abstractNumId w:val="4"/>
  </w:num>
  <w:num w:numId="39" w16cid:durableId="1097364805">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758F"/>
    <w:rsid w:val="0000101A"/>
    <w:rsid w:val="00001B68"/>
    <w:rsid w:val="00001FBF"/>
    <w:rsid w:val="00003240"/>
    <w:rsid w:val="00012C2B"/>
    <w:rsid w:val="00024510"/>
    <w:rsid w:val="000266B3"/>
    <w:rsid w:val="000327D4"/>
    <w:rsid w:val="00034496"/>
    <w:rsid w:val="00042B21"/>
    <w:rsid w:val="00047793"/>
    <w:rsid w:val="000668AB"/>
    <w:rsid w:val="00071A8A"/>
    <w:rsid w:val="00076F14"/>
    <w:rsid w:val="000A0D61"/>
    <w:rsid w:val="000B09F8"/>
    <w:rsid w:val="000D26F4"/>
    <w:rsid w:val="000D540A"/>
    <w:rsid w:val="000F0F29"/>
    <w:rsid w:val="000F67D8"/>
    <w:rsid w:val="000F73BC"/>
    <w:rsid w:val="000F7CBB"/>
    <w:rsid w:val="00100A12"/>
    <w:rsid w:val="0010622A"/>
    <w:rsid w:val="001100E2"/>
    <w:rsid w:val="00115C0E"/>
    <w:rsid w:val="00116479"/>
    <w:rsid w:val="00116F61"/>
    <w:rsid w:val="00122A0B"/>
    <w:rsid w:val="00125E10"/>
    <w:rsid w:val="00146EC0"/>
    <w:rsid w:val="001502AD"/>
    <w:rsid w:val="00172F88"/>
    <w:rsid w:val="001A0F48"/>
    <w:rsid w:val="001B7CAF"/>
    <w:rsid w:val="001C3DE6"/>
    <w:rsid w:val="001C499C"/>
    <w:rsid w:val="001C75EF"/>
    <w:rsid w:val="001C7963"/>
    <w:rsid w:val="001D029A"/>
    <w:rsid w:val="001D04B9"/>
    <w:rsid w:val="001E0248"/>
    <w:rsid w:val="00217020"/>
    <w:rsid w:val="00217789"/>
    <w:rsid w:val="00222F74"/>
    <w:rsid w:val="00227965"/>
    <w:rsid w:val="00227D25"/>
    <w:rsid w:val="002334B5"/>
    <w:rsid w:val="00235C23"/>
    <w:rsid w:val="00241C30"/>
    <w:rsid w:val="00242193"/>
    <w:rsid w:val="002513BD"/>
    <w:rsid w:val="00264311"/>
    <w:rsid w:val="0028170E"/>
    <w:rsid w:val="00283541"/>
    <w:rsid w:val="002A2565"/>
    <w:rsid w:val="002B66CB"/>
    <w:rsid w:val="002C5721"/>
    <w:rsid w:val="002D3645"/>
    <w:rsid w:val="002E698C"/>
    <w:rsid w:val="00301489"/>
    <w:rsid w:val="00315B5B"/>
    <w:rsid w:val="003162E6"/>
    <w:rsid w:val="003243EA"/>
    <w:rsid w:val="00326266"/>
    <w:rsid w:val="00331C5E"/>
    <w:rsid w:val="00332A6A"/>
    <w:rsid w:val="0033330F"/>
    <w:rsid w:val="00336ACE"/>
    <w:rsid w:val="00345D2B"/>
    <w:rsid w:val="00351F50"/>
    <w:rsid w:val="003545C0"/>
    <w:rsid w:val="003658A6"/>
    <w:rsid w:val="003776DB"/>
    <w:rsid w:val="00386A61"/>
    <w:rsid w:val="00395C67"/>
    <w:rsid w:val="003A4DB2"/>
    <w:rsid w:val="003B7FBE"/>
    <w:rsid w:val="003C1A33"/>
    <w:rsid w:val="003C1BDB"/>
    <w:rsid w:val="003C75A6"/>
    <w:rsid w:val="003D237B"/>
    <w:rsid w:val="003E1741"/>
    <w:rsid w:val="003F0F33"/>
    <w:rsid w:val="00400F94"/>
    <w:rsid w:val="00401C85"/>
    <w:rsid w:val="00401F61"/>
    <w:rsid w:val="0040335E"/>
    <w:rsid w:val="0040510D"/>
    <w:rsid w:val="00427E8F"/>
    <w:rsid w:val="00436F8A"/>
    <w:rsid w:val="004370B1"/>
    <w:rsid w:val="00464E6C"/>
    <w:rsid w:val="00473F91"/>
    <w:rsid w:val="004756E6"/>
    <w:rsid w:val="00493405"/>
    <w:rsid w:val="004946DA"/>
    <w:rsid w:val="004967D3"/>
    <w:rsid w:val="004B16F9"/>
    <w:rsid w:val="004B316A"/>
    <w:rsid w:val="004B6E9C"/>
    <w:rsid w:val="004C0F7A"/>
    <w:rsid w:val="004C488D"/>
    <w:rsid w:val="004D1222"/>
    <w:rsid w:val="004E22C8"/>
    <w:rsid w:val="004E7CB8"/>
    <w:rsid w:val="005147DF"/>
    <w:rsid w:val="00520567"/>
    <w:rsid w:val="00526422"/>
    <w:rsid w:val="005406F6"/>
    <w:rsid w:val="005425AA"/>
    <w:rsid w:val="00542D18"/>
    <w:rsid w:val="0054343C"/>
    <w:rsid w:val="005610EC"/>
    <w:rsid w:val="005641A6"/>
    <w:rsid w:val="005659EA"/>
    <w:rsid w:val="00572B24"/>
    <w:rsid w:val="00575F40"/>
    <w:rsid w:val="005841D1"/>
    <w:rsid w:val="005842B7"/>
    <w:rsid w:val="00585598"/>
    <w:rsid w:val="00586AB7"/>
    <w:rsid w:val="00596881"/>
    <w:rsid w:val="005A2527"/>
    <w:rsid w:val="005B6082"/>
    <w:rsid w:val="005C6427"/>
    <w:rsid w:val="005D308E"/>
    <w:rsid w:val="005E2258"/>
    <w:rsid w:val="005E4813"/>
    <w:rsid w:val="005F0C59"/>
    <w:rsid w:val="005F7189"/>
    <w:rsid w:val="00612623"/>
    <w:rsid w:val="00612D9E"/>
    <w:rsid w:val="006239E5"/>
    <w:rsid w:val="00623ADE"/>
    <w:rsid w:val="0062647A"/>
    <w:rsid w:val="00626CE7"/>
    <w:rsid w:val="00634506"/>
    <w:rsid w:val="00637434"/>
    <w:rsid w:val="006622CC"/>
    <w:rsid w:val="006652EC"/>
    <w:rsid w:val="0067347B"/>
    <w:rsid w:val="00685ECE"/>
    <w:rsid w:val="00687637"/>
    <w:rsid w:val="00692C8C"/>
    <w:rsid w:val="006943E8"/>
    <w:rsid w:val="00696C7F"/>
    <w:rsid w:val="00697F16"/>
    <w:rsid w:val="006A1D7A"/>
    <w:rsid w:val="006B2499"/>
    <w:rsid w:val="006B3365"/>
    <w:rsid w:val="006B5962"/>
    <w:rsid w:val="006C096B"/>
    <w:rsid w:val="006C15FC"/>
    <w:rsid w:val="006C1818"/>
    <w:rsid w:val="006C4386"/>
    <w:rsid w:val="006C58A1"/>
    <w:rsid w:val="006D09C1"/>
    <w:rsid w:val="006E2B02"/>
    <w:rsid w:val="00707A5A"/>
    <w:rsid w:val="007149DE"/>
    <w:rsid w:val="00721697"/>
    <w:rsid w:val="007250F3"/>
    <w:rsid w:val="00730516"/>
    <w:rsid w:val="007401EA"/>
    <w:rsid w:val="00754622"/>
    <w:rsid w:val="00772648"/>
    <w:rsid w:val="00782001"/>
    <w:rsid w:val="00786D67"/>
    <w:rsid w:val="007A3D0A"/>
    <w:rsid w:val="007B2567"/>
    <w:rsid w:val="007B3E0C"/>
    <w:rsid w:val="007D5152"/>
    <w:rsid w:val="007D5E64"/>
    <w:rsid w:val="00804344"/>
    <w:rsid w:val="00814C8A"/>
    <w:rsid w:val="00816490"/>
    <w:rsid w:val="00824672"/>
    <w:rsid w:val="00826550"/>
    <w:rsid w:val="00844676"/>
    <w:rsid w:val="008460E1"/>
    <w:rsid w:val="00864897"/>
    <w:rsid w:val="00866DEA"/>
    <w:rsid w:val="0088147D"/>
    <w:rsid w:val="00883DD1"/>
    <w:rsid w:val="00884412"/>
    <w:rsid w:val="008847F2"/>
    <w:rsid w:val="00887FCF"/>
    <w:rsid w:val="00897AEA"/>
    <w:rsid w:val="008A2DF6"/>
    <w:rsid w:val="008A3B88"/>
    <w:rsid w:val="008C407D"/>
    <w:rsid w:val="008C448F"/>
    <w:rsid w:val="008C553A"/>
    <w:rsid w:val="008D4012"/>
    <w:rsid w:val="008D445C"/>
    <w:rsid w:val="008E04F4"/>
    <w:rsid w:val="008E597D"/>
    <w:rsid w:val="008E612C"/>
    <w:rsid w:val="008F33A9"/>
    <w:rsid w:val="008F4941"/>
    <w:rsid w:val="00914FC3"/>
    <w:rsid w:val="009172ED"/>
    <w:rsid w:val="00922618"/>
    <w:rsid w:val="00952963"/>
    <w:rsid w:val="00971173"/>
    <w:rsid w:val="0097431B"/>
    <w:rsid w:val="009802B0"/>
    <w:rsid w:val="009829B1"/>
    <w:rsid w:val="009872B8"/>
    <w:rsid w:val="009925FC"/>
    <w:rsid w:val="00994FA3"/>
    <w:rsid w:val="009975D0"/>
    <w:rsid w:val="009B0EE5"/>
    <w:rsid w:val="009B2FAA"/>
    <w:rsid w:val="009B6661"/>
    <w:rsid w:val="009B7F33"/>
    <w:rsid w:val="009D0C42"/>
    <w:rsid w:val="009D5E2B"/>
    <w:rsid w:val="009E0A1B"/>
    <w:rsid w:val="009E2AF6"/>
    <w:rsid w:val="009E47A8"/>
    <w:rsid w:val="009F07C2"/>
    <w:rsid w:val="009F24E6"/>
    <w:rsid w:val="00A1701A"/>
    <w:rsid w:val="00A34D6D"/>
    <w:rsid w:val="00A36B2E"/>
    <w:rsid w:val="00A37697"/>
    <w:rsid w:val="00A409C3"/>
    <w:rsid w:val="00A45542"/>
    <w:rsid w:val="00A555B0"/>
    <w:rsid w:val="00A70685"/>
    <w:rsid w:val="00A709CB"/>
    <w:rsid w:val="00A719AC"/>
    <w:rsid w:val="00A755F4"/>
    <w:rsid w:val="00A80C0D"/>
    <w:rsid w:val="00A819A1"/>
    <w:rsid w:val="00A82678"/>
    <w:rsid w:val="00A84AD9"/>
    <w:rsid w:val="00A97A46"/>
    <w:rsid w:val="00AA28AB"/>
    <w:rsid w:val="00AB0D60"/>
    <w:rsid w:val="00AB6F0E"/>
    <w:rsid w:val="00AC5F47"/>
    <w:rsid w:val="00AD35D2"/>
    <w:rsid w:val="00AE2B85"/>
    <w:rsid w:val="00B0631D"/>
    <w:rsid w:val="00B1247E"/>
    <w:rsid w:val="00B173DB"/>
    <w:rsid w:val="00B2710D"/>
    <w:rsid w:val="00B4148C"/>
    <w:rsid w:val="00B41F5D"/>
    <w:rsid w:val="00B539E0"/>
    <w:rsid w:val="00B6309C"/>
    <w:rsid w:val="00B63C2B"/>
    <w:rsid w:val="00B758EF"/>
    <w:rsid w:val="00B7785E"/>
    <w:rsid w:val="00B92574"/>
    <w:rsid w:val="00BB09D2"/>
    <w:rsid w:val="00BB5617"/>
    <w:rsid w:val="00BB7033"/>
    <w:rsid w:val="00BB758F"/>
    <w:rsid w:val="00BC2FDD"/>
    <w:rsid w:val="00BE1B6E"/>
    <w:rsid w:val="00C0285E"/>
    <w:rsid w:val="00C101DC"/>
    <w:rsid w:val="00C36029"/>
    <w:rsid w:val="00C50C50"/>
    <w:rsid w:val="00C52117"/>
    <w:rsid w:val="00C52A05"/>
    <w:rsid w:val="00C55379"/>
    <w:rsid w:val="00C70255"/>
    <w:rsid w:val="00C76166"/>
    <w:rsid w:val="00C9096A"/>
    <w:rsid w:val="00C976CB"/>
    <w:rsid w:val="00CB14FF"/>
    <w:rsid w:val="00CB3C0F"/>
    <w:rsid w:val="00CD0A5A"/>
    <w:rsid w:val="00CD10DD"/>
    <w:rsid w:val="00CD615D"/>
    <w:rsid w:val="00CD66B8"/>
    <w:rsid w:val="00CD7F7C"/>
    <w:rsid w:val="00D028E7"/>
    <w:rsid w:val="00D11952"/>
    <w:rsid w:val="00D13288"/>
    <w:rsid w:val="00D21ECD"/>
    <w:rsid w:val="00D37CB9"/>
    <w:rsid w:val="00D53893"/>
    <w:rsid w:val="00D62CCC"/>
    <w:rsid w:val="00D70D42"/>
    <w:rsid w:val="00D722E7"/>
    <w:rsid w:val="00D72940"/>
    <w:rsid w:val="00D97A2A"/>
    <w:rsid w:val="00DB7715"/>
    <w:rsid w:val="00DC0B2A"/>
    <w:rsid w:val="00DC3110"/>
    <w:rsid w:val="00DD0E67"/>
    <w:rsid w:val="00DF209C"/>
    <w:rsid w:val="00E00116"/>
    <w:rsid w:val="00E17D46"/>
    <w:rsid w:val="00E52ECC"/>
    <w:rsid w:val="00E57242"/>
    <w:rsid w:val="00E62FC4"/>
    <w:rsid w:val="00E651F7"/>
    <w:rsid w:val="00E66F29"/>
    <w:rsid w:val="00E737C3"/>
    <w:rsid w:val="00E85052"/>
    <w:rsid w:val="00E9797F"/>
    <w:rsid w:val="00EA3A38"/>
    <w:rsid w:val="00EB6A75"/>
    <w:rsid w:val="00EC3689"/>
    <w:rsid w:val="00EC5412"/>
    <w:rsid w:val="00ED023E"/>
    <w:rsid w:val="00ED52D8"/>
    <w:rsid w:val="00EE4329"/>
    <w:rsid w:val="00EE5F8C"/>
    <w:rsid w:val="00F302DD"/>
    <w:rsid w:val="00F30B56"/>
    <w:rsid w:val="00F40606"/>
    <w:rsid w:val="00F41AF8"/>
    <w:rsid w:val="00F5038E"/>
    <w:rsid w:val="00F5549B"/>
    <w:rsid w:val="00F6705F"/>
    <w:rsid w:val="00F6740B"/>
    <w:rsid w:val="00F729E6"/>
    <w:rsid w:val="00F903AA"/>
    <w:rsid w:val="00F92DB3"/>
    <w:rsid w:val="00F93564"/>
    <w:rsid w:val="00F95937"/>
    <w:rsid w:val="00FA1B22"/>
    <w:rsid w:val="00FA5EDA"/>
    <w:rsid w:val="00FB1ACD"/>
    <w:rsid w:val="00FB524B"/>
    <w:rsid w:val="00FC31CA"/>
    <w:rsid w:val="00FC4B05"/>
    <w:rsid w:val="00FD3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5455C"/>
  <w15:chartTrackingRefBased/>
  <w15:docId w15:val="{B7ED2491-A6BC-4176-907F-A0A7C93B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caption"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1F61"/>
    <w:rPr>
      <w:sz w:val="24"/>
      <w:szCs w:val="24"/>
    </w:rPr>
  </w:style>
  <w:style w:type="paragraph" w:styleId="Heading1">
    <w:name w:val="heading 1"/>
    <w:basedOn w:val="Normal"/>
    <w:link w:val="Heading1Char"/>
    <w:qFormat/>
    <w:pPr>
      <w:numPr>
        <w:numId w:val="9"/>
      </w:numPr>
      <w:shd w:val="clear" w:color="auto" w:fill="E0E0E0"/>
      <w:spacing w:before="240" w:after="240"/>
      <w:jc w:val="center"/>
      <w:outlineLvl w:val="0"/>
    </w:pPr>
    <w:rPr>
      <w:rFonts w:ascii="Arial Bold" w:hAnsi="Arial Bold"/>
      <w:b/>
      <w:color w:val="0000FF"/>
      <w:sz w:val="32"/>
    </w:rPr>
  </w:style>
  <w:style w:type="paragraph" w:styleId="Heading2">
    <w:name w:val="heading 2"/>
    <w:basedOn w:val="Normal"/>
    <w:next w:val="Normal"/>
    <w:qFormat/>
    <w:pPr>
      <w:keepNext/>
      <w:keepLines/>
      <w:numPr>
        <w:ilvl w:val="1"/>
        <w:numId w:val="9"/>
      </w:numPr>
      <w:spacing w:before="240" w:after="240"/>
      <w:outlineLvl w:val="1"/>
    </w:pPr>
    <w:rPr>
      <w:rFonts w:ascii="Arial Bold" w:hAnsi="Arial Bold" w:cs="Arial"/>
      <w:b/>
      <w:bCs/>
      <w:iCs/>
      <w:color w:val="0000FF"/>
      <w:sz w:val="28"/>
      <w:szCs w:val="28"/>
    </w:rPr>
  </w:style>
  <w:style w:type="paragraph" w:styleId="Heading3">
    <w:name w:val="heading 3"/>
    <w:basedOn w:val="Normal"/>
    <w:qFormat/>
    <w:pPr>
      <w:numPr>
        <w:ilvl w:val="2"/>
        <w:numId w:val="9"/>
      </w:numPr>
      <w:spacing w:before="120" w:after="120"/>
      <w:outlineLvl w:val="2"/>
    </w:pPr>
    <w:rPr>
      <w:rFonts w:ascii="Arial Bold" w:hAnsi="Arial Bold"/>
      <w:b/>
      <w:color w:val="3366FF"/>
    </w:rPr>
  </w:style>
  <w:style w:type="paragraph" w:styleId="Heading4">
    <w:name w:val="heading 4"/>
    <w:basedOn w:val="Normal"/>
    <w:next w:val="Normal"/>
    <w:autoRedefine/>
    <w:qFormat/>
    <w:pPr>
      <w:keepNext/>
      <w:numPr>
        <w:ilvl w:val="3"/>
        <w:numId w:val="9"/>
      </w:numPr>
      <w:spacing w:before="240" w:after="240"/>
      <w:outlineLvl w:val="3"/>
    </w:pPr>
    <w:rPr>
      <w:rFonts w:ascii="Arial Bold" w:hAnsi="Arial Bold"/>
      <w:b/>
      <w:bCs/>
      <w:sz w:val="32"/>
      <w:szCs w:val="28"/>
    </w:rPr>
  </w:style>
  <w:style w:type="paragraph" w:styleId="Heading5">
    <w:name w:val="heading 5"/>
    <w:basedOn w:val="Normal"/>
    <w:next w:val="Normal"/>
    <w:qFormat/>
    <w:pPr>
      <w:numPr>
        <w:ilvl w:val="4"/>
        <w:numId w:val="9"/>
      </w:numPr>
      <w:spacing w:before="240" w:after="60"/>
      <w:outlineLvl w:val="4"/>
    </w:pPr>
    <w:rPr>
      <w:b/>
      <w:bCs/>
      <w:i/>
      <w:iCs/>
      <w:sz w:val="26"/>
      <w:szCs w:val="26"/>
    </w:rPr>
  </w:style>
  <w:style w:type="paragraph" w:styleId="Heading6">
    <w:name w:val="heading 6"/>
    <w:basedOn w:val="Normal"/>
    <w:next w:val="Normal"/>
    <w:qFormat/>
    <w:pPr>
      <w:numPr>
        <w:ilvl w:val="5"/>
        <w:numId w:val="9"/>
      </w:numPr>
      <w:spacing w:before="240" w:after="240"/>
      <w:outlineLvl w:val="5"/>
    </w:pPr>
    <w:rPr>
      <w:rFonts w:ascii="Arial Bold" w:hAnsi="Arial Bold"/>
      <w:b/>
      <w:bCs/>
      <w:sz w:val="20"/>
      <w:szCs w:val="22"/>
    </w:rPr>
  </w:style>
  <w:style w:type="paragraph" w:styleId="Heading7">
    <w:name w:val="heading 7"/>
    <w:basedOn w:val="Normal"/>
    <w:next w:val="Normal"/>
    <w:qFormat/>
    <w:pPr>
      <w:numPr>
        <w:ilvl w:val="6"/>
        <w:numId w:val="9"/>
      </w:numPr>
      <w:spacing w:before="240" w:after="60"/>
      <w:outlineLvl w:val="6"/>
    </w:pPr>
  </w:style>
  <w:style w:type="paragraph" w:styleId="Heading8">
    <w:name w:val="heading 8"/>
    <w:basedOn w:val="Normal"/>
    <w:next w:val="Normal"/>
    <w:qFormat/>
    <w:pPr>
      <w:numPr>
        <w:ilvl w:val="7"/>
        <w:numId w:val="9"/>
      </w:numPr>
      <w:spacing w:before="240" w:after="60"/>
      <w:outlineLvl w:val="7"/>
    </w:pPr>
    <w:rPr>
      <w:i/>
      <w:iCs/>
    </w:rPr>
  </w:style>
  <w:style w:type="paragraph" w:styleId="Heading9">
    <w:name w:val="heading 9"/>
    <w:basedOn w:val="Normal"/>
    <w:next w:val="Normal"/>
    <w:qFormat/>
    <w:pPr>
      <w:numPr>
        <w:ilvl w:val="8"/>
        <w:numId w:val="9"/>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ure">
    <w:name w:val="Annexure"/>
    <w:basedOn w:val="Normal"/>
    <w:rPr>
      <w:rFonts w:ascii="Arial Bold" w:hAnsi="Arial Bold" w:cs="Arial"/>
      <w:b/>
      <w:bCs/>
    </w:rPr>
  </w:style>
  <w:style w:type="paragraph" w:styleId="BlockText">
    <w:name w:val="Block Text"/>
    <w:basedOn w:val="Normal"/>
    <w:pPr>
      <w:spacing w:before="120" w:after="120"/>
    </w:pPr>
    <w:rPr>
      <w:rFonts w:ascii="Arial Bold" w:hAnsi="Arial Bold"/>
      <w:b/>
      <w:sz w:val="20"/>
    </w:rPr>
  </w:style>
  <w:style w:type="paragraph" w:styleId="BodyText">
    <w:name w:val="Body Text"/>
    <w:basedOn w:val="Normal"/>
    <w:link w:val="BodyTextChar"/>
    <w:autoRedefine/>
    <w:pPr>
      <w:spacing w:before="120" w:after="120"/>
      <w:jc w:val="both"/>
    </w:pPr>
    <w:rPr>
      <w:rFonts w:ascii="Arial" w:hAnsi="Arial"/>
      <w:iCs/>
      <w:sz w:val="22"/>
    </w:rPr>
  </w:style>
  <w:style w:type="paragraph" w:customStyle="1" w:styleId="Bullet">
    <w:name w:val="Bullet"/>
    <w:basedOn w:val="BodyText"/>
    <w:pPr>
      <w:numPr>
        <w:numId w:val="1"/>
      </w:numPr>
      <w:ind w:left="360" w:hanging="360"/>
      <w:jc w:val="left"/>
    </w:pPr>
  </w:style>
  <w:style w:type="paragraph" w:customStyle="1" w:styleId="BulletHeading">
    <w:name w:val="Bullet Heading"/>
    <w:basedOn w:val="Normal"/>
    <w:next w:val="Bullet"/>
    <w:pPr>
      <w:spacing w:before="120" w:after="120"/>
    </w:pPr>
    <w:rPr>
      <w:rFonts w:ascii="Arial Bold" w:hAnsi="Arial Bold"/>
      <w:b/>
    </w:rPr>
  </w:style>
  <w:style w:type="paragraph" w:styleId="Caption">
    <w:name w:val="caption"/>
    <w:aliases w:val="Pg1Title"/>
    <w:basedOn w:val="Normal"/>
    <w:next w:val="Normal"/>
    <w:autoRedefine/>
    <w:qFormat/>
    <w:rsid w:val="00227D25"/>
    <w:pPr>
      <w:spacing w:before="3000" w:after="120"/>
      <w:jc w:val="center"/>
    </w:pPr>
    <w:rPr>
      <w:rFonts w:ascii="Arial Bold" w:hAnsi="Arial Bold"/>
      <w:b/>
      <w:bCs/>
      <w:sz w:val="40"/>
      <w:szCs w:val="20"/>
    </w:rPr>
  </w:style>
  <w:style w:type="paragraph" w:customStyle="1" w:styleId="Caption1">
    <w:name w:val="Caption1"/>
    <w:basedOn w:val="Normal"/>
    <w:next w:val="Heading1"/>
    <w:pPr>
      <w:spacing w:before="400" w:after="120"/>
      <w:jc w:val="center"/>
    </w:pPr>
    <w:rPr>
      <w:rFonts w:ascii="Arial Bold" w:hAnsi="Arial Bold"/>
      <w:b/>
    </w:rPr>
  </w:style>
  <w:style w:type="paragraph" w:customStyle="1" w:styleId="caption2">
    <w:name w:val="caption2"/>
    <w:basedOn w:val="Normal"/>
    <w:pPr>
      <w:spacing w:before="100" w:beforeAutospacing="1" w:after="100" w:afterAutospacing="1"/>
    </w:pPr>
    <w:rPr>
      <w:rFonts w:ascii="Arial" w:hAnsi="Arial"/>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pacing w:before="120" w:after="120"/>
      <w:ind w:left="1080" w:hanging="1080"/>
      <w:jc w:val="center"/>
    </w:pPr>
    <w:rPr>
      <w:rFonts w:ascii="Arial Bold" w:hAnsi="Arial Bold" w:cs="Arial"/>
      <w:b/>
    </w:rPr>
  </w:style>
  <w:style w:type="paragraph" w:customStyle="1" w:styleId="copyright">
    <w:name w:val="copyright"/>
    <w:basedOn w:val="MessageHeader"/>
    <w:pPr>
      <w:ind w:left="0" w:firstLine="0"/>
      <w:jc w:val="both"/>
    </w:pPr>
    <w:rPr>
      <w:rFonts w:ascii="Arial" w:hAnsi="Arial"/>
      <w:b w:val="0"/>
      <w:sz w:val="20"/>
    </w:rPr>
  </w:style>
  <w:style w:type="paragraph" w:styleId="Footer">
    <w:name w:val="footer"/>
    <w:basedOn w:val="Normal"/>
    <w:link w:val="FooterChar"/>
    <w:autoRedefine/>
    <w:pPr>
      <w:jc w:val="center"/>
    </w:pPr>
    <w:rPr>
      <w:rFonts w:ascii="Arial" w:hAnsi="Arial"/>
      <w:sz w:val="16"/>
    </w:rPr>
  </w:style>
  <w:style w:type="paragraph" w:styleId="Header">
    <w:name w:val="header"/>
    <w:basedOn w:val="Normal"/>
    <w:autoRedefine/>
    <w:pPr>
      <w:jc w:val="center"/>
    </w:pPr>
    <w:rPr>
      <w:rFonts w:ascii="Arial" w:hAnsi="Arial"/>
      <w:sz w:val="16"/>
    </w:rPr>
  </w:style>
  <w:style w:type="character" w:styleId="Hyperlink">
    <w:name w:val="Hyperlink"/>
    <w:uiPriority w:val="99"/>
    <w:rPr>
      <w:color w:val="0000FF"/>
      <w:u w:val="single"/>
    </w:rPr>
  </w:style>
  <w:style w:type="paragraph" w:customStyle="1" w:styleId="notes">
    <w:name w:val="notes"/>
    <w:basedOn w:val="Normal"/>
    <w:pPr>
      <w:autoSpaceDE w:val="0"/>
      <w:autoSpaceDN w:val="0"/>
      <w:adjustRightInd w:val="0"/>
      <w:ind w:left="432"/>
    </w:pPr>
    <w:rPr>
      <w:rFonts w:ascii="Arial" w:hAnsi="Arial" w:cs="Arial"/>
      <w:sz w:val="20"/>
      <w:szCs w:val="26"/>
    </w:rPr>
  </w:style>
  <w:style w:type="paragraph" w:styleId="PlainText">
    <w:name w:val="Plain Text"/>
    <w:aliases w:val="Note"/>
    <w:basedOn w:val="Normal"/>
    <w:rPr>
      <w:rFonts w:ascii="Wingdings" w:hAnsi="Wingdings" w:cs="Courier New"/>
      <w:sz w:val="20"/>
      <w:szCs w:val="20"/>
    </w:rPr>
  </w:style>
  <w:style w:type="paragraph" w:customStyle="1" w:styleId="RevHty">
    <w:name w:val="RevHty"/>
    <w:basedOn w:val="BlockText"/>
    <w:autoRedefine/>
    <w:pPr>
      <w:keepNext/>
      <w:keepLines/>
    </w:pPr>
    <w:rPr>
      <w:color w:val="0000FF"/>
    </w:rPr>
  </w:style>
  <w:style w:type="paragraph" w:customStyle="1" w:styleId="TableHeader">
    <w:name w:val="Table Header"/>
    <w:basedOn w:val="BodyText"/>
  </w:style>
  <w:style w:type="paragraph" w:styleId="TOAHeading">
    <w:name w:val="toa heading"/>
    <w:basedOn w:val="Normal"/>
    <w:next w:val="Normal"/>
    <w:semiHidden/>
    <w:pPr>
      <w:spacing w:before="120" w:after="120"/>
      <w:jc w:val="center"/>
    </w:pPr>
    <w:rPr>
      <w:rFonts w:ascii="Arial Bold" w:hAnsi="Arial Bold" w:cs="Arial"/>
      <w:b/>
      <w:bCs/>
      <w:u w:val="single"/>
    </w:rPr>
  </w:style>
  <w:style w:type="paragraph" w:styleId="TOC1">
    <w:name w:val="toc 1"/>
    <w:basedOn w:val="Normal"/>
    <w:next w:val="Normal"/>
    <w:autoRedefine/>
    <w:uiPriority w:val="39"/>
    <w:pPr>
      <w:spacing w:before="120" w:after="120"/>
    </w:pPr>
    <w:rPr>
      <w:rFonts w:ascii="Arial Bold" w:hAnsi="Arial Bold"/>
      <w:b/>
      <w:sz w:val="20"/>
    </w:rPr>
  </w:style>
  <w:style w:type="paragraph" w:styleId="TOC2">
    <w:name w:val="toc 2"/>
    <w:basedOn w:val="Normal"/>
    <w:next w:val="Normal"/>
    <w:autoRedefine/>
    <w:uiPriority w:val="39"/>
    <w:pPr>
      <w:spacing w:before="120" w:after="120"/>
      <w:ind w:left="576"/>
    </w:pPr>
    <w:rPr>
      <w:rFonts w:ascii="Arial" w:hAnsi="Arial"/>
      <w:noProof/>
      <w:sz w:val="20"/>
    </w:rPr>
  </w:style>
  <w:style w:type="paragraph" w:styleId="TOC3">
    <w:name w:val="toc 3"/>
    <w:basedOn w:val="Normal"/>
    <w:next w:val="Normal"/>
    <w:autoRedefine/>
    <w:semiHidden/>
    <w:pPr>
      <w:spacing w:before="120" w:after="120"/>
      <w:ind w:left="1152"/>
    </w:pPr>
    <w:rPr>
      <w:rFonts w:ascii="Arial" w:hAnsi="Arial"/>
      <w:sz w:val="20"/>
    </w:rPr>
  </w:style>
  <w:style w:type="paragraph" w:styleId="TOC4">
    <w:name w:val="toc 4"/>
    <w:basedOn w:val="Normal"/>
    <w:next w:val="Normal"/>
    <w:autoRedefine/>
    <w:semiHidden/>
    <w:pPr>
      <w:ind w:left="720"/>
    </w:pPr>
    <w:rPr>
      <w:rFonts w:ascii="Arial" w:hAnsi="Arial"/>
      <w:sz w:val="20"/>
    </w:rPr>
  </w:style>
  <w:style w:type="paragraph" w:styleId="TOC5">
    <w:name w:val="toc 5"/>
    <w:basedOn w:val="Normal"/>
    <w:next w:val="Normal"/>
    <w:autoRedefine/>
    <w:semiHidden/>
    <w:pPr>
      <w:ind w:left="960"/>
    </w:pPr>
    <w:rPr>
      <w:rFonts w:ascii="Arial" w:hAnsi="Arial"/>
      <w:noProof/>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BulletTNR">
    <w:name w:val="Bullet_TNR"/>
    <w:basedOn w:val="Normal"/>
    <w:autoRedefine/>
    <w:pPr>
      <w:numPr>
        <w:numId w:val="2"/>
      </w:numPr>
      <w:spacing w:before="120" w:after="120"/>
    </w:pPr>
    <w:rPr>
      <w:rFonts w:ascii="Arial" w:hAnsi="Arial"/>
      <w:sz w:val="22"/>
    </w:rPr>
  </w:style>
  <w:style w:type="paragraph" w:customStyle="1" w:styleId="Tableheader0">
    <w:name w:val="Table_header"/>
    <w:basedOn w:val="Normal"/>
    <w:autoRedefine/>
    <w:pPr>
      <w:spacing w:before="120" w:after="120"/>
      <w:jc w:val="center"/>
    </w:pPr>
    <w:rPr>
      <w:rFonts w:ascii="Arial Bold" w:hAnsi="Arial Bold"/>
      <w:b/>
      <w:color w:val="0000FF"/>
      <w:sz w:val="22"/>
    </w:rPr>
  </w:style>
  <w:style w:type="paragraph" w:customStyle="1" w:styleId="Tablebody">
    <w:name w:val="Table_body"/>
    <w:basedOn w:val="BodyText"/>
    <w:autoRedefine/>
    <w:rsid w:val="00721697"/>
    <w:pPr>
      <w:ind w:left="360"/>
      <w:jc w:val="left"/>
    </w:pPr>
  </w:style>
  <w:style w:type="paragraph" w:customStyle="1" w:styleId="Tablebullet">
    <w:name w:val="Table_bullet"/>
    <w:basedOn w:val="Tablebody"/>
    <w:pPr>
      <w:numPr>
        <w:numId w:val="3"/>
      </w:numPr>
      <w:ind w:left="360" w:hanging="360"/>
    </w:pPr>
  </w:style>
  <w:style w:type="paragraph" w:customStyle="1" w:styleId="Tablesideheading">
    <w:name w:val="Table_side_heading"/>
    <w:basedOn w:val="Normal"/>
    <w:autoRedefine/>
    <w:pPr>
      <w:numPr>
        <w:numId w:val="4"/>
      </w:numPr>
      <w:spacing w:before="120" w:after="120"/>
    </w:pPr>
    <w:rPr>
      <w:rFonts w:ascii="Arial Bold" w:hAnsi="Arial Bold"/>
      <w:b/>
      <w:color w:val="0000FF"/>
      <w:sz w:val="22"/>
    </w:rPr>
  </w:style>
  <w:style w:type="paragraph" w:styleId="NormalWeb">
    <w:name w:val="Normal (Web)"/>
    <w:basedOn w:val="Normal"/>
    <w:uiPriority w:val="99"/>
    <w:pPr>
      <w:spacing w:before="100" w:beforeAutospacing="1" w:after="100" w:afterAutospacing="1"/>
    </w:pPr>
  </w:style>
  <w:style w:type="character" w:styleId="FollowedHyperlink">
    <w:name w:val="FollowedHyperlink"/>
    <w:rPr>
      <w:color w:val="800080"/>
      <w:u w:val="single"/>
    </w:rPr>
  </w:style>
  <w:style w:type="paragraph" w:customStyle="1" w:styleId="FigTitle">
    <w:name w:val="FigTitle"/>
    <w:basedOn w:val="Normal"/>
    <w:autoRedefine/>
    <w:pPr>
      <w:keepNext/>
      <w:keepLines/>
      <w:spacing w:before="120" w:after="120"/>
      <w:jc w:val="center"/>
    </w:pPr>
    <w:rPr>
      <w:rFonts w:ascii="Courier New" w:hAnsi="Courier New"/>
      <w:b/>
      <w:color w:val="0000FF"/>
      <w:u w:val="single"/>
    </w:rPr>
  </w:style>
  <w:style w:type="paragraph" w:styleId="TableofFigures">
    <w:name w:val="table of figures"/>
    <w:basedOn w:val="Normal"/>
    <w:next w:val="Normal"/>
    <w:autoRedefine/>
    <w:uiPriority w:val="99"/>
    <w:pPr>
      <w:ind w:left="480" w:hanging="480"/>
    </w:pPr>
    <w:rPr>
      <w:rFonts w:ascii="Arial" w:hAnsi="Arial"/>
      <w:sz w:val="20"/>
    </w:rPr>
  </w:style>
  <w:style w:type="paragraph" w:styleId="ListBullet2">
    <w:name w:val="List Bullet 2"/>
    <w:basedOn w:val="ListBullet"/>
    <w:autoRedefine/>
    <w:pPr>
      <w:numPr>
        <w:numId w:val="6"/>
      </w:numPr>
      <w:tabs>
        <w:tab w:val="clear" w:pos="720"/>
        <w:tab w:val="num" w:pos="360"/>
      </w:tabs>
      <w:spacing w:after="160"/>
      <w:ind w:left="0" w:firstLine="0"/>
      <w:jc w:val="both"/>
    </w:pPr>
    <w:rPr>
      <w:rFonts w:ascii="Arial" w:hAnsi="Arial"/>
      <w:bCs/>
      <w:sz w:val="22"/>
    </w:rPr>
  </w:style>
  <w:style w:type="paragraph" w:styleId="ListBullet">
    <w:name w:val="List Bullet"/>
    <w:basedOn w:val="Normal"/>
    <w:autoRedefine/>
    <w:pPr>
      <w:numPr>
        <w:numId w:val="5"/>
      </w:numPr>
    </w:pPr>
  </w:style>
  <w:style w:type="paragraph" w:customStyle="1" w:styleId="BodyTextNum">
    <w:name w:val="BodyText_Num"/>
    <w:basedOn w:val="BodyText"/>
    <w:autoRedefine/>
    <w:rsid w:val="00E651F7"/>
    <w:pPr>
      <w:ind w:left="648" w:hanging="360"/>
      <w:jc w:val="left"/>
    </w:pPr>
    <w:rPr>
      <w:sz w:val="20"/>
    </w:rPr>
  </w:style>
  <w:style w:type="paragraph" w:customStyle="1" w:styleId="TableBulletRd">
    <w:name w:val="Table_Bullet_Rd"/>
    <w:basedOn w:val="Normal"/>
    <w:autoRedefine/>
    <w:pPr>
      <w:numPr>
        <w:numId w:val="8"/>
      </w:numPr>
    </w:pPr>
    <w:rPr>
      <w:rFonts w:ascii="Arial" w:hAnsi="Arial"/>
      <w:sz w:val="20"/>
    </w:rPr>
  </w:style>
  <w:style w:type="paragraph" w:customStyle="1" w:styleId="Footer1">
    <w:name w:val="Footer1"/>
    <w:basedOn w:val="Footer"/>
    <w:autoRedefine/>
    <w:rsid w:val="003B7FBE"/>
    <w:pPr>
      <w:jc w:val="left"/>
    </w:pPr>
    <w:rPr>
      <w:rFonts w:cs="Arial"/>
      <w:sz w:val="20"/>
      <w:szCs w:val="20"/>
      <w:shd w:val="clear" w:color="auto" w:fill="FFFFFF"/>
    </w:rPr>
  </w:style>
  <w:style w:type="paragraph" w:customStyle="1" w:styleId="Footer2">
    <w:name w:val="Footer2"/>
    <w:basedOn w:val="Footer1"/>
    <w:autoRedefine/>
    <w:pPr>
      <w:jc w:val="right"/>
    </w:pPr>
  </w:style>
  <w:style w:type="paragraph" w:customStyle="1" w:styleId="Header1">
    <w:name w:val="Header1"/>
    <w:basedOn w:val="Normal"/>
    <w:autoRedefine/>
    <w:rPr>
      <w:rFonts w:ascii="Arial" w:hAnsi="Arial"/>
      <w:sz w:val="16"/>
    </w:rPr>
  </w:style>
  <w:style w:type="paragraph" w:customStyle="1" w:styleId="Header2">
    <w:name w:val="Header2"/>
    <w:basedOn w:val="Normal"/>
    <w:autoRedefine/>
    <w:pPr>
      <w:jc w:val="right"/>
    </w:pPr>
    <w:rPr>
      <w:rFonts w:ascii="Arial" w:hAnsi="Arial"/>
      <w:sz w:val="16"/>
    </w:rPr>
  </w:style>
  <w:style w:type="paragraph" w:customStyle="1" w:styleId="ProposalH1">
    <w:name w:val="Proposal_H1"/>
    <w:basedOn w:val="Heading1"/>
    <w:autoRedefine/>
    <w:pPr>
      <w:shd w:val="clear" w:color="auto" w:fill="auto"/>
      <w:spacing w:before="6000" w:after="6000"/>
    </w:pPr>
    <w:rPr>
      <w:rFonts w:cs="Arial"/>
      <w:bCs/>
      <w:kern w:val="32"/>
      <w:szCs w:val="32"/>
    </w:rPr>
  </w:style>
  <w:style w:type="paragraph" w:customStyle="1" w:styleId="H2">
    <w:name w:val="H2"/>
    <w:basedOn w:val="Normal"/>
    <w:autoRedefine/>
    <w:pPr>
      <w:spacing w:before="240" w:after="240"/>
    </w:pPr>
    <w:rPr>
      <w:rFonts w:ascii="Arial Bold" w:hAnsi="Arial Bold"/>
      <w:b/>
      <w:color w:val="3366FF"/>
      <w:sz w:val="28"/>
    </w:rPr>
  </w:style>
  <w:style w:type="paragraph" w:customStyle="1" w:styleId="snip">
    <w:name w:val="snip"/>
    <w:basedOn w:val="Normal"/>
    <w:autoRedefine/>
    <w:pPr>
      <w:spacing w:before="120" w:after="120"/>
      <w:jc w:val="both"/>
    </w:pPr>
    <w:rPr>
      <w:rFonts w:ascii="Arial" w:hAnsi="Arial"/>
      <w:i/>
      <w:sz w:val="22"/>
    </w:rPr>
  </w:style>
  <w:style w:type="paragraph" w:styleId="ListParagraph">
    <w:name w:val="List Paragraph"/>
    <w:basedOn w:val="Normal"/>
    <w:uiPriority w:val="34"/>
    <w:qFormat/>
    <w:rsid w:val="00024510"/>
    <w:pPr>
      <w:spacing w:after="200" w:line="276" w:lineRule="auto"/>
      <w:ind w:left="720"/>
      <w:contextualSpacing/>
    </w:pPr>
    <w:rPr>
      <w:rFonts w:ascii="Calibri" w:hAnsi="Calibri"/>
      <w:sz w:val="22"/>
      <w:szCs w:val="22"/>
    </w:rPr>
  </w:style>
  <w:style w:type="character" w:customStyle="1" w:styleId="BodyChar">
    <w:name w:val="Body Char"/>
    <w:link w:val="Body"/>
    <w:locked/>
    <w:rsid w:val="00024510"/>
    <w:rPr>
      <w:rFonts w:ascii="Arial" w:hAnsi="Arial" w:cs="Arial"/>
      <w:color w:val="000000"/>
      <w:szCs w:val="24"/>
      <w:lang w:eastAsia="zh-CN"/>
    </w:rPr>
  </w:style>
  <w:style w:type="paragraph" w:customStyle="1" w:styleId="Body">
    <w:name w:val="Body"/>
    <w:basedOn w:val="Normal"/>
    <w:link w:val="BodyChar"/>
    <w:qFormat/>
    <w:rsid w:val="00024510"/>
    <w:pPr>
      <w:snapToGrid w:val="0"/>
      <w:spacing w:before="60" w:after="60"/>
      <w:ind w:left="576"/>
    </w:pPr>
    <w:rPr>
      <w:rFonts w:ascii="Arial" w:hAnsi="Arial" w:cs="Arial"/>
      <w:color w:val="000000"/>
      <w:sz w:val="20"/>
      <w:lang w:eastAsia="zh-CN"/>
    </w:rPr>
  </w:style>
  <w:style w:type="table" w:styleId="TableGrid">
    <w:name w:val="Table Grid"/>
    <w:basedOn w:val="TableNormal"/>
    <w:uiPriority w:val="59"/>
    <w:rsid w:val="00024510"/>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24510"/>
    <w:rPr>
      <w:b/>
      <w:bCs/>
    </w:rPr>
  </w:style>
  <w:style w:type="character" w:styleId="CommentReference">
    <w:name w:val="annotation reference"/>
    <w:uiPriority w:val="99"/>
    <w:rsid w:val="006C15FC"/>
    <w:rPr>
      <w:sz w:val="16"/>
      <w:szCs w:val="16"/>
    </w:rPr>
  </w:style>
  <w:style w:type="paragraph" w:styleId="CommentText">
    <w:name w:val="annotation text"/>
    <w:basedOn w:val="Normal"/>
    <w:link w:val="CommentTextChar"/>
    <w:uiPriority w:val="99"/>
    <w:rsid w:val="006C15FC"/>
    <w:rPr>
      <w:sz w:val="20"/>
      <w:szCs w:val="20"/>
    </w:rPr>
  </w:style>
  <w:style w:type="character" w:customStyle="1" w:styleId="CommentTextChar">
    <w:name w:val="Comment Text Char"/>
    <w:basedOn w:val="DefaultParagraphFont"/>
    <w:link w:val="CommentText"/>
    <w:uiPriority w:val="99"/>
    <w:rsid w:val="006C15FC"/>
  </w:style>
  <w:style w:type="paragraph" w:styleId="CommentSubject">
    <w:name w:val="annotation subject"/>
    <w:basedOn w:val="CommentText"/>
    <w:next w:val="CommentText"/>
    <w:link w:val="CommentSubjectChar"/>
    <w:rsid w:val="006C15FC"/>
    <w:rPr>
      <w:b/>
      <w:bCs/>
    </w:rPr>
  </w:style>
  <w:style w:type="character" w:customStyle="1" w:styleId="CommentSubjectChar">
    <w:name w:val="Comment Subject Char"/>
    <w:link w:val="CommentSubject"/>
    <w:rsid w:val="006C15FC"/>
    <w:rPr>
      <w:b/>
      <w:bCs/>
    </w:rPr>
  </w:style>
  <w:style w:type="paragraph" w:styleId="Revision">
    <w:name w:val="Revision"/>
    <w:hidden/>
    <w:uiPriority w:val="99"/>
    <w:semiHidden/>
    <w:rsid w:val="006C15FC"/>
    <w:rPr>
      <w:sz w:val="24"/>
      <w:szCs w:val="24"/>
    </w:rPr>
  </w:style>
  <w:style w:type="paragraph" w:styleId="BalloonText">
    <w:name w:val="Balloon Text"/>
    <w:basedOn w:val="Normal"/>
    <w:link w:val="BalloonTextChar"/>
    <w:rsid w:val="006C15FC"/>
    <w:rPr>
      <w:rFonts w:ascii="Segoe UI" w:hAnsi="Segoe UI" w:cs="Segoe UI"/>
      <w:sz w:val="18"/>
      <w:szCs w:val="18"/>
    </w:rPr>
  </w:style>
  <w:style w:type="character" w:customStyle="1" w:styleId="BalloonTextChar">
    <w:name w:val="Balloon Text Char"/>
    <w:link w:val="BalloonText"/>
    <w:rsid w:val="006C15FC"/>
    <w:rPr>
      <w:rFonts w:ascii="Segoe UI" w:hAnsi="Segoe UI" w:cs="Segoe UI"/>
      <w:sz w:val="18"/>
      <w:szCs w:val="18"/>
    </w:rPr>
  </w:style>
  <w:style w:type="character" w:customStyle="1" w:styleId="Heading1Char">
    <w:name w:val="Heading 1 Char"/>
    <w:link w:val="Heading1"/>
    <w:rsid w:val="007B3E0C"/>
    <w:rPr>
      <w:rFonts w:ascii="Arial Bold" w:hAnsi="Arial Bold"/>
      <w:b/>
      <w:color w:val="0000FF"/>
      <w:sz w:val="32"/>
      <w:szCs w:val="24"/>
      <w:shd w:val="clear" w:color="auto" w:fill="E0E0E0"/>
      <w:lang w:val="en-US" w:eastAsia="en-US"/>
    </w:rPr>
  </w:style>
  <w:style w:type="character" w:customStyle="1" w:styleId="BodyTextChar">
    <w:name w:val="Body Text Char"/>
    <w:link w:val="BodyText"/>
    <w:rsid w:val="007B3E0C"/>
    <w:rPr>
      <w:rFonts w:ascii="Arial" w:hAnsi="Arial"/>
      <w:iCs/>
      <w:sz w:val="22"/>
      <w:szCs w:val="24"/>
      <w:lang w:val="en-US" w:eastAsia="en-US"/>
    </w:rPr>
  </w:style>
  <w:style w:type="character" w:styleId="UnresolvedMention">
    <w:name w:val="Unresolved Mention"/>
    <w:uiPriority w:val="99"/>
    <w:semiHidden/>
    <w:unhideWhenUsed/>
    <w:rsid w:val="000327D4"/>
    <w:rPr>
      <w:color w:val="605E5C"/>
      <w:shd w:val="clear" w:color="auto" w:fill="E1DFDD"/>
    </w:rPr>
  </w:style>
  <w:style w:type="character" w:customStyle="1" w:styleId="FooterChar">
    <w:name w:val="Footer Char"/>
    <w:link w:val="Footer"/>
    <w:rsid w:val="00C70255"/>
    <w:rPr>
      <w:rFonts w:ascii="Arial" w:hAnsi="Arial"/>
      <w:sz w:val="16"/>
      <w:szCs w:val="24"/>
      <w:lang w:val="en-US" w:eastAsia="en-US"/>
    </w:rPr>
  </w:style>
  <w:style w:type="paragraph" w:styleId="TOCHeading">
    <w:name w:val="TOC Heading"/>
    <w:basedOn w:val="Heading1"/>
    <w:next w:val="Normal"/>
    <w:uiPriority w:val="39"/>
    <w:unhideWhenUsed/>
    <w:qFormat/>
    <w:rsid w:val="00C70255"/>
    <w:pPr>
      <w:keepNext/>
      <w:keepLines/>
      <w:numPr>
        <w:numId w:val="0"/>
      </w:numPr>
      <w:shd w:val="clear" w:color="auto" w:fill="auto"/>
      <w:spacing w:after="0" w:line="259" w:lineRule="auto"/>
      <w:jc w:val="left"/>
      <w:outlineLvl w:val="9"/>
    </w:pPr>
    <w:rPr>
      <w:rFonts w:ascii="Calibri Light" w:hAnsi="Calibri Light"/>
      <w:b w:val="0"/>
      <w:color w:val="2F549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3678096">
      <w:bodyDiv w:val="1"/>
      <w:marLeft w:val="0"/>
      <w:marRight w:val="0"/>
      <w:marTop w:val="0"/>
      <w:marBottom w:val="0"/>
      <w:divBdr>
        <w:top w:val="none" w:sz="0" w:space="0" w:color="auto"/>
        <w:left w:val="none" w:sz="0" w:space="0" w:color="auto"/>
        <w:bottom w:val="none" w:sz="0" w:space="0" w:color="auto"/>
        <w:right w:val="none" w:sz="0" w:space="0" w:color="auto"/>
      </w:divBdr>
    </w:div>
    <w:div w:id="173912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evroaming.org/app/uploads/2021/11/OCPI-2.2.1.pdf" TargetMode="External"/><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hyperlink" Target="https://docs.aws.amazon.com/whitepapers/latest/disaster-recovery-workloads-on-aws/disaster-recovery-options-in-the-cloud.html"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cs.aws.amazon.com/codepipeline/latest/userguide/tutorials-four-stage-pipeline.html"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iso.org/standard/77845.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openchargealliance.org/protocols/ocpp-2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aws.amazon.com/blogs/architecture/disaster-recovery-dr-architecture-on-aws-part-i-strategies-for-recovery-in-the-cloud/" TargetMode="External"/><Relationship Id="rId27" Type="http://schemas.openxmlformats.org/officeDocument/2006/relationships/package" Target="embeddings/Microsoft_Excel_Worksheet.xlsx"/></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Document%20Template_V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0E741-54B7-4EAD-BFD8-889B55CC4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 Template_V1</Template>
  <TotalTime>614</TotalTime>
  <Pages>1</Pages>
  <Words>5372</Words>
  <Characters>30625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Application Migration Strategy Template</vt:lpstr>
    </vt:vector>
  </TitlesOfParts>
  <Manager/>
  <Company>HCL Technologies Ltd</Company>
  <LinksUpToDate>false</LinksUpToDate>
  <CharactersWithSpaces>35926</CharactersWithSpaces>
  <SharedDoc>false</SharedDoc>
  <HLinks>
    <vt:vector size="240" baseType="variant">
      <vt:variant>
        <vt:i4>1310776</vt:i4>
      </vt:variant>
      <vt:variant>
        <vt:i4>236</vt:i4>
      </vt:variant>
      <vt:variant>
        <vt:i4>0</vt:i4>
      </vt:variant>
      <vt:variant>
        <vt:i4>5</vt:i4>
      </vt:variant>
      <vt:variant>
        <vt:lpwstr/>
      </vt:variant>
      <vt:variant>
        <vt:lpwstr>_Toc119064660</vt:lpwstr>
      </vt:variant>
      <vt:variant>
        <vt:i4>1507384</vt:i4>
      </vt:variant>
      <vt:variant>
        <vt:i4>230</vt:i4>
      </vt:variant>
      <vt:variant>
        <vt:i4>0</vt:i4>
      </vt:variant>
      <vt:variant>
        <vt:i4>5</vt:i4>
      </vt:variant>
      <vt:variant>
        <vt:lpwstr/>
      </vt:variant>
      <vt:variant>
        <vt:lpwstr>_Toc119064659</vt:lpwstr>
      </vt:variant>
      <vt:variant>
        <vt:i4>1507384</vt:i4>
      </vt:variant>
      <vt:variant>
        <vt:i4>224</vt:i4>
      </vt:variant>
      <vt:variant>
        <vt:i4>0</vt:i4>
      </vt:variant>
      <vt:variant>
        <vt:i4>5</vt:i4>
      </vt:variant>
      <vt:variant>
        <vt:lpwstr/>
      </vt:variant>
      <vt:variant>
        <vt:lpwstr>_Toc119064658</vt:lpwstr>
      </vt:variant>
      <vt:variant>
        <vt:i4>1507384</vt:i4>
      </vt:variant>
      <vt:variant>
        <vt:i4>218</vt:i4>
      </vt:variant>
      <vt:variant>
        <vt:i4>0</vt:i4>
      </vt:variant>
      <vt:variant>
        <vt:i4>5</vt:i4>
      </vt:variant>
      <vt:variant>
        <vt:lpwstr/>
      </vt:variant>
      <vt:variant>
        <vt:lpwstr>_Toc119064657</vt:lpwstr>
      </vt:variant>
      <vt:variant>
        <vt:i4>1507384</vt:i4>
      </vt:variant>
      <vt:variant>
        <vt:i4>212</vt:i4>
      </vt:variant>
      <vt:variant>
        <vt:i4>0</vt:i4>
      </vt:variant>
      <vt:variant>
        <vt:i4>5</vt:i4>
      </vt:variant>
      <vt:variant>
        <vt:lpwstr/>
      </vt:variant>
      <vt:variant>
        <vt:lpwstr>_Toc119064656</vt:lpwstr>
      </vt:variant>
      <vt:variant>
        <vt:i4>1507384</vt:i4>
      </vt:variant>
      <vt:variant>
        <vt:i4>206</vt:i4>
      </vt:variant>
      <vt:variant>
        <vt:i4>0</vt:i4>
      </vt:variant>
      <vt:variant>
        <vt:i4>5</vt:i4>
      </vt:variant>
      <vt:variant>
        <vt:lpwstr/>
      </vt:variant>
      <vt:variant>
        <vt:lpwstr>_Toc119064655</vt:lpwstr>
      </vt:variant>
      <vt:variant>
        <vt:i4>1507384</vt:i4>
      </vt:variant>
      <vt:variant>
        <vt:i4>200</vt:i4>
      </vt:variant>
      <vt:variant>
        <vt:i4>0</vt:i4>
      </vt:variant>
      <vt:variant>
        <vt:i4>5</vt:i4>
      </vt:variant>
      <vt:variant>
        <vt:lpwstr/>
      </vt:variant>
      <vt:variant>
        <vt:lpwstr>_Toc119064654</vt:lpwstr>
      </vt:variant>
      <vt:variant>
        <vt:i4>1507384</vt:i4>
      </vt:variant>
      <vt:variant>
        <vt:i4>194</vt:i4>
      </vt:variant>
      <vt:variant>
        <vt:i4>0</vt:i4>
      </vt:variant>
      <vt:variant>
        <vt:i4>5</vt:i4>
      </vt:variant>
      <vt:variant>
        <vt:lpwstr/>
      </vt:variant>
      <vt:variant>
        <vt:lpwstr>_Toc119064653</vt:lpwstr>
      </vt:variant>
      <vt:variant>
        <vt:i4>1507384</vt:i4>
      </vt:variant>
      <vt:variant>
        <vt:i4>188</vt:i4>
      </vt:variant>
      <vt:variant>
        <vt:i4>0</vt:i4>
      </vt:variant>
      <vt:variant>
        <vt:i4>5</vt:i4>
      </vt:variant>
      <vt:variant>
        <vt:lpwstr/>
      </vt:variant>
      <vt:variant>
        <vt:lpwstr>_Toc119064652</vt:lpwstr>
      </vt:variant>
      <vt:variant>
        <vt:i4>1507384</vt:i4>
      </vt:variant>
      <vt:variant>
        <vt:i4>182</vt:i4>
      </vt:variant>
      <vt:variant>
        <vt:i4>0</vt:i4>
      </vt:variant>
      <vt:variant>
        <vt:i4>5</vt:i4>
      </vt:variant>
      <vt:variant>
        <vt:lpwstr/>
      </vt:variant>
      <vt:variant>
        <vt:lpwstr>_Toc119064651</vt:lpwstr>
      </vt:variant>
      <vt:variant>
        <vt:i4>1507384</vt:i4>
      </vt:variant>
      <vt:variant>
        <vt:i4>176</vt:i4>
      </vt:variant>
      <vt:variant>
        <vt:i4>0</vt:i4>
      </vt:variant>
      <vt:variant>
        <vt:i4>5</vt:i4>
      </vt:variant>
      <vt:variant>
        <vt:lpwstr/>
      </vt:variant>
      <vt:variant>
        <vt:lpwstr>_Toc119064650</vt:lpwstr>
      </vt:variant>
      <vt:variant>
        <vt:i4>1441848</vt:i4>
      </vt:variant>
      <vt:variant>
        <vt:i4>170</vt:i4>
      </vt:variant>
      <vt:variant>
        <vt:i4>0</vt:i4>
      </vt:variant>
      <vt:variant>
        <vt:i4>5</vt:i4>
      </vt:variant>
      <vt:variant>
        <vt:lpwstr/>
      </vt:variant>
      <vt:variant>
        <vt:lpwstr>_Toc119064649</vt:lpwstr>
      </vt:variant>
      <vt:variant>
        <vt:i4>1441848</vt:i4>
      </vt:variant>
      <vt:variant>
        <vt:i4>164</vt:i4>
      </vt:variant>
      <vt:variant>
        <vt:i4>0</vt:i4>
      </vt:variant>
      <vt:variant>
        <vt:i4>5</vt:i4>
      </vt:variant>
      <vt:variant>
        <vt:lpwstr/>
      </vt:variant>
      <vt:variant>
        <vt:lpwstr>_Toc119064648</vt:lpwstr>
      </vt:variant>
      <vt:variant>
        <vt:i4>1441848</vt:i4>
      </vt:variant>
      <vt:variant>
        <vt:i4>158</vt:i4>
      </vt:variant>
      <vt:variant>
        <vt:i4>0</vt:i4>
      </vt:variant>
      <vt:variant>
        <vt:i4>5</vt:i4>
      </vt:variant>
      <vt:variant>
        <vt:lpwstr/>
      </vt:variant>
      <vt:variant>
        <vt:lpwstr>_Toc119064647</vt:lpwstr>
      </vt:variant>
      <vt:variant>
        <vt:i4>1441848</vt:i4>
      </vt:variant>
      <vt:variant>
        <vt:i4>152</vt:i4>
      </vt:variant>
      <vt:variant>
        <vt:i4>0</vt:i4>
      </vt:variant>
      <vt:variant>
        <vt:i4>5</vt:i4>
      </vt:variant>
      <vt:variant>
        <vt:lpwstr/>
      </vt:variant>
      <vt:variant>
        <vt:lpwstr>_Toc119064646</vt:lpwstr>
      </vt:variant>
      <vt:variant>
        <vt:i4>1441848</vt:i4>
      </vt:variant>
      <vt:variant>
        <vt:i4>146</vt:i4>
      </vt:variant>
      <vt:variant>
        <vt:i4>0</vt:i4>
      </vt:variant>
      <vt:variant>
        <vt:i4>5</vt:i4>
      </vt:variant>
      <vt:variant>
        <vt:lpwstr/>
      </vt:variant>
      <vt:variant>
        <vt:lpwstr>_Toc119064645</vt:lpwstr>
      </vt:variant>
      <vt:variant>
        <vt:i4>1441848</vt:i4>
      </vt:variant>
      <vt:variant>
        <vt:i4>140</vt:i4>
      </vt:variant>
      <vt:variant>
        <vt:i4>0</vt:i4>
      </vt:variant>
      <vt:variant>
        <vt:i4>5</vt:i4>
      </vt:variant>
      <vt:variant>
        <vt:lpwstr/>
      </vt:variant>
      <vt:variant>
        <vt:lpwstr>_Toc119064644</vt:lpwstr>
      </vt:variant>
      <vt:variant>
        <vt:i4>1441848</vt:i4>
      </vt:variant>
      <vt:variant>
        <vt:i4>134</vt:i4>
      </vt:variant>
      <vt:variant>
        <vt:i4>0</vt:i4>
      </vt:variant>
      <vt:variant>
        <vt:i4>5</vt:i4>
      </vt:variant>
      <vt:variant>
        <vt:lpwstr/>
      </vt:variant>
      <vt:variant>
        <vt:lpwstr>_Toc119064643</vt:lpwstr>
      </vt:variant>
      <vt:variant>
        <vt:i4>1441848</vt:i4>
      </vt:variant>
      <vt:variant>
        <vt:i4>128</vt:i4>
      </vt:variant>
      <vt:variant>
        <vt:i4>0</vt:i4>
      </vt:variant>
      <vt:variant>
        <vt:i4>5</vt:i4>
      </vt:variant>
      <vt:variant>
        <vt:lpwstr/>
      </vt:variant>
      <vt:variant>
        <vt:lpwstr>_Toc119064642</vt:lpwstr>
      </vt:variant>
      <vt:variant>
        <vt:i4>1441848</vt:i4>
      </vt:variant>
      <vt:variant>
        <vt:i4>122</vt:i4>
      </vt:variant>
      <vt:variant>
        <vt:i4>0</vt:i4>
      </vt:variant>
      <vt:variant>
        <vt:i4>5</vt:i4>
      </vt:variant>
      <vt:variant>
        <vt:lpwstr/>
      </vt:variant>
      <vt:variant>
        <vt:lpwstr>_Toc119064641</vt:lpwstr>
      </vt:variant>
      <vt:variant>
        <vt:i4>1441848</vt:i4>
      </vt:variant>
      <vt:variant>
        <vt:i4>116</vt:i4>
      </vt:variant>
      <vt:variant>
        <vt:i4>0</vt:i4>
      </vt:variant>
      <vt:variant>
        <vt:i4>5</vt:i4>
      </vt:variant>
      <vt:variant>
        <vt:lpwstr/>
      </vt:variant>
      <vt:variant>
        <vt:lpwstr>_Toc119064640</vt:lpwstr>
      </vt:variant>
      <vt:variant>
        <vt:i4>1114168</vt:i4>
      </vt:variant>
      <vt:variant>
        <vt:i4>110</vt:i4>
      </vt:variant>
      <vt:variant>
        <vt:i4>0</vt:i4>
      </vt:variant>
      <vt:variant>
        <vt:i4>5</vt:i4>
      </vt:variant>
      <vt:variant>
        <vt:lpwstr/>
      </vt:variant>
      <vt:variant>
        <vt:lpwstr>_Toc119064639</vt:lpwstr>
      </vt:variant>
      <vt:variant>
        <vt:i4>1114168</vt:i4>
      </vt:variant>
      <vt:variant>
        <vt:i4>104</vt:i4>
      </vt:variant>
      <vt:variant>
        <vt:i4>0</vt:i4>
      </vt:variant>
      <vt:variant>
        <vt:i4>5</vt:i4>
      </vt:variant>
      <vt:variant>
        <vt:lpwstr/>
      </vt:variant>
      <vt:variant>
        <vt:lpwstr>_Toc119064638</vt:lpwstr>
      </vt:variant>
      <vt:variant>
        <vt:i4>1114168</vt:i4>
      </vt:variant>
      <vt:variant>
        <vt:i4>98</vt:i4>
      </vt:variant>
      <vt:variant>
        <vt:i4>0</vt:i4>
      </vt:variant>
      <vt:variant>
        <vt:i4>5</vt:i4>
      </vt:variant>
      <vt:variant>
        <vt:lpwstr/>
      </vt:variant>
      <vt:variant>
        <vt:lpwstr>_Toc119064637</vt:lpwstr>
      </vt:variant>
      <vt:variant>
        <vt:i4>1114168</vt:i4>
      </vt:variant>
      <vt:variant>
        <vt:i4>92</vt:i4>
      </vt:variant>
      <vt:variant>
        <vt:i4>0</vt:i4>
      </vt:variant>
      <vt:variant>
        <vt:i4>5</vt:i4>
      </vt:variant>
      <vt:variant>
        <vt:lpwstr/>
      </vt:variant>
      <vt:variant>
        <vt:lpwstr>_Toc119064636</vt:lpwstr>
      </vt:variant>
      <vt:variant>
        <vt:i4>1114168</vt:i4>
      </vt:variant>
      <vt:variant>
        <vt:i4>86</vt:i4>
      </vt:variant>
      <vt:variant>
        <vt:i4>0</vt:i4>
      </vt:variant>
      <vt:variant>
        <vt:i4>5</vt:i4>
      </vt:variant>
      <vt:variant>
        <vt:lpwstr/>
      </vt:variant>
      <vt:variant>
        <vt:lpwstr>_Toc119064635</vt:lpwstr>
      </vt:variant>
      <vt:variant>
        <vt:i4>1114168</vt:i4>
      </vt:variant>
      <vt:variant>
        <vt:i4>80</vt:i4>
      </vt:variant>
      <vt:variant>
        <vt:i4>0</vt:i4>
      </vt:variant>
      <vt:variant>
        <vt:i4>5</vt:i4>
      </vt:variant>
      <vt:variant>
        <vt:lpwstr/>
      </vt:variant>
      <vt:variant>
        <vt:lpwstr>_Toc119064634</vt:lpwstr>
      </vt:variant>
      <vt:variant>
        <vt:i4>1114168</vt:i4>
      </vt:variant>
      <vt:variant>
        <vt:i4>74</vt:i4>
      </vt:variant>
      <vt:variant>
        <vt:i4>0</vt:i4>
      </vt:variant>
      <vt:variant>
        <vt:i4>5</vt:i4>
      </vt:variant>
      <vt:variant>
        <vt:lpwstr/>
      </vt:variant>
      <vt:variant>
        <vt:lpwstr>_Toc119064633</vt:lpwstr>
      </vt:variant>
      <vt:variant>
        <vt:i4>1114168</vt:i4>
      </vt:variant>
      <vt:variant>
        <vt:i4>68</vt:i4>
      </vt:variant>
      <vt:variant>
        <vt:i4>0</vt:i4>
      </vt:variant>
      <vt:variant>
        <vt:i4>5</vt:i4>
      </vt:variant>
      <vt:variant>
        <vt:lpwstr/>
      </vt:variant>
      <vt:variant>
        <vt:lpwstr>_Toc119064632</vt:lpwstr>
      </vt:variant>
      <vt:variant>
        <vt:i4>1114168</vt:i4>
      </vt:variant>
      <vt:variant>
        <vt:i4>62</vt:i4>
      </vt:variant>
      <vt:variant>
        <vt:i4>0</vt:i4>
      </vt:variant>
      <vt:variant>
        <vt:i4>5</vt:i4>
      </vt:variant>
      <vt:variant>
        <vt:lpwstr/>
      </vt:variant>
      <vt:variant>
        <vt:lpwstr>_Toc119064631</vt:lpwstr>
      </vt:variant>
      <vt:variant>
        <vt:i4>1114168</vt:i4>
      </vt:variant>
      <vt:variant>
        <vt:i4>56</vt:i4>
      </vt:variant>
      <vt:variant>
        <vt:i4>0</vt:i4>
      </vt:variant>
      <vt:variant>
        <vt:i4>5</vt:i4>
      </vt:variant>
      <vt:variant>
        <vt:lpwstr/>
      </vt:variant>
      <vt:variant>
        <vt:lpwstr>_Toc119064630</vt:lpwstr>
      </vt:variant>
      <vt:variant>
        <vt:i4>1048632</vt:i4>
      </vt:variant>
      <vt:variant>
        <vt:i4>50</vt:i4>
      </vt:variant>
      <vt:variant>
        <vt:i4>0</vt:i4>
      </vt:variant>
      <vt:variant>
        <vt:i4>5</vt:i4>
      </vt:variant>
      <vt:variant>
        <vt:lpwstr/>
      </vt:variant>
      <vt:variant>
        <vt:lpwstr>_Toc119064629</vt:lpwstr>
      </vt:variant>
      <vt:variant>
        <vt:i4>1048632</vt:i4>
      </vt:variant>
      <vt:variant>
        <vt:i4>44</vt:i4>
      </vt:variant>
      <vt:variant>
        <vt:i4>0</vt:i4>
      </vt:variant>
      <vt:variant>
        <vt:i4>5</vt:i4>
      </vt:variant>
      <vt:variant>
        <vt:lpwstr/>
      </vt:variant>
      <vt:variant>
        <vt:lpwstr>_Toc119064628</vt:lpwstr>
      </vt:variant>
      <vt:variant>
        <vt:i4>1048632</vt:i4>
      </vt:variant>
      <vt:variant>
        <vt:i4>38</vt:i4>
      </vt:variant>
      <vt:variant>
        <vt:i4>0</vt:i4>
      </vt:variant>
      <vt:variant>
        <vt:i4>5</vt:i4>
      </vt:variant>
      <vt:variant>
        <vt:lpwstr/>
      </vt:variant>
      <vt:variant>
        <vt:lpwstr>_Toc119064627</vt:lpwstr>
      </vt:variant>
      <vt:variant>
        <vt:i4>1048632</vt:i4>
      </vt:variant>
      <vt:variant>
        <vt:i4>32</vt:i4>
      </vt:variant>
      <vt:variant>
        <vt:i4>0</vt:i4>
      </vt:variant>
      <vt:variant>
        <vt:i4>5</vt:i4>
      </vt:variant>
      <vt:variant>
        <vt:lpwstr/>
      </vt:variant>
      <vt:variant>
        <vt:lpwstr>_Toc119064626</vt:lpwstr>
      </vt:variant>
      <vt:variant>
        <vt:i4>1048632</vt:i4>
      </vt:variant>
      <vt:variant>
        <vt:i4>26</vt:i4>
      </vt:variant>
      <vt:variant>
        <vt:i4>0</vt:i4>
      </vt:variant>
      <vt:variant>
        <vt:i4>5</vt:i4>
      </vt:variant>
      <vt:variant>
        <vt:lpwstr/>
      </vt:variant>
      <vt:variant>
        <vt:lpwstr>_Toc119064625</vt:lpwstr>
      </vt:variant>
      <vt:variant>
        <vt:i4>1048632</vt:i4>
      </vt:variant>
      <vt:variant>
        <vt:i4>20</vt:i4>
      </vt:variant>
      <vt:variant>
        <vt:i4>0</vt:i4>
      </vt:variant>
      <vt:variant>
        <vt:i4>5</vt:i4>
      </vt:variant>
      <vt:variant>
        <vt:lpwstr/>
      </vt:variant>
      <vt:variant>
        <vt:lpwstr>_Toc119064624</vt:lpwstr>
      </vt:variant>
      <vt:variant>
        <vt:i4>1048632</vt:i4>
      </vt:variant>
      <vt:variant>
        <vt:i4>14</vt:i4>
      </vt:variant>
      <vt:variant>
        <vt:i4>0</vt:i4>
      </vt:variant>
      <vt:variant>
        <vt:i4>5</vt:i4>
      </vt:variant>
      <vt:variant>
        <vt:lpwstr/>
      </vt:variant>
      <vt:variant>
        <vt:lpwstr>_Toc119064623</vt:lpwstr>
      </vt:variant>
      <vt:variant>
        <vt:i4>1048632</vt:i4>
      </vt:variant>
      <vt:variant>
        <vt:i4>8</vt:i4>
      </vt:variant>
      <vt:variant>
        <vt:i4>0</vt:i4>
      </vt:variant>
      <vt:variant>
        <vt:i4>5</vt:i4>
      </vt:variant>
      <vt:variant>
        <vt:lpwstr/>
      </vt:variant>
      <vt:variant>
        <vt:lpwstr>_Toc119064622</vt:lpwstr>
      </vt:variant>
      <vt:variant>
        <vt:i4>1048632</vt:i4>
      </vt:variant>
      <vt:variant>
        <vt:i4>2</vt:i4>
      </vt:variant>
      <vt:variant>
        <vt:i4>0</vt:i4>
      </vt:variant>
      <vt:variant>
        <vt:i4>5</vt:i4>
      </vt:variant>
      <vt:variant>
        <vt:lpwstr/>
      </vt:variant>
      <vt:variant>
        <vt:lpwstr>_Toc119064621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Migration Strategy Template</dc:title>
  <dc:subject/>
  <dc:creator>PLM Taskforce</dc:creator>
  <cp:keywords>Initial Release</cp:keywords>
  <dc:description>ENGT295_1.0</dc:description>
  <cp:lastModifiedBy>G/Jaipal, MGR(AGI)</cp:lastModifiedBy>
  <cp:revision>8</cp:revision>
  <cp:lastPrinted>2002-12-31T06:31:00Z</cp:lastPrinted>
  <dcterms:created xsi:type="dcterms:W3CDTF">2023-09-14T04:25:00Z</dcterms:created>
  <dcterms:modified xsi:type="dcterms:W3CDTF">2024-09-01T18:23:00Z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2bc035-94f5-49f9-9c20-c5b9a6df9479_Enabled">
    <vt:lpwstr>true</vt:lpwstr>
  </property>
  <property fmtid="{D5CDD505-2E9C-101B-9397-08002B2CF9AE}" pid="3" name="MSIP_Label_bf2bc035-94f5-49f9-9c20-c5b9a6df9479_SetDate">
    <vt:lpwstr>2024-08-29T06:04:48Z</vt:lpwstr>
  </property>
  <property fmtid="{D5CDD505-2E9C-101B-9397-08002B2CF9AE}" pid="4" name="MSIP_Label_bf2bc035-94f5-49f9-9c20-c5b9a6df9479_Method">
    <vt:lpwstr>Privileged</vt:lpwstr>
  </property>
  <property fmtid="{D5CDD505-2E9C-101B-9397-08002B2CF9AE}" pid="5" name="MSIP_Label_bf2bc035-94f5-49f9-9c20-c5b9a6df9479_Name">
    <vt:lpwstr>3-Internal</vt:lpwstr>
  </property>
  <property fmtid="{D5CDD505-2E9C-101B-9397-08002B2CF9AE}" pid="6" name="MSIP_Label_bf2bc035-94f5-49f9-9c20-c5b9a6df9479_SiteId">
    <vt:lpwstr>d78a8218-4135-4026-a3a8-1cdd7223b4d5</vt:lpwstr>
  </property>
  <property fmtid="{D5CDD505-2E9C-101B-9397-08002B2CF9AE}" pid="7" name="MSIP_Label_bf2bc035-94f5-49f9-9c20-c5b9a6df9479_ActionId">
    <vt:lpwstr>c9488f46-d98f-4660-ae21-60fc0601e777</vt:lpwstr>
  </property>
  <property fmtid="{D5CDD505-2E9C-101B-9397-08002B2CF9AE}" pid="8" name="MSIP_Label_bf2bc035-94f5-49f9-9c20-c5b9a6df9479_ContentBits">
    <vt:lpwstr>1</vt:lpwstr>
  </property>
</Properties>
</file>