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color w:val="1F4E79"/>
        </w:rPr>
        <w:t>EPMS GenAI Architecture and Design Document</w:t>
      </w:r>
    </w:p>
    <w:p>
      <w:pPr>
        <w:jc w:val="left"/>
      </w:pPr>
      <w:r>
        <w:rPr>
          <w:i/>
          <w:sz w:val="22"/>
        </w:rPr>
        <w:t>Technical Architect and Developer View | GCP-based reference architecture for capability-led GenAI and agentic AI</w:t>
      </w:r>
    </w:p>
    <w:p>
      <w:pPr>
        <w:pStyle w:val="Heading1"/>
      </w:pPr>
      <w:r>
        <w:rPr>
          <w:color w:val="1F4E79"/>
        </w:rPr>
        <w:t>1. Purpose and Scope</w:t>
      </w:r>
    </w:p>
    <w:p>
      <w:r>
        <w:rPr>
          <w:b w:val="0"/>
        </w:rPr>
        <w:t>This document defines the revised EPMS GenAI architecture from both Technical Architect and Developer viewpoints. It consolidates the agreed architectural decisions around capability-based routing, persona-aware behavior, workflow orchestration, MCP-governed tool usage, Vertex AI integration, Spring Boot/Spring AI implementation patterns, Python/LangGraph support, RAG with pgvector, OpenTelemetry-based observability, AppDynamics integration, guardrails, and fail-safe design.</w:t>
      </w:r>
    </w:p>
    <w:p>
      <w:r>
        <w:rPr>
          <w:b w:val="0"/>
        </w:rPr>
        <w:t>The document is intentionally implementation-oriented. It describes the logical architecture, component responsibilities, runtime flows, technology choices on GCP, and redesigned use-case patterns for EPMS domains such as Ideation, Request Management, Planning, Governance, Decision Management, and Risk Management.</w:t>
      </w:r>
    </w:p>
    <w:p>
      <w:pPr>
        <w:pStyle w:val="Heading1"/>
      </w:pPr>
      <w:r>
        <w:rPr>
          <w:color w:val="1F4E79"/>
        </w:rPr>
        <w:t>2. Audience and Viewpoints</w:t>
      </w:r>
    </w:p>
    <w:p>
      <w:pPr>
        <w:pStyle w:val="Heading2"/>
      </w:pPr>
      <w:r>
        <w:rPr>
          <w:color w:val="2C3E50"/>
        </w:rPr>
        <w:t>2.1 Technical Architect View</w:t>
      </w:r>
    </w:p>
    <w:p>
      <w:pPr>
        <w:pStyle w:val="ListBullet"/>
      </w:pPr>
      <w:r>
        <w:t>Business-aligned logical architecture and separation of concerns.</w:t>
      </w:r>
    </w:p>
    <w:p>
      <w:pPr>
        <w:pStyle w:val="ListBullet"/>
      </w:pPr>
      <w:r>
        <w:t>Capability-based agent model with persona as input rather than primary routing key.</w:t>
      </w:r>
    </w:p>
    <w:p>
      <w:pPr>
        <w:pStyle w:val="ListBullet"/>
      </w:pPr>
      <w:r>
        <w:t>Workflow-driven orchestration, policy control, and explicit human-in-the-loop enforcement.</w:t>
      </w:r>
    </w:p>
    <w:p>
      <w:pPr>
        <w:pStyle w:val="ListBullet"/>
      </w:pPr>
      <w:r>
        <w:t>Platform mapping to GCP services and enterprise non-functional considerations.</w:t>
      </w:r>
    </w:p>
    <w:p>
      <w:pPr>
        <w:pStyle w:val="Heading2"/>
      </w:pPr>
      <w:r>
        <w:rPr>
          <w:color w:val="2C3E50"/>
        </w:rPr>
        <w:t>2.2 Developer View</w:t>
      </w:r>
    </w:p>
    <w:p>
      <w:pPr>
        <w:pStyle w:val="ListBullet"/>
      </w:pPr>
      <w:r>
        <w:t>Spring Boot and Spring AI service structure for orchestration, control plane integration, and API/tool interactions.</w:t>
      </w:r>
    </w:p>
    <w:p>
      <w:pPr>
        <w:pStyle w:val="ListBullet"/>
      </w:pPr>
      <w:r>
        <w:t>Python / LangGraph usage for advanced agent runtimes and selective multi-agent coordination.</w:t>
      </w:r>
    </w:p>
    <w:p>
      <w:pPr>
        <w:pStyle w:val="ListBullet"/>
      </w:pPr>
      <w:r>
        <w:t>Execution context handling, prompt contract design, model fallback implementation, and tool policies.</w:t>
      </w:r>
    </w:p>
    <w:p>
      <w:pPr>
        <w:pStyle w:val="ListBullet"/>
      </w:pPr>
      <w:r>
        <w:t>Observability, trace propagation, resilience, and deterministic fallback behavior.</w:t>
      </w:r>
    </w:p>
    <w:p>
      <w:pPr>
        <w:pStyle w:val="Heading1"/>
      </w:pPr>
      <w:r>
        <w:rPr>
          <w:color w:val="1F4E79"/>
        </w:rPr>
        <w:t>3. Architecture Principles and Decisions</w:t>
      </w:r>
    </w:p>
    <w:tbl>
      <w:tblPr>
        <w:tblStyle w:val="TableGrid"/>
        <w:tblW w:type="auto" w:w="0"/>
        <w:jc w:val="center"/>
        <w:tblLook w:firstColumn="1" w:firstRow="1" w:lastColumn="0" w:lastRow="0" w:noHBand="0" w:noVBand="1" w:val="04A0"/>
      </w:tblPr>
      <w:tblGrid>
        <w:gridCol w:w="5100"/>
        <w:gridCol w:w="5100"/>
      </w:tblGrid>
      <w:tr>
        <w:trPr>
          <w:tblHeader w:val="true"/>
        </w:trPr>
        <w:tc>
          <w:tcPr>
            <w:tcW w:type="dxa" w:w="2835"/>
            <w:shd w:fill="D9EAF7"/>
            <w:vAlign w:val="center"/>
          </w:tcPr>
          <w:p>
            <w:r>
              <w:rPr>
                <w:b/>
                <w:sz w:val="18"/>
              </w:rPr>
              <w:t>Decision</w:t>
            </w:r>
          </w:p>
        </w:tc>
        <w:tc>
          <w:tcPr>
            <w:tcW w:type="dxa" w:w="6236"/>
            <w:shd w:fill="D9EAF7"/>
            <w:vAlign w:val="center"/>
          </w:tcPr>
          <w:p>
            <w:r>
              <w:rPr>
                <w:b/>
                <w:sz w:val="18"/>
              </w:rPr>
              <w:t>Architectural Interpretation</w:t>
            </w:r>
          </w:p>
        </w:tc>
      </w:tr>
      <w:tr>
        <w:tc>
          <w:tcPr>
            <w:tcW w:type="dxa" w:w="2835"/>
            <w:vAlign w:val="center"/>
          </w:tcPr>
          <w:p>
            <w:r>
              <w:rPr>
                <w:sz w:val="18"/>
              </w:rPr>
              <w:t>Capability-led routing</w:t>
            </w:r>
          </w:p>
        </w:tc>
        <w:tc>
          <w:tcPr>
            <w:tcW w:type="dxa" w:w="6236"/>
            <w:vAlign w:val="center"/>
          </w:tcPr>
          <w:p>
            <w:r>
              <w:rPr>
                <w:sz w:val="18"/>
              </w:rPr>
              <w:t>Primary routing is by business capability and intent. Persona refines context, permissions, style, and approval boundaries.</w:t>
            </w:r>
          </w:p>
        </w:tc>
      </w:tr>
      <w:tr>
        <w:tc>
          <w:tcPr>
            <w:tcW w:type="dxa" w:w="2835"/>
            <w:vAlign w:val="center"/>
          </w:tcPr>
          <w:p>
            <w:r>
              <w:rPr>
                <w:sz w:val="18"/>
              </w:rPr>
              <w:t>Workflow-first orchestration</w:t>
            </w:r>
          </w:p>
        </w:tc>
        <w:tc>
          <w:tcPr>
            <w:tcW w:type="dxa" w:w="6236"/>
            <w:vAlign w:val="center"/>
          </w:tcPr>
          <w:p>
            <w:r>
              <w:rPr>
                <w:sz w:val="18"/>
              </w:rPr>
              <w:t>The Workflow Orchestrator controls deterministic sequencing. AI Control Plane is invoked as a supporting platform layer, not as the primary business sequencer.</w:t>
            </w:r>
          </w:p>
        </w:tc>
      </w:tr>
      <w:tr>
        <w:tc>
          <w:tcPr>
            <w:tcW w:type="dxa" w:w="2835"/>
            <w:vAlign w:val="center"/>
          </w:tcPr>
          <w:p>
            <w:r>
              <w:rPr>
                <w:sz w:val="18"/>
              </w:rPr>
              <w:t>Capability agents over persona agents</w:t>
            </w:r>
          </w:p>
        </w:tc>
        <w:tc>
          <w:tcPr>
            <w:tcW w:type="dxa" w:w="6236"/>
            <w:vAlign w:val="center"/>
          </w:tcPr>
          <w:p>
            <w:r>
              <w:rPr>
                <w:sz w:val="18"/>
              </w:rPr>
              <w:t>Capability agents aligned to Ideation, Planning, Execution, Governance, Risk, Decision, etc. Persona agents are retained only as a compatibility/exception model.</w:t>
            </w:r>
          </w:p>
        </w:tc>
      </w:tr>
      <w:tr>
        <w:tc>
          <w:tcPr>
            <w:tcW w:type="dxa" w:w="2835"/>
            <w:vAlign w:val="center"/>
          </w:tcPr>
          <w:p>
            <w:r>
              <w:rPr>
                <w:sz w:val="18"/>
              </w:rPr>
              <w:t>MCP-governed tool access</w:t>
            </w:r>
          </w:p>
        </w:tc>
        <w:tc>
          <w:tcPr>
            <w:tcW w:type="dxa" w:w="6236"/>
            <w:vAlign w:val="center"/>
          </w:tcPr>
          <w:p>
            <w:r>
              <w:rPr>
                <w:sz w:val="18"/>
              </w:rPr>
              <w:t>Agents and orchestrators access business services, integration adapters, and SaaS tools through MCP-exposed policy-gated tools.</w:t>
            </w:r>
          </w:p>
        </w:tc>
      </w:tr>
      <w:tr>
        <w:tc>
          <w:tcPr>
            <w:tcW w:type="dxa" w:w="2835"/>
            <w:vAlign w:val="center"/>
          </w:tcPr>
          <w:p>
            <w:r>
              <w:rPr>
                <w:sz w:val="18"/>
              </w:rPr>
              <w:t>Selective LLM usage</w:t>
            </w:r>
          </w:p>
        </w:tc>
        <w:tc>
          <w:tcPr>
            <w:tcW w:type="dxa" w:w="6236"/>
            <w:vAlign w:val="center"/>
          </w:tcPr>
          <w:p>
            <w:r>
              <w:rPr>
                <w:sz w:val="18"/>
              </w:rPr>
              <w:t>LLM is invoked only when generation, explanation, summarization, or qualitative reasoning is required.</w:t>
            </w:r>
          </w:p>
        </w:tc>
      </w:tr>
      <w:tr>
        <w:tc>
          <w:tcPr>
            <w:tcW w:type="dxa" w:w="2835"/>
            <w:vAlign w:val="center"/>
          </w:tcPr>
          <w:p>
            <w:r>
              <w:rPr>
                <w:sz w:val="18"/>
              </w:rPr>
              <w:t>RAG only when context is required</w:t>
            </w:r>
          </w:p>
        </w:tc>
        <w:tc>
          <w:tcPr>
            <w:tcW w:type="dxa" w:w="6236"/>
            <w:vAlign w:val="center"/>
          </w:tcPr>
          <w:p>
            <w:r>
              <w:rPr>
                <w:sz w:val="18"/>
              </w:rPr>
              <w:t>Embedding search alone is not treated as full RAG. RAG applies when retrieved context is supplied to an LLM for response generation.</w:t>
            </w:r>
          </w:p>
        </w:tc>
      </w:tr>
      <w:tr>
        <w:tc>
          <w:tcPr>
            <w:tcW w:type="dxa" w:w="2835"/>
            <w:vAlign w:val="center"/>
          </w:tcPr>
          <w:p>
            <w:r>
              <w:rPr>
                <w:sz w:val="18"/>
              </w:rPr>
              <w:t>Fail-soft for advisory flows</w:t>
            </w:r>
          </w:p>
        </w:tc>
        <w:tc>
          <w:tcPr>
            <w:tcW w:type="dxa" w:w="6236"/>
            <w:vAlign w:val="center"/>
          </w:tcPr>
          <w:p>
            <w:r>
              <w:rPr>
                <w:sz w:val="18"/>
              </w:rPr>
              <w:t>If AI generation fails, return structured facts or rule-based output where possible.</w:t>
            </w:r>
          </w:p>
        </w:tc>
      </w:tr>
      <w:tr>
        <w:tc>
          <w:tcPr>
            <w:tcW w:type="dxa" w:w="2835"/>
            <w:vAlign w:val="center"/>
          </w:tcPr>
          <w:p>
            <w:r>
              <w:rPr>
                <w:sz w:val="18"/>
              </w:rPr>
              <w:t>Fail-closed for governed actions</w:t>
            </w:r>
          </w:p>
        </w:tc>
        <w:tc>
          <w:tcPr>
            <w:tcW w:type="dxa" w:w="6236"/>
            <w:vAlign w:val="center"/>
          </w:tcPr>
          <w:p>
            <w:r>
              <w:rPr>
                <w:sz w:val="18"/>
              </w:rPr>
              <w:t>If policy/approval/guardrail checks fail, block the action and send for manual review rather than proceeding.</w:t>
            </w:r>
          </w:p>
        </w:tc>
      </w:tr>
    </w:tbl>
    <w:p/>
    <w:p>
      <w:pPr>
        <w:pStyle w:val="Heading1"/>
      </w:pPr>
      <w:r>
        <w:rPr>
          <w:color w:val="1F4E79"/>
        </w:rPr>
        <w:t>4. GCP Reference Platform Mapping</w:t>
      </w:r>
    </w:p>
    <w:tbl>
      <w:tblPr>
        <w:tblStyle w:val="TableGrid"/>
        <w:tblW w:type="auto" w:w="0"/>
        <w:jc w:val="center"/>
        <w:tblLook w:firstColumn="1" w:firstRow="1" w:lastColumn="0" w:lastRow="0" w:noHBand="0" w:noVBand="1" w:val="04A0"/>
      </w:tblPr>
      <w:tblGrid>
        <w:gridCol w:w="3400"/>
        <w:gridCol w:w="3400"/>
        <w:gridCol w:w="3400"/>
      </w:tblGrid>
      <w:tr>
        <w:trPr>
          <w:tblHeader w:val="true"/>
        </w:trPr>
        <w:tc>
          <w:tcPr>
            <w:tcW w:type="dxa" w:w="2551"/>
            <w:shd w:fill="D9EAF7"/>
            <w:vAlign w:val="center"/>
          </w:tcPr>
          <w:p>
            <w:r>
              <w:rPr>
                <w:b/>
                <w:sz w:val="17"/>
              </w:rPr>
              <w:t>Architecture Element</w:t>
            </w:r>
          </w:p>
        </w:tc>
        <w:tc>
          <w:tcPr>
            <w:tcW w:type="dxa" w:w="3118"/>
            <w:shd w:fill="D9EAF7"/>
            <w:vAlign w:val="center"/>
          </w:tcPr>
          <w:p>
            <w:r>
              <w:rPr>
                <w:b/>
                <w:sz w:val="17"/>
              </w:rPr>
              <w:t>GCP Mapping</w:t>
            </w:r>
          </w:p>
        </w:tc>
        <w:tc>
          <w:tcPr>
            <w:tcW w:type="dxa" w:w="3969"/>
            <w:shd w:fill="D9EAF7"/>
            <w:vAlign w:val="center"/>
          </w:tcPr>
          <w:p>
            <w:r>
              <w:rPr>
                <w:b/>
                <w:sz w:val="17"/>
              </w:rPr>
              <w:t>Notes</w:t>
            </w:r>
          </w:p>
        </w:tc>
      </w:tr>
      <w:tr>
        <w:tc>
          <w:tcPr>
            <w:tcW w:type="dxa" w:w="2551"/>
            <w:vAlign w:val="center"/>
          </w:tcPr>
          <w:p>
            <w:r>
              <w:rPr>
                <w:sz w:val="17"/>
              </w:rPr>
              <w:t>API Gateway / Edge</w:t>
            </w:r>
          </w:p>
        </w:tc>
        <w:tc>
          <w:tcPr>
            <w:tcW w:type="dxa" w:w="3118"/>
            <w:vAlign w:val="center"/>
          </w:tcPr>
          <w:p>
            <w:r>
              <w:rPr>
                <w:sz w:val="17"/>
              </w:rPr>
              <w:t>Google Cloud API Gateway or Apigee X</w:t>
            </w:r>
          </w:p>
        </w:tc>
        <w:tc>
          <w:tcPr>
            <w:tcW w:type="dxa" w:w="3969"/>
            <w:vAlign w:val="center"/>
          </w:tcPr>
          <w:p>
            <w:r>
              <w:rPr>
                <w:sz w:val="17"/>
              </w:rPr>
              <w:t>North-south traffic, policy enforcement, channel entry.</w:t>
            </w:r>
          </w:p>
        </w:tc>
      </w:tr>
      <w:tr>
        <w:tc>
          <w:tcPr>
            <w:tcW w:type="dxa" w:w="2551"/>
            <w:vAlign w:val="center"/>
          </w:tcPr>
          <w:p>
            <w:r>
              <w:rPr>
                <w:sz w:val="17"/>
              </w:rPr>
              <w:t>Identity</w:t>
            </w:r>
          </w:p>
        </w:tc>
        <w:tc>
          <w:tcPr>
            <w:tcW w:type="dxa" w:w="3118"/>
            <w:vAlign w:val="center"/>
          </w:tcPr>
          <w:p>
            <w:r>
              <w:rPr>
                <w:sz w:val="17"/>
              </w:rPr>
              <w:t>Microsoft Entra ID (external enterprise identity) + OAuth/OIDC integration</w:t>
            </w:r>
          </w:p>
        </w:tc>
        <w:tc>
          <w:tcPr>
            <w:tcW w:type="dxa" w:w="3969"/>
            <w:vAlign w:val="center"/>
          </w:tcPr>
          <w:p>
            <w:r>
              <w:rPr>
                <w:sz w:val="17"/>
              </w:rPr>
              <w:t>Identity remains enterprise-owned; tokens propagated to services.</w:t>
            </w:r>
          </w:p>
        </w:tc>
      </w:tr>
      <w:tr>
        <w:tc>
          <w:tcPr>
            <w:tcW w:type="dxa" w:w="2551"/>
            <w:vAlign w:val="center"/>
          </w:tcPr>
          <w:p>
            <w:r>
              <w:rPr>
                <w:sz w:val="17"/>
              </w:rPr>
              <w:t>BFF / Microservices</w:t>
            </w:r>
          </w:p>
        </w:tc>
        <w:tc>
          <w:tcPr>
            <w:tcW w:type="dxa" w:w="3118"/>
            <w:vAlign w:val="center"/>
          </w:tcPr>
          <w:p>
            <w:r>
              <w:rPr>
                <w:sz w:val="17"/>
              </w:rPr>
              <w:t>Cloud Run or GKE Autopilot</w:t>
            </w:r>
          </w:p>
        </w:tc>
        <w:tc>
          <w:tcPr>
            <w:tcW w:type="dxa" w:w="3969"/>
            <w:vAlign w:val="center"/>
          </w:tcPr>
          <w:p>
            <w:r>
              <w:rPr>
                <w:sz w:val="17"/>
              </w:rPr>
              <w:t>Spring Boot services can run on either; GKE preferred for platform consistency.</w:t>
            </w:r>
          </w:p>
        </w:tc>
      </w:tr>
      <w:tr>
        <w:tc>
          <w:tcPr>
            <w:tcW w:type="dxa" w:w="2551"/>
            <w:vAlign w:val="center"/>
          </w:tcPr>
          <w:p>
            <w:r>
              <w:rPr>
                <w:sz w:val="17"/>
              </w:rPr>
              <w:t>Workflow Orchestrator</w:t>
            </w:r>
          </w:p>
        </w:tc>
        <w:tc>
          <w:tcPr>
            <w:tcW w:type="dxa" w:w="3118"/>
            <w:vAlign w:val="center"/>
          </w:tcPr>
          <w:p>
            <w:r>
              <w:rPr>
                <w:sz w:val="17"/>
              </w:rPr>
              <w:t>Spring Boot service on GKE / Cloud Run; Temporal optional on GKE</w:t>
            </w:r>
          </w:p>
        </w:tc>
        <w:tc>
          <w:tcPr>
            <w:tcW w:type="dxa" w:w="3969"/>
            <w:vAlign w:val="center"/>
          </w:tcPr>
          <w:p>
            <w:r>
              <w:rPr>
                <w:sz w:val="17"/>
              </w:rPr>
              <w:t>Deterministic orchestration and approval-aware flow management.</w:t>
            </w:r>
          </w:p>
        </w:tc>
      </w:tr>
      <w:tr>
        <w:tc>
          <w:tcPr>
            <w:tcW w:type="dxa" w:w="2551"/>
            <w:vAlign w:val="center"/>
          </w:tcPr>
          <w:p>
            <w:r>
              <w:rPr>
                <w:sz w:val="17"/>
              </w:rPr>
              <w:t>Capability Agents</w:t>
            </w:r>
          </w:p>
        </w:tc>
        <w:tc>
          <w:tcPr>
            <w:tcW w:type="dxa" w:w="3118"/>
            <w:vAlign w:val="center"/>
          </w:tcPr>
          <w:p>
            <w:r>
              <w:rPr>
                <w:sz w:val="17"/>
              </w:rPr>
              <w:t>Spring Boot services and/or Python services on GKE</w:t>
            </w:r>
          </w:p>
        </w:tc>
        <w:tc>
          <w:tcPr>
            <w:tcW w:type="dxa" w:w="3969"/>
            <w:vAlign w:val="center"/>
          </w:tcPr>
          <w:p>
            <w:r>
              <w:rPr>
                <w:sz w:val="17"/>
              </w:rPr>
              <w:t>Capability-specific runtime execution.</w:t>
            </w:r>
          </w:p>
        </w:tc>
      </w:tr>
      <w:tr>
        <w:tc>
          <w:tcPr>
            <w:tcW w:type="dxa" w:w="2551"/>
            <w:vAlign w:val="center"/>
          </w:tcPr>
          <w:p>
            <w:r>
              <w:rPr>
                <w:sz w:val="17"/>
              </w:rPr>
              <w:t>AI Control Plane</w:t>
            </w:r>
          </w:p>
        </w:tc>
        <w:tc>
          <w:tcPr>
            <w:tcW w:type="dxa" w:w="3118"/>
            <w:vAlign w:val="center"/>
          </w:tcPr>
          <w:p>
            <w:r>
              <w:rPr>
                <w:sz w:val="17"/>
              </w:rPr>
              <w:t>Spring Boot/Spring AI services on GKE / Cloud Run</w:t>
            </w:r>
          </w:p>
        </w:tc>
        <w:tc>
          <w:tcPr>
            <w:tcW w:type="dxa" w:w="3969"/>
            <w:vAlign w:val="center"/>
          </w:tcPr>
          <w:p>
            <w:r>
              <w:rPr>
                <w:sz w:val="17"/>
              </w:rPr>
              <w:t>Prompt service, model gateway, guardrails, session context.</w:t>
            </w:r>
          </w:p>
        </w:tc>
      </w:tr>
      <w:tr>
        <w:tc>
          <w:tcPr>
            <w:tcW w:type="dxa" w:w="2551"/>
            <w:vAlign w:val="center"/>
          </w:tcPr>
          <w:p>
            <w:r>
              <w:rPr>
                <w:sz w:val="17"/>
              </w:rPr>
              <w:t>LLM / Embeddings</w:t>
            </w:r>
          </w:p>
        </w:tc>
        <w:tc>
          <w:tcPr>
            <w:tcW w:type="dxa" w:w="3118"/>
            <w:vAlign w:val="center"/>
          </w:tcPr>
          <w:p>
            <w:r>
              <w:rPr>
                <w:sz w:val="17"/>
              </w:rPr>
              <w:t>Vertex AI (Gemini / text embedding models)</w:t>
            </w:r>
          </w:p>
        </w:tc>
        <w:tc>
          <w:tcPr>
            <w:tcW w:type="dxa" w:w="3969"/>
            <w:vAlign w:val="center"/>
          </w:tcPr>
          <w:p>
            <w:r>
              <w:rPr>
                <w:sz w:val="17"/>
              </w:rPr>
              <w:t>Managed model inference and embedding generation.</w:t>
            </w:r>
          </w:p>
        </w:tc>
      </w:tr>
      <w:tr>
        <w:tc>
          <w:tcPr>
            <w:tcW w:type="dxa" w:w="2551"/>
            <w:vAlign w:val="center"/>
          </w:tcPr>
          <w:p>
            <w:r>
              <w:rPr>
                <w:sz w:val="17"/>
              </w:rPr>
              <w:t>Vector Store</w:t>
            </w:r>
          </w:p>
        </w:tc>
        <w:tc>
          <w:tcPr>
            <w:tcW w:type="dxa" w:w="3118"/>
            <w:vAlign w:val="center"/>
          </w:tcPr>
          <w:p>
            <w:r>
              <w:rPr>
                <w:sz w:val="17"/>
              </w:rPr>
              <w:t>PostgreSQL with pgvector on Cloud SQL for PostgreSQL or AlloyDB for PostgreSQL</w:t>
            </w:r>
          </w:p>
        </w:tc>
        <w:tc>
          <w:tcPr>
            <w:tcW w:type="dxa" w:w="3969"/>
            <w:vAlign w:val="center"/>
          </w:tcPr>
          <w:p>
            <w:r>
              <w:rPr>
                <w:sz w:val="17"/>
              </w:rPr>
              <w:t>Semantic search, retrieved context, long-term memory index.</w:t>
            </w:r>
          </w:p>
        </w:tc>
      </w:tr>
      <w:tr>
        <w:tc>
          <w:tcPr>
            <w:tcW w:type="dxa" w:w="2551"/>
            <w:vAlign w:val="center"/>
          </w:tcPr>
          <w:p>
            <w:r>
              <w:rPr>
                <w:sz w:val="17"/>
              </w:rPr>
              <w:t>Message Broker / Event Layer</w:t>
            </w:r>
          </w:p>
        </w:tc>
        <w:tc>
          <w:tcPr>
            <w:tcW w:type="dxa" w:w="3118"/>
            <w:vAlign w:val="center"/>
          </w:tcPr>
          <w:p>
            <w:r>
              <w:rPr>
                <w:sz w:val="17"/>
              </w:rPr>
              <w:t>Pub/Sub</w:t>
            </w:r>
          </w:p>
        </w:tc>
        <w:tc>
          <w:tcPr>
            <w:tcW w:type="dxa" w:w="3969"/>
            <w:vAlign w:val="center"/>
          </w:tcPr>
          <w:p>
            <w:r>
              <w:rPr>
                <w:sz w:val="17"/>
              </w:rPr>
              <w:t>Event-driven triggers and asynchronous workflows.</w:t>
            </w:r>
          </w:p>
        </w:tc>
      </w:tr>
      <w:tr>
        <w:tc>
          <w:tcPr>
            <w:tcW w:type="dxa" w:w="2551"/>
            <w:vAlign w:val="center"/>
          </w:tcPr>
          <w:p>
            <w:r>
              <w:rPr>
                <w:sz w:val="17"/>
              </w:rPr>
              <w:t>Cache</w:t>
            </w:r>
          </w:p>
        </w:tc>
        <w:tc>
          <w:tcPr>
            <w:tcW w:type="dxa" w:w="3118"/>
            <w:vAlign w:val="center"/>
          </w:tcPr>
          <w:p>
            <w:r>
              <w:rPr>
                <w:sz w:val="17"/>
              </w:rPr>
              <w:t>Memorystore for Redis</w:t>
            </w:r>
          </w:p>
        </w:tc>
        <w:tc>
          <w:tcPr>
            <w:tcW w:type="dxa" w:w="3969"/>
            <w:vAlign w:val="center"/>
          </w:tcPr>
          <w:p>
            <w:r>
              <w:rPr>
                <w:sz w:val="17"/>
              </w:rPr>
              <w:t>Response cache, short-lived context, throttling metadata.</w:t>
            </w:r>
          </w:p>
        </w:tc>
      </w:tr>
      <w:tr>
        <w:tc>
          <w:tcPr>
            <w:tcW w:type="dxa" w:w="2551"/>
            <w:vAlign w:val="center"/>
          </w:tcPr>
          <w:p>
            <w:r>
              <w:rPr>
                <w:sz w:val="17"/>
              </w:rPr>
              <w:t>Documents</w:t>
            </w:r>
          </w:p>
        </w:tc>
        <w:tc>
          <w:tcPr>
            <w:tcW w:type="dxa" w:w="3118"/>
            <w:vAlign w:val="center"/>
          </w:tcPr>
          <w:p>
            <w:r>
              <w:rPr>
                <w:sz w:val="17"/>
              </w:rPr>
              <w:t>Cloud Storage</w:t>
            </w:r>
          </w:p>
        </w:tc>
        <w:tc>
          <w:tcPr>
            <w:tcW w:type="dxa" w:w="3969"/>
            <w:vAlign w:val="center"/>
          </w:tcPr>
          <w:p>
            <w:r>
              <w:rPr>
                <w:sz w:val="17"/>
              </w:rPr>
              <w:t>Uploaded artefacts, release documents, BRDs, templates.</w:t>
            </w:r>
          </w:p>
        </w:tc>
      </w:tr>
      <w:tr>
        <w:tc>
          <w:tcPr>
            <w:tcW w:type="dxa" w:w="2551"/>
            <w:vAlign w:val="center"/>
          </w:tcPr>
          <w:p>
            <w:r>
              <w:rPr>
                <w:sz w:val="17"/>
              </w:rPr>
              <w:t>Secrets</w:t>
            </w:r>
          </w:p>
        </w:tc>
        <w:tc>
          <w:tcPr>
            <w:tcW w:type="dxa" w:w="3118"/>
            <w:vAlign w:val="center"/>
          </w:tcPr>
          <w:p>
            <w:r>
              <w:rPr>
                <w:sz w:val="17"/>
              </w:rPr>
              <w:t>Secret Manager</w:t>
            </w:r>
          </w:p>
        </w:tc>
        <w:tc>
          <w:tcPr>
            <w:tcW w:type="dxa" w:w="3969"/>
            <w:vAlign w:val="center"/>
          </w:tcPr>
          <w:p>
            <w:r>
              <w:rPr>
                <w:sz w:val="17"/>
              </w:rPr>
              <w:t>Credentials, API keys, tool secrets.</w:t>
            </w:r>
          </w:p>
        </w:tc>
      </w:tr>
      <w:tr>
        <w:tc>
          <w:tcPr>
            <w:tcW w:type="dxa" w:w="2551"/>
            <w:vAlign w:val="center"/>
          </w:tcPr>
          <w:p>
            <w:r>
              <w:rPr>
                <w:sz w:val="17"/>
              </w:rPr>
              <w:t>Observability</w:t>
            </w:r>
          </w:p>
        </w:tc>
        <w:tc>
          <w:tcPr>
            <w:tcW w:type="dxa" w:w="3118"/>
            <w:vAlign w:val="center"/>
          </w:tcPr>
          <w:p>
            <w:r>
              <w:rPr>
                <w:sz w:val="17"/>
              </w:rPr>
              <w:t>OpenTelemetry + Cloud Logging / Cloud Trace + AppDynamics correlation</w:t>
            </w:r>
          </w:p>
        </w:tc>
        <w:tc>
          <w:tcPr>
            <w:tcW w:type="dxa" w:w="3969"/>
            <w:vAlign w:val="center"/>
          </w:tcPr>
          <w:p>
            <w:r>
              <w:rPr>
                <w:sz w:val="17"/>
              </w:rPr>
              <w:t>Distributed tracing, logs, metrics, transaction visibility.</w:t>
            </w:r>
          </w:p>
        </w:tc>
      </w:tr>
      <w:tr>
        <w:tc>
          <w:tcPr>
            <w:tcW w:type="dxa" w:w="2551"/>
            <w:vAlign w:val="center"/>
          </w:tcPr>
          <w:p>
            <w:r>
              <w:rPr>
                <w:sz w:val="17"/>
              </w:rPr>
              <w:t>Security</w:t>
            </w:r>
          </w:p>
        </w:tc>
        <w:tc>
          <w:tcPr>
            <w:tcW w:type="dxa" w:w="3118"/>
            <w:vAlign w:val="center"/>
          </w:tcPr>
          <w:p>
            <w:r>
              <w:rPr>
                <w:sz w:val="17"/>
              </w:rPr>
              <w:t>Cloud Armor, VPC, private service networking, CMEK/KMS</w:t>
            </w:r>
          </w:p>
        </w:tc>
        <w:tc>
          <w:tcPr>
            <w:tcW w:type="dxa" w:w="3969"/>
            <w:vAlign w:val="center"/>
          </w:tcPr>
          <w:p>
            <w:r>
              <w:rPr>
                <w:sz w:val="17"/>
              </w:rPr>
              <w:t>Edge protection and data protection.</w:t>
            </w:r>
          </w:p>
        </w:tc>
      </w:tr>
    </w:tbl>
    <w:p/>
    <w:p>
      <w:pPr>
        <w:pStyle w:val="Heading1"/>
      </w:pPr>
      <w:r>
        <w:rPr>
          <w:color w:val="1F4E79"/>
        </w:rPr>
        <w:t>5. Revised Logical Architecture</w:t>
      </w:r>
    </w:p>
    <w:p>
      <w:pPr>
        <w:pStyle w:val="Heading2"/>
      </w:pPr>
      <w:r>
        <w:rPr>
          <w:color w:val="2C3E50"/>
        </w:rPr>
        <w:t>5.1 Layered View</w:t>
      </w:r>
    </w:p>
    <w:tbl>
      <w:tblPr>
        <w:tblStyle w:val="TableGrid"/>
        <w:tblW w:type="auto" w:w="0"/>
        <w:jc w:val="center"/>
        <w:tblLook w:firstColumn="1" w:firstRow="1" w:lastColumn="0" w:lastRow="0" w:noHBand="0" w:noVBand="1" w:val="04A0"/>
      </w:tblPr>
      <w:tblGrid>
        <w:gridCol w:w="5100"/>
        <w:gridCol w:w="5100"/>
      </w:tblGrid>
      <w:tr>
        <w:trPr>
          <w:tblHeader w:val="true"/>
        </w:trPr>
        <w:tc>
          <w:tcPr>
            <w:tcW w:type="dxa" w:w="2551"/>
            <w:shd w:fill="D9EAF7"/>
            <w:vAlign w:val="center"/>
          </w:tcPr>
          <w:p>
            <w:r>
              <w:rPr>
                <w:b/>
                <w:sz w:val="18"/>
              </w:rPr>
              <w:t>Layer</w:t>
            </w:r>
          </w:p>
        </w:tc>
        <w:tc>
          <w:tcPr>
            <w:tcW w:type="dxa" w:w="7370"/>
            <w:shd w:fill="D9EAF7"/>
            <w:vAlign w:val="center"/>
          </w:tcPr>
          <w:p>
            <w:r>
              <w:rPr>
                <w:b/>
                <w:sz w:val="18"/>
              </w:rPr>
              <w:t>Responsibilities</w:t>
            </w:r>
          </w:p>
        </w:tc>
      </w:tr>
      <w:tr>
        <w:tc>
          <w:tcPr>
            <w:tcW w:type="dxa" w:w="2551"/>
            <w:vAlign w:val="center"/>
          </w:tcPr>
          <w:p>
            <w:r>
              <w:rPr>
                <w:sz w:val="18"/>
              </w:rPr>
              <w:t>Access Layer</w:t>
            </w:r>
          </w:p>
        </w:tc>
        <w:tc>
          <w:tcPr>
            <w:tcW w:type="dxa" w:w="7370"/>
            <w:vAlign w:val="center"/>
          </w:tcPr>
          <w:p>
            <w:r>
              <w:rPr>
                <w:sz w:val="18"/>
              </w:rPr>
              <w:t>API Gateway, BFF, identity propagation, channel-specific shaping.</w:t>
            </w:r>
          </w:p>
        </w:tc>
      </w:tr>
      <w:tr>
        <w:tc>
          <w:tcPr>
            <w:tcW w:type="dxa" w:w="2551"/>
            <w:vAlign w:val="center"/>
          </w:tcPr>
          <w:p>
            <w:r>
              <w:rPr>
                <w:sz w:val="18"/>
              </w:rPr>
              <w:t>Execution Layer</w:t>
            </w:r>
          </w:p>
        </w:tc>
        <w:tc>
          <w:tcPr>
            <w:tcW w:type="dxa" w:w="7370"/>
            <w:vAlign w:val="center"/>
          </w:tcPr>
          <w:p>
            <w:r>
              <w:rPr>
                <w:sz w:val="18"/>
              </w:rPr>
              <w:t>Workflow Orchestrator, Intent &amp; Capability Router, Persona Context Resolver, Multi-Agent Coordinator, short-term execution context.</w:t>
            </w:r>
          </w:p>
        </w:tc>
      </w:tr>
      <w:tr>
        <w:tc>
          <w:tcPr>
            <w:tcW w:type="dxa" w:w="2551"/>
            <w:vAlign w:val="center"/>
          </w:tcPr>
          <w:p>
            <w:r>
              <w:rPr>
                <w:sz w:val="18"/>
              </w:rPr>
              <w:t>Agent Layer</w:t>
            </w:r>
          </w:p>
        </w:tc>
        <w:tc>
          <w:tcPr>
            <w:tcW w:type="dxa" w:w="7370"/>
            <w:vAlign w:val="center"/>
          </w:tcPr>
          <w:p>
            <w:r>
              <w:rPr>
                <w:sz w:val="18"/>
              </w:rPr>
              <w:t>Capability agents (primary) and persona agents (exception/legacy pattern).</w:t>
            </w:r>
          </w:p>
        </w:tc>
      </w:tr>
      <w:tr>
        <w:tc>
          <w:tcPr>
            <w:tcW w:type="dxa" w:w="2551"/>
            <w:vAlign w:val="center"/>
          </w:tcPr>
          <w:p>
            <w:r>
              <w:rPr>
                <w:sz w:val="18"/>
              </w:rPr>
              <w:t>Tool Layer</w:t>
            </w:r>
          </w:p>
        </w:tc>
        <w:tc>
          <w:tcPr>
            <w:tcW w:type="dxa" w:w="7370"/>
            <w:vAlign w:val="center"/>
          </w:tcPr>
          <w:p>
            <w:r>
              <w:rPr>
                <w:sz w:val="18"/>
              </w:rPr>
              <w:t>MCP Tool Registry, policy engine, tool runtime, integration adapters.</w:t>
            </w:r>
          </w:p>
        </w:tc>
      </w:tr>
      <w:tr>
        <w:tc>
          <w:tcPr>
            <w:tcW w:type="dxa" w:w="2551"/>
            <w:vAlign w:val="center"/>
          </w:tcPr>
          <w:p>
            <w:r>
              <w:rPr>
                <w:sz w:val="18"/>
              </w:rPr>
              <w:t>AI Control Plane</w:t>
            </w:r>
          </w:p>
        </w:tc>
        <w:tc>
          <w:tcPr>
            <w:tcW w:type="dxa" w:w="7370"/>
            <w:vAlign w:val="center"/>
          </w:tcPr>
          <w:p>
            <w:r>
              <w:rPr>
                <w:sz w:val="18"/>
              </w:rPr>
              <w:t>Prompt Service, Model Gateway, Guardrails Service, session context, observability hooks.</w:t>
            </w:r>
          </w:p>
        </w:tc>
      </w:tr>
      <w:tr>
        <w:tc>
          <w:tcPr>
            <w:tcW w:type="dxa" w:w="2551"/>
            <w:vAlign w:val="center"/>
          </w:tcPr>
          <w:p>
            <w:r>
              <w:rPr>
                <w:sz w:val="18"/>
              </w:rPr>
              <w:t>AI Platform Layer</w:t>
            </w:r>
          </w:p>
        </w:tc>
        <w:tc>
          <w:tcPr>
            <w:tcW w:type="dxa" w:w="7370"/>
            <w:vAlign w:val="center"/>
          </w:tcPr>
          <w:p>
            <w:r>
              <w:rPr>
                <w:sz w:val="18"/>
              </w:rPr>
              <w:t>Vertex AI models, embeddings, vector retrieval services, fallback path.</w:t>
            </w:r>
          </w:p>
        </w:tc>
      </w:tr>
      <w:tr>
        <w:tc>
          <w:tcPr>
            <w:tcW w:type="dxa" w:w="2551"/>
            <w:vAlign w:val="center"/>
          </w:tcPr>
          <w:p>
            <w:r>
              <w:rPr>
                <w:sz w:val="18"/>
              </w:rPr>
              <w:t>Knowledge &amp; Data Layer</w:t>
            </w:r>
          </w:p>
        </w:tc>
        <w:tc>
          <w:tcPr>
            <w:tcW w:type="dxa" w:w="7370"/>
            <w:vAlign w:val="center"/>
          </w:tcPr>
          <w:p>
            <w:r>
              <w:rPr>
                <w:sz w:val="18"/>
              </w:rPr>
              <w:t>Cloud Storage, PostgreSQL/AlloyDB with pgvector, transactional databases, prompt registry, read models.</w:t>
            </w:r>
          </w:p>
        </w:tc>
      </w:tr>
      <w:tr>
        <w:tc>
          <w:tcPr>
            <w:tcW w:type="dxa" w:w="2551"/>
            <w:vAlign w:val="center"/>
          </w:tcPr>
          <w:p>
            <w:r>
              <w:rPr>
                <w:sz w:val="18"/>
              </w:rPr>
              <w:t>Event Layer</w:t>
            </w:r>
          </w:p>
        </w:tc>
        <w:tc>
          <w:tcPr>
            <w:tcW w:type="dxa" w:w="7370"/>
            <w:vAlign w:val="center"/>
          </w:tcPr>
          <w:p>
            <w:r>
              <w:rPr>
                <w:sz w:val="18"/>
              </w:rPr>
              <w:t>Pub/Sub-driven triggers for nudges, risk alerts, pending approvals, asynchronous summarization.</w:t>
            </w:r>
          </w:p>
        </w:tc>
      </w:tr>
    </w:tbl>
    <w:p/>
    <w:p>
      <w:pPr>
        <w:pStyle w:val="Heading2"/>
      </w:pPr>
      <w:r>
        <w:rPr>
          <w:color w:val="2C3E50"/>
        </w:rPr>
        <w:t>5.2 End-to-End Logical Flow (Capability-led)</w:t>
      </w:r>
    </w:p>
    <w:tbl>
      <w:tblPr>
        <w:tblW w:type="auto" w:w="0"/>
        <w:jc w:val="center"/>
        <w:tblLayout w:type="autofit"/>
        <w:tblLook w:firstColumn="1" w:firstRow="1" w:lastColumn="0" w:lastRow="0" w:noHBand="0" w:noVBand="1" w:val="04A0"/>
      </w:tblPr>
      <w:tblGrid>
        <w:gridCol w:w="10200"/>
      </w:tblGrid>
      <w:tr>
        <w:tc>
          <w:tcPr>
            <w:tcW w:type="dxa" w:w="10200"/>
            <w:shd w:fill="F3F6F8"/>
            <w:vAlign w:val="center"/>
          </w:tcPr>
          <w:p>
            <w:r>
              <w:rPr>
                <w:rFonts w:ascii="Courier New" w:hAnsi="Courier New"/>
                <w:sz w:val="17"/>
              </w:rPr>
              <w:t>BFF</w:t>
              <w:br/>
              <w:t>-&gt; Workflow Orchestrator (Execution Layer)</w:t>
              <w:br/>
              <w:t>-&gt; Intent &amp; Capability Router (Execution Layer)</w:t>
              <w:br/>
              <w:t>-&gt; Persona Context Resolver (Execution Layer)</w:t>
              <w:br/>
              <w:t>-&gt; Capability Agent (Agent Layer)</w:t>
              <w:br/>
              <w:t>-&gt; MCP Tool Layer (Tool Layer)</w:t>
              <w:br/>
              <w:t>-&gt; Business / Integration / SaaS (Enterprise Systems)</w:t>
              <w:br/>
              <w:t>-&gt; Prompt Service (AI Control Plane)</w:t>
              <w:br/>
              <w:t>-&gt; Guardrails Service - Input Check (AI Control Plane)</w:t>
              <w:br/>
              <w:t>-&gt; Model Gateway (AI Control Plane)</w:t>
              <w:br/>
              <w:t>-&gt; LLM / Embedding / Vector Retrieval (AI Platform Layer)</w:t>
              <w:br/>
              <w:t>-&gt; Guardrails Service - Output Check (AI Control Plane)</w:t>
              <w:br/>
              <w:t>-&gt; Response</w:t>
            </w:r>
          </w:p>
        </w:tc>
      </w:tr>
    </w:tbl>
    <w:p/>
    <w:p>
      <w:pPr>
        <w:pStyle w:val="Heading2"/>
      </w:pPr>
      <w:r>
        <w:rPr>
          <w:color w:val="2C3E50"/>
        </w:rPr>
        <w:t>5.3 Direct Non-Agentic Flow</w:t>
      </w:r>
    </w:p>
    <w:tbl>
      <w:tblPr>
        <w:tblW w:type="auto" w:w="0"/>
        <w:jc w:val="center"/>
        <w:tblLayout w:type="autofit"/>
        <w:tblLook w:firstColumn="1" w:firstRow="1" w:lastColumn="0" w:lastRow="0" w:noHBand="0" w:noVBand="1" w:val="04A0"/>
      </w:tblPr>
      <w:tblGrid>
        <w:gridCol w:w="10200"/>
      </w:tblGrid>
      <w:tr>
        <w:tc>
          <w:tcPr>
            <w:tcW w:type="dxa" w:w="10200"/>
            <w:shd w:fill="F3F6F8"/>
            <w:vAlign w:val="center"/>
          </w:tcPr>
          <w:p>
            <w:r>
              <w:rPr>
                <w:rFonts w:ascii="Courier New" w:hAnsi="Courier New"/>
                <w:sz w:val="17"/>
              </w:rPr>
              <w:t>BFF</w:t>
              <w:br/>
              <w:t>-&gt; AI Control Plane</w:t>
              <w:br/>
              <w:t>-&gt; Prompt Service</w:t>
              <w:br/>
              <w:t>-&gt; Guardrails Service - Input Check</w:t>
              <w:br/>
              <w:t>-&gt; Model Gateway</w:t>
              <w:br/>
              <w:t>-&gt; LLM (if required)</w:t>
              <w:br/>
              <w:t>-&gt; Guardrails Service - Output Check</w:t>
              <w:br/>
              <w:t>-&gt; Response</w:t>
            </w:r>
          </w:p>
        </w:tc>
      </w:tr>
    </w:tbl>
    <w:p/>
    <w:p>
      <w:pPr>
        <w:pStyle w:val="Heading2"/>
      </w:pPr>
      <w:r>
        <w:rPr>
          <w:color w:val="2C3E50"/>
        </w:rPr>
        <w:t>5.4 Event-Driven Flow</w:t>
      </w:r>
    </w:p>
    <w:tbl>
      <w:tblPr>
        <w:tblW w:type="auto" w:w="0"/>
        <w:jc w:val="center"/>
        <w:tblLayout w:type="autofit"/>
        <w:tblLook w:firstColumn="1" w:firstRow="1" w:lastColumn="0" w:lastRow="0" w:noHBand="0" w:noVBand="1" w:val="04A0"/>
      </w:tblPr>
      <w:tblGrid>
        <w:gridCol w:w="10200"/>
      </w:tblGrid>
      <w:tr>
        <w:tc>
          <w:tcPr>
            <w:tcW w:type="dxa" w:w="10200"/>
            <w:shd w:fill="F3F6F8"/>
            <w:vAlign w:val="center"/>
          </w:tcPr>
          <w:p>
            <w:r>
              <w:rPr>
                <w:rFonts w:ascii="Courier New" w:hAnsi="Courier New"/>
                <w:sz w:val="17"/>
              </w:rPr>
              <w:t>Business Services</w:t>
              <w:br/>
              <w:t>-&gt; Event Bus / Pub/Sub (Event Layer)</w:t>
              <w:br/>
              <w:t>-&gt; Workflow Orchestrator (Execution Layer)</w:t>
              <w:br/>
              <w:t>-&gt; Capability Agent / Deterministic Workflow</w:t>
              <w:br/>
              <w:t>-&gt; MCP Tool Layer</w:t>
              <w:br/>
              <w:t>-&gt; Business APIs / Integration Adapters</w:t>
              <w:br/>
              <w:t>-&gt; AI Control Plane</w:t>
              <w:br/>
              <w:t>-&gt; AI Platform</w:t>
              <w:br/>
              <w:t>-&gt; Notification / Action / Manual Review</w:t>
            </w:r>
          </w:p>
        </w:tc>
      </w:tr>
    </w:tbl>
    <w:p/>
    <w:p>
      <w:pPr>
        <w:pStyle w:val="Heading1"/>
      </w:pPr>
      <w:r>
        <w:rPr>
          <w:color w:val="1F4E79"/>
        </w:rPr>
        <w:t>6. Detailed Design – Technical Architect View</w:t>
      </w:r>
    </w:p>
    <w:p>
      <w:pPr>
        <w:pStyle w:val="Heading2"/>
      </w:pPr>
      <w:r>
        <w:rPr>
          <w:color w:val="2C3E50"/>
        </w:rPr>
        <w:t>6.1 Routing and Orchestration</w:t>
      </w:r>
    </w:p>
    <w:p>
      <w:r>
        <w:rPr>
          <w:b w:val="0"/>
        </w:rPr>
        <w:t>The Workflow Orchestrator is the single business-aware entry point after the BFF for orchestrated AI flows. It decides whether the request is best handled as a direct non-agentic invocation, a deterministic business-aware flow, a capability-agent flow, or a multi-agent flow.</w:t>
      </w:r>
    </w:p>
    <w:p>
      <w:pPr>
        <w:pStyle w:val="ListBullet"/>
      </w:pPr>
      <w:r>
        <w:t>Intent &amp; Capability Router resolves the primary business capability based on use case and intent.</w:t>
      </w:r>
    </w:p>
    <w:p>
      <w:pPr>
        <w:pStyle w:val="ListBullet"/>
      </w:pPr>
      <w:r>
        <w:t>Persona Context Resolver enriches the selected route with persona-specific permissions, tool restrictions, tone, output depth, and approval policy.</w:t>
      </w:r>
    </w:p>
    <w:p>
      <w:pPr>
        <w:pStyle w:val="ListBullet"/>
      </w:pPr>
      <w:r>
        <w:t>Persona Context Resolver does not select between persona-agent and capability-agent models; that decision stays with workflow configuration.</w:t>
      </w:r>
    </w:p>
    <w:p>
      <w:pPr>
        <w:pStyle w:val="ListBullet"/>
      </w:pPr>
      <w:r>
        <w:t>Multi-Agent Coordinator is invoked only when cross-capability orchestration is required.</w:t>
      </w:r>
    </w:p>
    <w:p>
      <w:pPr>
        <w:pStyle w:val="Heading2"/>
      </w:pPr>
      <w:r>
        <w:rPr>
          <w:color w:val="2C3E50"/>
        </w:rPr>
        <w:t>6.2 Memory Model</w:t>
      </w:r>
    </w:p>
    <w:tbl>
      <w:tblPr>
        <w:tblStyle w:val="TableGrid"/>
        <w:tblW w:type="auto" w:w="0"/>
        <w:jc w:val="center"/>
        <w:tblLook w:firstColumn="1" w:firstRow="1" w:lastColumn="0" w:lastRow="0" w:noHBand="0" w:noVBand="1" w:val="04A0"/>
      </w:tblPr>
      <w:tblGrid>
        <w:gridCol w:w="3400"/>
        <w:gridCol w:w="3400"/>
        <w:gridCol w:w="3400"/>
      </w:tblGrid>
      <w:tr>
        <w:trPr>
          <w:tblHeader w:val="true"/>
        </w:trPr>
        <w:tc>
          <w:tcPr>
            <w:tcW w:type="dxa" w:w="2551"/>
            <w:shd w:fill="D9EAF7"/>
            <w:vAlign w:val="center"/>
          </w:tcPr>
          <w:p>
            <w:r>
              <w:rPr>
                <w:b/>
                <w:sz w:val="17"/>
              </w:rPr>
              <w:t>Memory Type</w:t>
            </w:r>
          </w:p>
        </w:tc>
        <w:tc>
          <w:tcPr>
            <w:tcW w:type="dxa" w:w="3118"/>
            <w:shd w:fill="D9EAF7"/>
            <w:vAlign w:val="center"/>
          </w:tcPr>
          <w:p>
            <w:r>
              <w:rPr>
                <w:b/>
                <w:sz w:val="17"/>
              </w:rPr>
              <w:t>Owner</w:t>
            </w:r>
          </w:p>
        </w:tc>
        <w:tc>
          <w:tcPr>
            <w:tcW w:type="dxa" w:w="4252"/>
            <w:shd w:fill="D9EAF7"/>
            <w:vAlign w:val="center"/>
          </w:tcPr>
          <w:p>
            <w:r>
              <w:rPr>
                <w:b/>
                <w:sz w:val="17"/>
              </w:rPr>
              <w:t>Purpose</w:t>
            </w:r>
          </w:p>
        </w:tc>
      </w:tr>
      <w:tr>
        <w:tc>
          <w:tcPr>
            <w:tcW w:type="dxa" w:w="2551"/>
            <w:vAlign w:val="center"/>
          </w:tcPr>
          <w:p>
            <w:r>
              <w:rPr>
                <w:sz w:val="17"/>
              </w:rPr>
              <w:t>Short-term execution memory</w:t>
            </w:r>
          </w:p>
        </w:tc>
        <w:tc>
          <w:tcPr>
            <w:tcW w:type="dxa" w:w="3118"/>
            <w:vAlign w:val="center"/>
          </w:tcPr>
          <w:p>
            <w:r>
              <w:rPr>
                <w:sz w:val="17"/>
              </w:rPr>
              <w:t>Workflow Orchestrator / Multi-Agent Coordinator</w:t>
            </w:r>
          </w:p>
        </w:tc>
        <w:tc>
          <w:tcPr>
            <w:tcW w:type="dxa" w:w="4252"/>
            <w:vAlign w:val="center"/>
          </w:tcPr>
          <w:p>
            <w:r>
              <w:rPr>
                <w:sz w:val="17"/>
              </w:rPr>
              <w:t>Current request context, API results, intermediate outputs, current entity IDs.</w:t>
            </w:r>
          </w:p>
        </w:tc>
      </w:tr>
      <w:tr>
        <w:tc>
          <w:tcPr>
            <w:tcW w:type="dxa" w:w="2551"/>
            <w:vAlign w:val="center"/>
          </w:tcPr>
          <w:p>
            <w:r>
              <w:rPr>
                <w:sz w:val="17"/>
              </w:rPr>
              <w:t>Session memory</w:t>
            </w:r>
          </w:p>
        </w:tc>
        <w:tc>
          <w:tcPr>
            <w:tcW w:type="dxa" w:w="3118"/>
            <w:vAlign w:val="center"/>
          </w:tcPr>
          <w:p>
            <w:r>
              <w:rPr>
                <w:sz w:val="17"/>
              </w:rPr>
              <w:t>AI Control Plane / Session Context Manager</w:t>
            </w:r>
          </w:p>
        </w:tc>
        <w:tc>
          <w:tcPr>
            <w:tcW w:type="dxa" w:w="4252"/>
            <w:vAlign w:val="center"/>
          </w:tcPr>
          <w:p>
            <w:r>
              <w:rPr>
                <w:sz w:val="17"/>
              </w:rPr>
              <w:t>Conversation continuity, recent prompts, session state, user interaction context.</w:t>
            </w:r>
          </w:p>
        </w:tc>
      </w:tr>
      <w:tr>
        <w:tc>
          <w:tcPr>
            <w:tcW w:type="dxa" w:w="2551"/>
            <w:vAlign w:val="center"/>
          </w:tcPr>
          <w:p>
            <w:r>
              <w:rPr>
                <w:sz w:val="17"/>
              </w:rPr>
              <w:t>Long-term memory</w:t>
            </w:r>
          </w:p>
        </w:tc>
        <w:tc>
          <w:tcPr>
            <w:tcW w:type="dxa" w:w="3118"/>
            <w:vAlign w:val="center"/>
          </w:tcPr>
          <w:p>
            <w:r>
              <w:rPr>
                <w:sz w:val="17"/>
              </w:rPr>
              <w:t>Vector DB + document store + selected structured stores</w:t>
            </w:r>
          </w:p>
        </w:tc>
        <w:tc>
          <w:tcPr>
            <w:tcW w:type="dxa" w:w="4252"/>
            <w:vAlign w:val="center"/>
          </w:tcPr>
          <w:p>
            <w:r>
              <w:rPr>
                <w:sz w:val="17"/>
              </w:rPr>
              <w:t>Historical campaigns, ideas, release artefacts, patterns, lessons learned.</w:t>
            </w:r>
          </w:p>
        </w:tc>
      </w:tr>
    </w:tbl>
    <w:p/>
    <w:p>
      <w:r>
        <w:rPr>
          <w:b w:val="0"/>
        </w:rPr>
        <w:t>Execution memory is built before invoking the AI Control Plane for business-aware flows. This prevents the control plane from becoming a business data orchestrator and preserves the separation between enterprise truth and AI reasoning.</w:t>
      </w:r>
    </w:p>
    <w:p>
      <w:pPr>
        <w:pStyle w:val="Heading2"/>
      </w:pPr>
      <w:r>
        <w:rPr>
          <w:color w:val="2C3E50"/>
        </w:rPr>
        <w:t>6.3 Long-term vs Short-term Memory Usage</w:t>
      </w:r>
    </w:p>
    <w:p>
      <w:pPr>
        <w:pStyle w:val="ListBullet"/>
      </w:pPr>
      <w:r>
        <w:t>Short-term memory is request-scoped or session-scoped and should live in the Workflow / Multi-Agent / Session layers.</w:t>
      </w:r>
    </w:p>
    <w:p>
      <w:pPr>
        <w:pStyle w:val="ListBullet"/>
      </w:pPr>
      <w:r>
        <w:t>Long-term memory is persistent and should be implemented using Cloud Storage + PostgreSQL/AlloyDB pgvector + prompt and profile repositories.</w:t>
      </w:r>
    </w:p>
    <w:p>
      <w:pPr>
        <w:pStyle w:val="ListBullet"/>
      </w:pPr>
      <w:r>
        <w:t>RAG ingestion updates long-term memory through parsing, transformation, chunking, embedding, and indexing pipelines.</w:t>
      </w:r>
    </w:p>
    <w:p>
      <w:pPr>
        <w:pStyle w:val="Heading2"/>
      </w:pPr>
      <w:r>
        <w:rPr>
          <w:color w:val="2C3E50"/>
        </w:rPr>
        <w:t>6.4 Platform Security and Observability</w:t>
      </w:r>
    </w:p>
    <w:p>
      <w:pPr>
        <w:pStyle w:val="ListBullet"/>
      </w:pPr>
      <w:r>
        <w:t>OpenTelemetry instrumentation should be applied to BFF, workflow services, agents, MCP layer, and model gateway.</w:t>
      </w:r>
    </w:p>
    <w:p>
      <w:pPr>
        <w:pStyle w:val="ListBullet"/>
      </w:pPr>
      <w:r>
        <w:t>Tracing context should propagate from UI request to API Gateway, BFF, workflow, tools, and model interactions.</w:t>
      </w:r>
    </w:p>
    <w:p>
      <w:pPr>
        <w:pStyle w:val="ListBullet"/>
      </w:pPr>
      <w:r>
        <w:t>Cloud Logging / Cloud Trace / Cloud Monitoring provide platform telemetry; AppDynamics correlation can be retained for enterprise APM dashboards.</w:t>
      </w:r>
    </w:p>
    <w:p>
      <w:pPr>
        <w:pStyle w:val="ListBullet"/>
      </w:pPr>
      <w:r>
        <w:t>All model/tool/policy decisions should carry a correlation ID and approval decision lineage.</w:t>
      </w:r>
    </w:p>
    <w:p>
      <w:pPr>
        <w:pStyle w:val="Heading1"/>
      </w:pPr>
      <w:r>
        <w:rPr>
          <w:color w:val="1F4E79"/>
        </w:rPr>
        <w:t>7. Detailed Design – Developer View</w:t>
      </w:r>
    </w:p>
    <w:p>
      <w:pPr>
        <w:pStyle w:val="Heading2"/>
      </w:pPr>
      <w:r>
        <w:rPr>
          <w:color w:val="2C3E50"/>
        </w:rPr>
        <w:t>7.1 Spring Boot / Spring AI Service Structure</w:t>
      </w:r>
    </w:p>
    <w:p>
      <w:pPr>
        <w:pStyle w:val="ListBullet"/>
      </w:pPr>
      <w:r>
        <w:t>BFF: Spring Boot service exposing UI-facing APIs and channel adapters.</w:t>
      </w:r>
    </w:p>
    <w:p>
      <w:pPr>
        <w:pStyle w:val="ListBullet"/>
      </w:pPr>
      <w:r>
        <w:t>Workflow Orchestrator: Spring Boot service implementing deterministic step sequencing, execution context, and HITL initiation.</w:t>
      </w:r>
    </w:p>
    <w:p>
      <w:pPr>
        <w:pStyle w:val="ListBullet"/>
      </w:pPr>
      <w:r>
        <w:t>AI Control Plane: Spring Boot / Spring AI services for Prompt Service, Guardrails Service, Model Gateway, session context.</w:t>
      </w:r>
    </w:p>
    <w:p>
      <w:pPr>
        <w:pStyle w:val="ListBullet"/>
      </w:pPr>
      <w:r>
        <w:t>Capability Agents: Spring Boot services for business-aligned capability execution; Python/LangGraph only where dynamic multi-agent reasoning is genuinely beneficial.</w:t>
      </w:r>
    </w:p>
    <w:p>
      <w:pPr>
        <w:pStyle w:val="ListBullet"/>
      </w:pPr>
      <w:r>
        <w:t>MCP Tool Layer: Spring Boot service exposing typed tools and policy checks before downstream API invocation.</w:t>
      </w:r>
    </w:p>
    <w:p>
      <w:pPr>
        <w:pStyle w:val="Heading2"/>
      </w:pPr>
      <w:r>
        <w:rPr>
          <w:color w:val="2C3E50"/>
        </w:rPr>
        <w:t>7.2 Suggested Runtime Component Model</w:t>
      </w:r>
    </w:p>
    <w:tbl>
      <w:tblPr>
        <w:tblW w:type="auto" w:w="0"/>
        <w:jc w:val="center"/>
        <w:tblLayout w:type="autofit"/>
        <w:tblLook w:firstColumn="1" w:firstRow="1" w:lastColumn="0" w:lastRow="0" w:noHBand="0" w:noVBand="1" w:val="04A0"/>
      </w:tblPr>
      <w:tblGrid>
        <w:gridCol w:w="10200"/>
      </w:tblGrid>
      <w:tr>
        <w:tc>
          <w:tcPr>
            <w:tcW w:type="dxa" w:w="10200"/>
            <w:shd w:fill="F3F6F8"/>
            <w:vAlign w:val="center"/>
          </w:tcPr>
          <w:p>
            <w:r>
              <w:rPr>
                <w:rFonts w:ascii="Courier New" w:hAnsi="Courier New"/>
                <w:sz w:val="17"/>
              </w:rPr>
              <w:t>BFFController -&gt; WorkflowService -&gt; RoutingService -&gt; PersonaContextService</w:t>
              <w:br/>
              <w:t>-&gt; CapabilityAgentService -&gt; MCPToolRuntime -&gt; APIClients / IntegrationAdapters</w:t>
              <w:br/>
              <w:t>-&gt; PromptBuilderService -&gt; GuardrailService -&gt; ModelGatewayService -&gt; VertexAIClient</w:t>
            </w:r>
          </w:p>
        </w:tc>
      </w:tr>
    </w:tbl>
    <w:p/>
    <w:p>
      <w:pPr>
        <w:pStyle w:val="Heading2"/>
      </w:pPr>
      <w:r>
        <w:rPr>
          <w:color w:val="2C3E50"/>
        </w:rPr>
        <w:t>7.3 Python / LangGraph Usage</w:t>
      </w:r>
    </w:p>
    <w:p>
      <w:pPr>
        <w:pStyle w:val="ListBullet"/>
      </w:pPr>
      <w:r>
        <w:t>Use Python + LangGraph selectively for complex, exploratory multi-agent flows where graph-style execution and stateful branching are beneficial.</w:t>
      </w:r>
    </w:p>
    <w:p>
      <w:pPr>
        <w:pStyle w:val="ListBullet"/>
      </w:pPr>
      <w:r>
        <w:t>Keep the majority of EPMS flows deterministic in Spring Boot to simplify governance, debugging, and release management.</w:t>
      </w:r>
    </w:p>
    <w:p>
      <w:pPr>
        <w:pStyle w:val="ListBullet"/>
      </w:pPr>
      <w:r>
        <w:t>LangGraph nodes should still call MCP-governed tools rather than bypassing enterprise controls.</w:t>
      </w:r>
    </w:p>
    <w:p>
      <w:pPr>
        <w:pStyle w:val="Heading1"/>
      </w:pPr>
      <w:r>
        <w:rPr>
          <w:color w:val="1F4E79"/>
        </w:rPr>
        <w:t>8. Capability Agents and Persona Agents</w:t>
      </w:r>
    </w:p>
    <w:p>
      <w:pPr>
        <w:pStyle w:val="Heading2"/>
      </w:pPr>
      <w:r>
        <w:rPr>
          <w:color w:val="2C3E50"/>
        </w:rPr>
        <w:t>8.1 Recommended Capability Agents</w:t>
      </w:r>
    </w:p>
    <w:tbl>
      <w:tblPr>
        <w:tblStyle w:val="TableGrid"/>
        <w:tblW w:type="auto" w:w="0"/>
        <w:jc w:val="center"/>
        <w:tblLook w:firstColumn="1" w:firstRow="1" w:lastColumn="0" w:lastRow="0" w:noHBand="0" w:noVBand="1" w:val="04A0"/>
      </w:tblPr>
      <w:tblGrid>
        <w:gridCol w:w="5100"/>
        <w:gridCol w:w="5100"/>
      </w:tblGrid>
      <w:tr>
        <w:trPr>
          <w:tblHeader w:val="true"/>
        </w:trPr>
        <w:tc>
          <w:tcPr>
            <w:tcW w:type="dxa" w:w="2551"/>
            <w:shd w:fill="D9EAF7"/>
            <w:vAlign w:val="center"/>
          </w:tcPr>
          <w:p>
            <w:r>
              <w:rPr>
                <w:b/>
                <w:sz w:val="18"/>
              </w:rPr>
              <w:t>Capability Agent</w:t>
            </w:r>
          </w:p>
        </w:tc>
        <w:tc>
          <w:tcPr>
            <w:tcW w:type="dxa" w:w="7370"/>
            <w:shd w:fill="D9EAF7"/>
            <w:vAlign w:val="center"/>
          </w:tcPr>
          <w:p>
            <w:r>
              <w:rPr>
                <w:b/>
                <w:sz w:val="18"/>
              </w:rPr>
              <w:t>Typical Responsibilities</w:t>
            </w:r>
          </w:p>
        </w:tc>
      </w:tr>
      <w:tr>
        <w:tc>
          <w:tcPr>
            <w:tcW w:type="dxa" w:w="2551"/>
            <w:vAlign w:val="center"/>
          </w:tcPr>
          <w:p>
            <w:r>
              <w:rPr>
                <w:sz w:val="18"/>
              </w:rPr>
              <w:t>Ideation Agent</w:t>
            </w:r>
          </w:p>
        </w:tc>
        <w:tc>
          <w:tcPr>
            <w:tcW w:type="dxa" w:w="7370"/>
            <w:vAlign w:val="center"/>
          </w:tcPr>
          <w:p>
            <w:r>
              <w:rPr>
                <w:sz w:val="18"/>
              </w:rPr>
              <w:t>Campaign ideas, themes, similar campaigns, idea Q&amp;A, goal achievement interpretation.</w:t>
            </w:r>
          </w:p>
        </w:tc>
      </w:tr>
      <w:tr>
        <w:tc>
          <w:tcPr>
            <w:tcW w:type="dxa" w:w="2551"/>
            <w:vAlign w:val="center"/>
          </w:tcPr>
          <w:p>
            <w:r>
              <w:rPr>
                <w:sz w:val="18"/>
              </w:rPr>
              <w:t>Demand Agent</w:t>
            </w:r>
          </w:p>
        </w:tc>
        <w:tc>
          <w:tcPr>
            <w:tcW w:type="dxa" w:w="7370"/>
            <w:vAlign w:val="center"/>
          </w:tcPr>
          <w:p>
            <w:r>
              <w:rPr>
                <w:sz w:val="18"/>
              </w:rPr>
              <w:t>Request classification, auto-fill support, effort estimation support, similar program identification.</w:t>
            </w:r>
          </w:p>
        </w:tc>
      </w:tr>
      <w:tr>
        <w:tc>
          <w:tcPr>
            <w:tcW w:type="dxa" w:w="2551"/>
            <w:vAlign w:val="center"/>
          </w:tcPr>
          <w:p>
            <w:r>
              <w:rPr>
                <w:sz w:val="18"/>
              </w:rPr>
              <w:t>Planning Agent</w:t>
            </w:r>
          </w:p>
        </w:tc>
        <w:tc>
          <w:tcPr>
            <w:tcW w:type="dxa" w:w="7370"/>
            <w:vAlign w:val="center"/>
          </w:tcPr>
          <w:p>
            <w:r>
              <w:rPr>
                <w:sz w:val="18"/>
              </w:rPr>
              <w:t>Artefact recommendation, archetype interpretation, plan-oriented advisory.</w:t>
            </w:r>
          </w:p>
        </w:tc>
      </w:tr>
      <w:tr>
        <w:tc>
          <w:tcPr>
            <w:tcW w:type="dxa" w:w="2551"/>
            <w:vAlign w:val="center"/>
          </w:tcPr>
          <w:p>
            <w:r>
              <w:rPr>
                <w:sz w:val="18"/>
              </w:rPr>
              <w:t>Execution Agent</w:t>
            </w:r>
          </w:p>
        </w:tc>
        <w:tc>
          <w:tcPr>
            <w:tcW w:type="dxa" w:w="7370"/>
            <w:vAlign w:val="center"/>
          </w:tcPr>
          <w:p>
            <w:r>
              <w:rPr>
                <w:sz w:val="18"/>
              </w:rPr>
              <w:t>Workspace summaries, release summaries, project health and execution signals.</w:t>
            </w:r>
          </w:p>
        </w:tc>
      </w:tr>
      <w:tr>
        <w:tc>
          <w:tcPr>
            <w:tcW w:type="dxa" w:w="2551"/>
            <w:vAlign w:val="center"/>
          </w:tcPr>
          <w:p>
            <w:r>
              <w:rPr>
                <w:sz w:val="18"/>
              </w:rPr>
              <w:t>Governance Agent</w:t>
            </w:r>
          </w:p>
        </w:tc>
        <w:tc>
          <w:tcPr>
            <w:tcW w:type="dxa" w:w="7370"/>
            <w:vAlign w:val="center"/>
          </w:tcPr>
          <w:p>
            <w:r>
              <w:rPr>
                <w:sz w:val="18"/>
              </w:rPr>
              <w:t>Checker validations, maker-checker-approver readiness, stage-gate summaries.</w:t>
            </w:r>
          </w:p>
        </w:tc>
      </w:tr>
      <w:tr>
        <w:tc>
          <w:tcPr>
            <w:tcW w:type="dxa" w:w="2551"/>
            <w:vAlign w:val="center"/>
          </w:tcPr>
          <w:p>
            <w:r>
              <w:rPr>
                <w:sz w:val="18"/>
              </w:rPr>
              <w:t>Risk Agent</w:t>
            </w:r>
          </w:p>
        </w:tc>
        <w:tc>
          <w:tcPr>
            <w:tcW w:type="dxa" w:w="7370"/>
            <w:vAlign w:val="center"/>
          </w:tcPr>
          <w:p>
            <w:r>
              <w:rPr>
                <w:sz w:val="18"/>
              </w:rPr>
              <w:t>Risk suggestion, risk categorization, risk correlation.</w:t>
            </w:r>
          </w:p>
        </w:tc>
      </w:tr>
      <w:tr>
        <w:tc>
          <w:tcPr>
            <w:tcW w:type="dxa" w:w="2551"/>
            <w:vAlign w:val="center"/>
          </w:tcPr>
          <w:p>
            <w:r>
              <w:rPr>
                <w:sz w:val="18"/>
              </w:rPr>
              <w:t>Decision Agent</w:t>
            </w:r>
          </w:p>
        </w:tc>
        <w:tc>
          <w:tcPr>
            <w:tcW w:type="dxa" w:w="7370"/>
            <w:vAlign w:val="center"/>
          </w:tcPr>
          <w:p>
            <w:r>
              <w:rPr>
                <w:sz w:val="18"/>
              </w:rPr>
              <w:t>Pros/cons analysis, alternative evaluation.</w:t>
            </w:r>
          </w:p>
        </w:tc>
      </w:tr>
    </w:tbl>
    <w:p/>
    <w:p>
      <w:pPr>
        <w:pStyle w:val="Heading2"/>
      </w:pPr>
      <w:r>
        <w:rPr>
          <w:color w:val="2C3E50"/>
        </w:rPr>
        <w:t>8.2 Persona Context Examples</w:t>
      </w:r>
    </w:p>
    <w:tbl>
      <w:tblPr>
        <w:tblStyle w:val="TableGrid"/>
        <w:tblW w:type="auto" w:w="0"/>
        <w:jc w:val="center"/>
        <w:tblLook w:firstColumn="1" w:firstRow="1" w:lastColumn="0" w:lastRow="0" w:noHBand="0" w:noVBand="1" w:val="04A0"/>
      </w:tblPr>
      <w:tblGrid>
        <w:gridCol w:w="5100"/>
        <w:gridCol w:w="5100"/>
      </w:tblGrid>
      <w:tr>
        <w:trPr>
          <w:tblHeader w:val="true"/>
        </w:trPr>
        <w:tc>
          <w:tcPr>
            <w:tcW w:type="dxa" w:w="2551"/>
            <w:shd w:fill="D9EAF7"/>
            <w:vAlign w:val="center"/>
          </w:tcPr>
          <w:p>
            <w:r>
              <w:rPr>
                <w:b/>
                <w:sz w:val="18"/>
              </w:rPr>
              <w:t>Persona</w:t>
            </w:r>
          </w:p>
        </w:tc>
        <w:tc>
          <w:tcPr>
            <w:tcW w:type="dxa" w:w="7370"/>
            <w:shd w:fill="D9EAF7"/>
            <w:vAlign w:val="center"/>
          </w:tcPr>
          <w:p>
            <w:r>
              <w:rPr>
                <w:b/>
                <w:sz w:val="18"/>
              </w:rPr>
              <w:t>Context Applied by Persona Context Resolver</w:t>
            </w:r>
          </w:p>
        </w:tc>
      </w:tr>
      <w:tr>
        <w:tc>
          <w:tcPr>
            <w:tcW w:type="dxa" w:w="2551"/>
            <w:vAlign w:val="center"/>
          </w:tcPr>
          <w:p>
            <w:r>
              <w:rPr>
                <w:sz w:val="18"/>
              </w:rPr>
              <w:t>Campaign Moderator</w:t>
            </w:r>
          </w:p>
        </w:tc>
        <w:tc>
          <w:tcPr>
            <w:tcW w:type="dxa" w:w="7370"/>
            <w:vAlign w:val="center"/>
          </w:tcPr>
          <w:p>
            <w:r>
              <w:rPr>
                <w:sz w:val="18"/>
              </w:rPr>
              <w:t>Campaign-level access, similarity search scope, campaign-specific narrative style.</w:t>
            </w:r>
          </w:p>
        </w:tc>
      </w:tr>
      <w:tr>
        <w:tc>
          <w:tcPr>
            <w:tcW w:type="dxa" w:w="2551"/>
            <w:vAlign w:val="center"/>
          </w:tcPr>
          <w:p>
            <w:r>
              <w:rPr>
                <w:sz w:val="18"/>
              </w:rPr>
              <w:t>Idea Submitter</w:t>
            </w:r>
          </w:p>
        </w:tc>
        <w:tc>
          <w:tcPr>
            <w:tcW w:type="dxa" w:w="7370"/>
            <w:vAlign w:val="center"/>
          </w:tcPr>
          <w:p>
            <w:r>
              <w:rPr>
                <w:sz w:val="18"/>
              </w:rPr>
              <w:t>Self-service summarization, Q&amp;A assistance, improvement suggestions, limited privileged metrics.</w:t>
            </w:r>
          </w:p>
        </w:tc>
      </w:tr>
      <w:tr>
        <w:tc>
          <w:tcPr>
            <w:tcW w:type="dxa" w:w="2551"/>
            <w:vAlign w:val="center"/>
          </w:tcPr>
          <w:p>
            <w:r>
              <w:rPr>
                <w:sz w:val="18"/>
              </w:rPr>
              <w:t>Evaluator</w:t>
            </w:r>
          </w:p>
        </w:tc>
        <w:tc>
          <w:tcPr>
            <w:tcW w:type="dxa" w:w="7370"/>
            <w:vAlign w:val="center"/>
          </w:tcPr>
          <w:p>
            <w:r>
              <w:rPr>
                <w:sz w:val="18"/>
              </w:rPr>
              <w:t>Scoring rationale, completeness assessment, explainability-focused outputs.</w:t>
            </w:r>
          </w:p>
        </w:tc>
      </w:tr>
      <w:tr>
        <w:tc>
          <w:tcPr>
            <w:tcW w:type="dxa" w:w="2551"/>
            <w:vAlign w:val="center"/>
          </w:tcPr>
          <w:p>
            <w:r>
              <w:rPr>
                <w:sz w:val="18"/>
              </w:rPr>
              <w:t>Project Manager</w:t>
            </w:r>
          </w:p>
        </w:tc>
        <w:tc>
          <w:tcPr>
            <w:tcW w:type="dxa" w:w="7370"/>
            <w:vAlign w:val="center"/>
          </w:tcPr>
          <w:p>
            <w:r>
              <w:rPr>
                <w:sz w:val="18"/>
              </w:rPr>
              <w:t>Workspace summaries, planning/artefact recommendations, release and execution insights.</w:t>
            </w:r>
          </w:p>
        </w:tc>
      </w:tr>
      <w:tr>
        <w:tc>
          <w:tcPr>
            <w:tcW w:type="dxa" w:w="2551"/>
            <w:vAlign w:val="center"/>
          </w:tcPr>
          <w:p>
            <w:r>
              <w:rPr>
                <w:sz w:val="18"/>
              </w:rPr>
              <w:t>DEBP</w:t>
            </w:r>
          </w:p>
        </w:tc>
        <w:tc>
          <w:tcPr>
            <w:tcW w:type="dxa" w:w="7370"/>
            <w:vAlign w:val="center"/>
          </w:tcPr>
          <w:p>
            <w:r>
              <w:rPr>
                <w:sz w:val="18"/>
              </w:rPr>
              <w:t>Request evaluation rationale, similar program suggestions, effort estimation prompts.</w:t>
            </w:r>
          </w:p>
        </w:tc>
      </w:tr>
    </w:tbl>
    <w:p/>
    <w:p>
      <w:pPr>
        <w:pStyle w:val="Heading2"/>
      </w:pPr>
      <w:r>
        <w:rPr>
          <w:color w:val="2C3E50"/>
        </w:rPr>
        <w:t>8.3 When Persona Agents Still Exist</w:t>
      </w:r>
    </w:p>
    <w:p>
      <w:pPr>
        <w:pStyle w:val="ListBullet"/>
      </w:pPr>
      <w:r>
        <w:t>Persona agents may be retained only when behavior divergence is so strong that capability-led enrichment is insufficient.</w:t>
      </w:r>
    </w:p>
    <w:p>
      <w:pPr>
        <w:pStyle w:val="ListBullet"/>
      </w:pPr>
      <w:r>
        <w:t>This should be treated as an exception pattern rather than the default model.</w:t>
      </w:r>
    </w:p>
    <w:p>
      <w:pPr>
        <w:pStyle w:val="ListBullet"/>
      </w:pPr>
      <w:r>
        <w:t>In the revised architecture, persona-aware routing should primarily enrich a capability route instead of selecting a separate persona agent.</w:t>
      </w:r>
    </w:p>
    <w:p>
      <w:pPr>
        <w:pStyle w:val="Heading1"/>
      </w:pPr>
      <w:r>
        <w:rPr>
          <w:color w:val="1F4E79"/>
        </w:rPr>
        <w:t>9. Flow Patterns</w:t>
      </w:r>
    </w:p>
    <w:p>
      <w:pPr>
        <w:pStyle w:val="Heading2"/>
      </w:pPr>
      <w:r>
        <w:rPr>
          <w:color w:val="2C3E50"/>
        </w:rPr>
        <w:t>9.1 Non-Deterministic Query Pattern</w:t>
      </w:r>
    </w:p>
    <w:p>
      <w:r>
        <w:rPr>
          <w:b w:val="0"/>
        </w:rPr>
        <w:t>This pattern applies to open-ended enterprise chat or complex requests where the route is not fully predetermined at design time. Even here, capability selection and MCP usage should stay policy-controlled.</w:t>
      </w:r>
    </w:p>
    <w:tbl>
      <w:tblPr>
        <w:tblW w:type="auto" w:w="0"/>
        <w:jc w:val="center"/>
        <w:tblLayout w:type="autofit"/>
        <w:tblLook w:firstColumn="1" w:firstRow="1" w:lastColumn="0" w:lastRow="0" w:noHBand="0" w:noVBand="1" w:val="04A0"/>
      </w:tblPr>
      <w:tblGrid>
        <w:gridCol w:w="10200"/>
      </w:tblGrid>
      <w:tr>
        <w:tc>
          <w:tcPr>
            <w:tcW w:type="dxa" w:w="10200"/>
            <w:shd w:fill="F3F6F8"/>
            <w:vAlign w:val="center"/>
          </w:tcPr>
          <w:p>
            <w:r>
              <w:rPr>
                <w:rFonts w:ascii="Courier New" w:hAnsi="Courier New"/>
                <w:sz w:val="17"/>
              </w:rPr>
              <w:t>BFF</w:t>
              <w:br/>
              <w:t>-&gt; Workflow Orchestrator</w:t>
              <w:br/>
              <w:t>-&gt; Intent &amp; Capability Router</w:t>
              <w:br/>
              <w:t>-&gt; Multi-Agent Coordinator (if needed)</w:t>
              <w:br/>
              <w:t>-&gt; Capability Agent(s)</w:t>
              <w:br/>
              <w:t>-&gt; MCP Tool Layer</w:t>
              <w:br/>
              <w:t>-&gt; Business / Integration / SaaS</w:t>
              <w:br/>
              <w:t>-&gt; AI Control Plane</w:t>
              <w:br/>
              <w:t>-&gt; AI Platform</w:t>
              <w:br/>
              <w:t>-&gt; Response</w:t>
            </w:r>
          </w:p>
        </w:tc>
      </w:tr>
    </w:tbl>
    <w:p/>
    <w:p>
      <w:pPr>
        <w:pStyle w:val="Heading2"/>
      </w:pPr>
      <w:r>
        <w:rPr>
          <w:color w:val="2C3E50"/>
        </w:rPr>
        <w:t>9.2 Non-Agentic Pattern</w:t>
      </w:r>
    </w:p>
    <w:tbl>
      <w:tblPr>
        <w:tblW w:type="auto" w:w="0"/>
        <w:jc w:val="center"/>
        <w:tblLayout w:type="autofit"/>
        <w:tblLook w:firstColumn="1" w:firstRow="1" w:lastColumn="0" w:lastRow="0" w:noHBand="0" w:noVBand="1" w:val="04A0"/>
      </w:tblPr>
      <w:tblGrid>
        <w:gridCol w:w="10200"/>
      </w:tblGrid>
      <w:tr>
        <w:tc>
          <w:tcPr>
            <w:tcW w:type="dxa" w:w="10200"/>
            <w:shd w:fill="F3F6F8"/>
            <w:vAlign w:val="center"/>
          </w:tcPr>
          <w:p>
            <w:r>
              <w:rPr>
                <w:rFonts w:ascii="Courier New" w:hAnsi="Courier New"/>
                <w:sz w:val="17"/>
              </w:rPr>
              <w:t>BFF</w:t>
              <w:br/>
              <w:t>-&gt; AI Control Plane</w:t>
              <w:br/>
              <w:t>-&gt; Prompt Service</w:t>
              <w:br/>
              <w:t>-&gt; Guardrails Input Check</w:t>
              <w:br/>
              <w:t>-&gt; Model Gateway</w:t>
              <w:br/>
              <w:t>-&gt; LLM (only if generation/summarization needed)</w:t>
              <w:br/>
              <w:t>-&gt; Guardrails Output Check</w:t>
              <w:br/>
              <w:t>-&gt; Response</w:t>
            </w:r>
          </w:p>
        </w:tc>
      </w:tr>
    </w:tbl>
    <w:p/>
    <w:p>
      <w:pPr>
        <w:pStyle w:val="Heading2"/>
      </w:pPr>
      <w:r>
        <w:rPr>
          <w:color w:val="2C3E50"/>
        </w:rPr>
        <w:t>9.3 Semi-Agentic Pattern</w:t>
      </w:r>
    </w:p>
    <w:tbl>
      <w:tblPr>
        <w:tblW w:type="auto" w:w="0"/>
        <w:jc w:val="center"/>
        <w:tblLayout w:type="autofit"/>
        <w:tblLook w:firstColumn="1" w:firstRow="1" w:lastColumn="0" w:lastRow="0" w:noHBand="0" w:noVBand="1" w:val="04A0"/>
      </w:tblPr>
      <w:tblGrid>
        <w:gridCol w:w="10200"/>
      </w:tblGrid>
      <w:tr>
        <w:tc>
          <w:tcPr>
            <w:tcW w:type="dxa" w:w="10200"/>
            <w:shd w:fill="F3F6F8"/>
            <w:vAlign w:val="center"/>
          </w:tcPr>
          <w:p>
            <w:r>
              <w:rPr>
                <w:rFonts w:ascii="Courier New" w:hAnsi="Courier New"/>
                <w:sz w:val="17"/>
              </w:rPr>
              <w:t>BFF</w:t>
              <w:br/>
              <w:t>-&gt; Workflow Orchestrator</w:t>
              <w:br/>
              <w:t>-&gt; Business APIs / Scoring Engine / Retrieval</w:t>
              <w:br/>
              <w:t>-&gt; Execution Context</w:t>
              <w:br/>
              <w:t>-&gt; Prompt Service</w:t>
              <w:br/>
              <w:t>-&gt; Model Gateway</w:t>
              <w:br/>
              <w:t>-&gt; LLM</w:t>
              <w:br/>
              <w:t>-&gt; Response</w:t>
            </w:r>
          </w:p>
        </w:tc>
      </w:tr>
    </w:tbl>
    <w:p/>
    <w:p>
      <w:pPr>
        <w:pStyle w:val="Heading2"/>
      </w:pPr>
      <w:r>
        <w:rPr>
          <w:color w:val="2C3E50"/>
        </w:rPr>
        <w:t>9.4 Agentic Pattern</w:t>
      </w:r>
    </w:p>
    <w:tbl>
      <w:tblPr>
        <w:tblW w:type="auto" w:w="0"/>
        <w:jc w:val="center"/>
        <w:tblLayout w:type="autofit"/>
        <w:tblLook w:firstColumn="1" w:firstRow="1" w:lastColumn="0" w:lastRow="0" w:noHBand="0" w:noVBand="1" w:val="04A0"/>
      </w:tblPr>
      <w:tblGrid>
        <w:gridCol w:w="10200"/>
      </w:tblGrid>
      <w:tr>
        <w:tc>
          <w:tcPr>
            <w:tcW w:type="dxa" w:w="10200"/>
            <w:shd w:fill="F3F6F8"/>
            <w:vAlign w:val="center"/>
          </w:tcPr>
          <w:p>
            <w:r>
              <w:rPr>
                <w:rFonts w:ascii="Courier New" w:hAnsi="Courier New"/>
                <w:sz w:val="17"/>
              </w:rPr>
              <w:t>BFF</w:t>
              <w:br/>
              <w:t>-&gt; Workflow Orchestrator</w:t>
              <w:br/>
              <w:t>-&gt; Intent &amp; Capability Router</w:t>
              <w:br/>
              <w:t>-&gt; Persona Context Resolver</w:t>
              <w:br/>
              <w:t>-&gt; Capability Agent</w:t>
              <w:br/>
              <w:t>-&gt; MCP Tool Layer</w:t>
              <w:br/>
              <w:t>-&gt; Business / Integration / SaaS</w:t>
              <w:br/>
              <w:t>-&gt; Execution Context</w:t>
              <w:br/>
              <w:t>-&gt; Prompt Service</w:t>
              <w:br/>
              <w:t>-&gt; Model Gateway</w:t>
              <w:br/>
              <w:t>-&gt; LLM</w:t>
              <w:br/>
              <w:t>-&gt; Response</w:t>
            </w:r>
          </w:p>
        </w:tc>
      </w:tr>
    </w:tbl>
    <w:p/>
    <w:p>
      <w:pPr>
        <w:pStyle w:val="Heading2"/>
      </w:pPr>
      <w:r>
        <w:rPr>
          <w:color w:val="2C3E50"/>
        </w:rPr>
        <w:t>9.5 Event-Driven Pattern</w:t>
      </w:r>
    </w:p>
    <w:tbl>
      <w:tblPr>
        <w:tblW w:type="auto" w:w="0"/>
        <w:jc w:val="center"/>
        <w:tblLayout w:type="autofit"/>
        <w:tblLook w:firstColumn="1" w:firstRow="1" w:lastColumn="0" w:lastRow="0" w:noHBand="0" w:noVBand="1" w:val="04A0"/>
      </w:tblPr>
      <w:tblGrid>
        <w:gridCol w:w="10200"/>
      </w:tblGrid>
      <w:tr>
        <w:tc>
          <w:tcPr>
            <w:tcW w:type="dxa" w:w="10200"/>
            <w:shd w:fill="F3F6F8"/>
            <w:vAlign w:val="center"/>
          </w:tcPr>
          <w:p>
            <w:r>
              <w:rPr>
                <w:rFonts w:ascii="Courier New" w:hAnsi="Courier New"/>
                <w:sz w:val="17"/>
              </w:rPr>
              <w:t>Business Services</w:t>
              <w:br/>
              <w:t>-&gt; Pub/Sub Event</w:t>
              <w:br/>
              <w:t>-&gt; Workflow Orchestrator</w:t>
              <w:br/>
              <w:t>-&gt; Capability Agent / Deterministic Sequence</w:t>
              <w:br/>
              <w:t>-&gt; MCP Tool Layer</w:t>
              <w:br/>
              <w:t>-&gt; APIs / Adapters</w:t>
              <w:br/>
              <w:t>-&gt; AI Control Plane</w:t>
              <w:br/>
              <w:t>-&gt; Notification / Action / Manual Review</w:t>
            </w:r>
          </w:p>
        </w:tc>
      </w:tr>
    </w:tbl>
    <w:p/>
    <w:p>
      <w:pPr>
        <w:pStyle w:val="Heading2"/>
      </w:pPr>
      <w:r>
        <w:rPr>
          <w:color w:val="2C3E50"/>
        </w:rPr>
        <w:t>9.6 RAG, Embedding, and Chunking Pattern</w:t>
      </w:r>
    </w:p>
    <w:p>
      <w:r>
        <w:rPr>
          <w:b w:val="0"/>
        </w:rPr>
        <w:t>Embedding search alone is not full RAG. It becomes RAG only when retrieved context is passed to an LLM for generation.</w:t>
      </w:r>
    </w:p>
    <w:tbl>
      <w:tblPr>
        <w:tblW w:type="auto" w:w="0"/>
        <w:jc w:val="center"/>
        <w:tblLayout w:type="autofit"/>
        <w:tblLook w:firstColumn="1" w:firstRow="1" w:lastColumn="0" w:lastRow="0" w:noHBand="0" w:noVBand="1" w:val="04A0"/>
      </w:tblPr>
      <w:tblGrid>
        <w:gridCol w:w="10200"/>
      </w:tblGrid>
      <w:tr>
        <w:tc>
          <w:tcPr>
            <w:tcW w:type="dxa" w:w="10200"/>
            <w:shd w:fill="F3F6F8"/>
            <w:vAlign w:val="center"/>
          </w:tcPr>
          <w:p>
            <w:r>
              <w:rPr>
                <w:rFonts w:ascii="Courier New" w:hAnsi="Courier New"/>
                <w:sz w:val="17"/>
              </w:rPr>
              <w:t>Document / Structured Source</w:t>
              <w:br/>
              <w:t>-&gt; Ingestion / Transformation</w:t>
              <w:br/>
              <w:t>-&gt; Chunking</w:t>
              <w:br/>
              <w:t>-&gt; Embedding Service</w:t>
              <w:br/>
              <w:t>-&gt; pgvector</w:t>
              <w:br/>
              <w:t>-&gt; Retrieval</w:t>
              <w:br/>
              <w:t>-&gt; Prompt Assembly</w:t>
              <w:br/>
              <w:t>-&gt; LLM</w:t>
              <w:br/>
              <w:t>-&gt; Response</w:t>
            </w:r>
          </w:p>
        </w:tc>
      </w:tr>
    </w:tbl>
    <w:p/>
    <w:p>
      <w:pPr>
        <w:pStyle w:val="ListBullet"/>
      </w:pPr>
      <w:r>
        <w:t>For transactional data, do not embed raw rows directly; transform them into semantic summaries before chunking and indexing.</w:t>
      </w:r>
    </w:p>
    <w:p>
      <w:pPr>
        <w:pStyle w:val="ListBullet"/>
      </w:pPr>
      <w:r>
        <w:t>For document data, parse, chunk, enrich metadata, embed, and index by business keys.</w:t>
      </w:r>
    </w:p>
    <w:p>
      <w:pPr>
        <w:pStyle w:val="ListBullet"/>
      </w:pPr>
      <w:r>
        <w:t>The same business identifier should be retained in vector metadata to allow authoritative data enrichment through source APIs.</w:t>
      </w:r>
    </w:p>
    <w:p>
      <w:pPr>
        <w:pStyle w:val="Heading1"/>
      </w:pPr>
      <w:r>
        <w:rPr>
          <w:color w:val="1F4E79"/>
        </w:rPr>
        <w:t>10. MCP Usage and Integrations</w:t>
      </w:r>
    </w:p>
    <w:p>
      <w:r>
        <w:rPr>
          <w:b w:val="0"/>
        </w:rPr>
        <w:t>MCP is the standardized tool abstraction used by capability agents and, where required, deterministic workflows. MCP should expose both internal tools and external integration tools, all gated by policy.</w:t>
      </w:r>
    </w:p>
    <w:tbl>
      <w:tblPr>
        <w:tblStyle w:val="TableGrid"/>
        <w:tblW w:type="auto" w:w="0"/>
        <w:jc w:val="center"/>
        <w:tblLook w:firstColumn="1" w:firstRow="1" w:lastColumn="0" w:lastRow="0" w:noHBand="0" w:noVBand="1" w:val="04A0"/>
      </w:tblPr>
      <w:tblGrid>
        <w:gridCol w:w="3400"/>
        <w:gridCol w:w="3400"/>
        <w:gridCol w:w="3400"/>
      </w:tblGrid>
      <w:tr>
        <w:trPr>
          <w:tblHeader w:val="true"/>
        </w:trPr>
        <w:tc>
          <w:tcPr>
            <w:tcW w:type="dxa" w:w="2268"/>
            <w:shd w:fill="D9EAF7"/>
            <w:vAlign w:val="center"/>
          </w:tcPr>
          <w:p>
            <w:r>
              <w:rPr>
                <w:b/>
                <w:sz w:val="17"/>
              </w:rPr>
              <w:t>Tool Category</w:t>
            </w:r>
          </w:p>
        </w:tc>
        <w:tc>
          <w:tcPr>
            <w:tcW w:type="dxa" w:w="3402"/>
            <w:shd w:fill="D9EAF7"/>
            <w:vAlign w:val="center"/>
          </w:tcPr>
          <w:p>
            <w:r>
              <w:rPr>
                <w:b/>
                <w:sz w:val="17"/>
              </w:rPr>
              <w:t>Example Tools</w:t>
            </w:r>
          </w:p>
        </w:tc>
        <w:tc>
          <w:tcPr>
            <w:tcW w:type="dxa" w:w="3969"/>
            <w:shd w:fill="D9EAF7"/>
            <w:vAlign w:val="center"/>
          </w:tcPr>
          <w:p>
            <w:r>
              <w:rPr>
                <w:b/>
                <w:sz w:val="17"/>
              </w:rPr>
              <w:t>Implementation Notes</w:t>
            </w:r>
          </w:p>
        </w:tc>
      </w:tr>
      <w:tr>
        <w:tc>
          <w:tcPr>
            <w:tcW w:type="dxa" w:w="2268"/>
            <w:vAlign w:val="center"/>
          </w:tcPr>
          <w:p>
            <w:r>
              <w:rPr>
                <w:sz w:val="17"/>
              </w:rPr>
              <w:t>Internal business tools</w:t>
            </w:r>
          </w:p>
        </w:tc>
        <w:tc>
          <w:tcPr>
            <w:tcW w:type="dxa" w:w="3402"/>
            <w:vAlign w:val="center"/>
          </w:tcPr>
          <w:p>
            <w:r>
              <w:rPr>
                <w:sz w:val="17"/>
              </w:rPr>
              <w:t>getCampaignDetails, getIdeasForCampaign, getGoals, getWorkspaceTasks, getProjectRisks</w:t>
            </w:r>
          </w:p>
        </w:tc>
        <w:tc>
          <w:tcPr>
            <w:tcW w:type="dxa" w:w="3969"/>
            <w:vAlign w:val="center"/>
          </w:tcPr>
          <w:p>
            <w:r>
              <w:rPr>
                <w:sz w:val="17"/>
              </w:rPr>
              <w:t>Business microservices on Spring Boot via internal APIs.</w:t>
            </w:r>
          </w:p>
        </w:tc>
      </w:tr>
      <w:tr>
        <w:tc>
          <w:tcPr>
            <w:tcW w:type="dxa" w:w="2268"/>
            <w:vAlign w:val="center"/>
          </w:tcPr>
          <w:p>
            <w:r>
              <w:rPr>
                <w:sz w:val="17"/>
              </w:rPr>
              <w:t>Scoring tools</w:t>
            </w:r>
          </w:p>
        </w:tc>
        <w:tc>
          <w:tcPr>
            <w:tcW w:type="dxa" w:w="3402"/>
            <w:vAlign w:val="center"/>
          </w:tcPr>
          <w:p>
            <w:r>
              <w:rPr>
                <w:sz w:val="17"/>
              </w:rPr>
              <w:t>getIdeaCompletenessScore, getGoalMetrics, getDemandEvaluationMetrics</w:t>
            </w:r>
          </w:p>
        </w:tc>
        <w:tc>
          <w:tcPr>
            <w:tcW w:type="dxa" w:w="3969"/>
            <w:vAlign w:val="center"/>
          </w:tcPr>
          <w:p>
            <w:r>
              <w:rPr>
                <w:sz w:val="17"/>
              </w:rPr>
              <w:t>Scoring engine and rule services.</w:t>
            </w:r>
          </w:p>
        </w:tc>
      </w:tr>
      <w:tr>
        <w:tc>
          <w:tcPr>
            <w:tcW w:type="dxa" w:w="2268"/>
            <w:vAlign w:val="center"/>
          </w:tcPr>
          <w:p>
            <w:r>
              <w:rPr>
                <w:sz w:val="17"/>
              </w:rPr>
              <w:t>Retrieval tools</w:t>
            </w:r>
          </w:p>
        </w:tc>
        <w:tc>
          <w:tcPr>
            <w:tcW w:type="dxa" w:w="3402"/>
            <w:vAlign w:val="center"/>
          </w:tcPr>
          <w:p>
            <w:r>
              <w:rPr>
                <w:sz w:val="17"/>
              </w:rPr>
              <w:t>searchSimilarCampaigns, searchSimilarPrograms, retrieveReleaseDocuments</w:t>
            </w:r>
          </w:p>
        </w:tc>
        <w:tc>
          <w:tcPr>
            <w:tcW w:type="dxa" w:w="3969"/>
            <w:vAlign w:val="center"/>
          </w:tcPr>
          <w:p>
            <w:r>
              <w:rPr>
                <w:sz w:val="17"/>
              </w:rPr>
              <w:t>pgvector-based retrieval and document stores.</w:t>
            </w:r>
          </w:p>
        </w:tc>
      </w:tr>
      <w:tr>
        <w:tc>
          <w:tcPr>
            <w:tcW w:type="dxa" w:w="2268"/>
            <w:vAlign w:val="center"/>
          </w:tcPr>
          <w:p>
            <w:r>
              <w:rPr>
                <w:sz w:val="17"/>
              </w:rPr>
              <w:t>Integration tools</w:t>
            </w:r>
          </w:p>
        </w:tc>
        <w:tc>
          <w:tcPr>
            <w:tcW w:type="dxa" w:w="3402"/>
            <w:vAlign w:val="center"/>
          </w:tcPr>
          <w:p>
            <w:r>
              <w:rPr>
                <w:sz w:val="17"/>
              </w:rPr>
              <w:t>getJiraIssues, getSAPEmployeeData, getZendeskTicketSignals</w:t>
            </w:r>
          </w:p>
        </w:tc>
        <w:tc>
          <w:tcPr>
            <w:tcW w:type="dxa" w:w="3969"/>
            <w:vAlign w:val="center"/>
          </w:tcPr>
          <w:p>
            <w:r>
              <w:rPr>
                <w:sz w:val="17"/>
              </w:rPr>
              <w:t>Integration adapters wrapping SaaS APIs.</w:t>
            </w:r>
          </w:p>
        </w:tc>
      </w:tr>
      <w:tr>
        <w:tc>
          <w:tcPr>
            <w:tcW w:type="dxa" w:w="2268"/>
            <w:vAlign w:val="center"/>
          </w:tcPr>
          <w:p>
            <w:r>
              <w:rPr>
                <w:sz w:val="17"/>
              </w:rPr>
              <w:t>Execution tools</w:t>
            </w:r>
          </w:p>
        </w:tc>
        <w:tc>
          <w:tcPr>
            <w:tcW w:type="dxa" w:w="3402"/>
            <w:vAlign w:val="center"/>
          </w:tcPr>
          <w:p>
            <w:r>
              <w:rPr>
                <w:sz w:val="17"/>
              </w:rPr>
              <w:t>createApprovalTask, createNotification, updateStatusDraft</w:t>
            </w:r>
          </w:p>
        </w:tc>
        <w:tc>
          <w:tcPr>
            <w:tcW w:type="dxa" w:w="3969"/>
            <w:vAlign w:val="center"/>
          </w:tcPr>
          <w:p>
            <w:r>
              <w:rPr>
                <w:sz w:val="17"/>
              </w:rPr>
              <w:t>Only for governed, policy-approved actions.</w:t>
            </w:r>
          </w:p>
        </w:tc>
      </w:tr>
    </w:tbl>
    <w:p/>
    <w:p>
      <w:r>
        <w:rPr>
          <w:b w:val="0"/>
        </w:rPr>
        <w:t>In simple deterministic flows, Workflow Orchestrator may call APIs or MCP tools directly. In agentic flows, capability agents are the primary MCP clients. Multi-Agent Coordinator coordinates agents; it should not become the main direct tool consumer.</w:t>
      </w:r>
    </w:p>
    <w:p>
      <w:pPr>
        <w:pStyle w:val="Heading1"/>
      </w:pPr>
      <w:r>
        <w:rPr>
          <w:color w:val="1F4E79"/>
        </w:rPr>
        <w:t>11. Guardrails</w:t>
      </w:r>
    </w:p>
    <w:p>
      <w:pPr>
        <w:pStyle w:val="Heading2"/>
      </w:pPr>
      <w:r>
        <w:rPr>
          <w:color w:val="2C3E50"/>
        </w:rPr>
        <w:t>11.1 Guardrail Types</w:t>
      </w:r>
    </w:p>
    <w:tbl>
      <w:tblPr>
        <w:tblStyle w:val="TableGrid"/>
        <w:tblW w:type="auto" w:w="0"/>
        <w:jc w:val="center"/>
        <w:tblLook w:firstColumn="1" w:firstRow="1" w:lastColumn="0" w:lastRow="0" w:noHBand="0" w:noVBand="1" w:val="04A0"/>
      </w:tblPr>
      <w:tblGrid>
        <w:gridCol w:w="5100"/>
        <w:gridCol w:w="5100"/>
      </w:tblGrid>
      <w:tr>
        <w:trPr>
          <w:tblHeader w:val="true"/>
        </w:trPr>
        <w:tc>
          <w:tcPr>
            <w:tcW w:type="dxa" w:w="2551"/>
            <w:shd w:fill="D9EAF7"/>
            <w:vAlign w:val="center"/>
          </w:tcPr>
          <w:p>
            <w:r>
              <w:rPr>
                <w:b/>
                <w:sz w:val="18"/>
              </w:rPr>
              <w:t>Guardrail Layer</w:t>
            </w:r>
          </w:p>
        </w:tc>
        <w:tc>
          <w:tcPr>
            <w:tcW w:type="dxa" w:w="7087"/>
            <w:shd w:fill="D9EAF7"/>
            <w:vAlign w:val="center"/>
          </w:tcPr>
          <w:p>
            <w:r>
              <w:rPr>
                <w:b/>
                <w:sz w:val="18"/>
              </w:rPr>
              <w:t>Typical Controls</w:t>
            </w:r>
          </w:p>
        </w:tc>
      </w:tr>
      <w:tr>
        <w:tc>
          <w:tcPr>
            <w:tcW w:type="dxa" w:w="2551"/>
            <w:vAlign w:val="center"/>
          </w:tcPr>
          <w:p>
            <w:r>
              <w:rPr>
                <w:sz w:val="18"/>
              </w:rPr>
              <w:t>Input guardrails</w:t>
            </w:r>
          </w:p>
        </w:tc>
        <w:tc>
          <w:tcPr>
            <w:tcW w:type="dxa" w:w="7087"/>
            <w:vAlign w:val="center"/>
          </w:tcPr>
          <w:p>
            <w:r>
              <w:rPr>
                <w:sz w:val="18"/>
              </w:rPr>
              <w:t>Prompt injection detection, request sanity, persona/role restrictions, PII masking before model invocation.</w:t>
            </w:r>
          </w:p>
        </w:tc>
      </w:tr>
      <w:tr>
        <w:tc>
          <w:tcPr>
            <w:tcW w:type="dxa" w:w="2551"/>
            <w:vAlign w:val="center"/>
          </w:tcPr>
          <w:p>
            <w:r>
              <w:rPr>
                <w:sz w:val="18"/>
              </w:rPr>
              <w:t>Tool guardrails</w:t>
            </w:r>
          </w:p>
        </w:tc>
        <w:tc>
          <w:tcPr>
            <w:tcW w:type="dxa" w:w="7087"/>
            <w:vAlign w:val="center"/>
          </w:tcPr>
          <w:p>
            <w:r>
              <w:rPr>
                <w:sz w:val="18"/>
              </w:rPr>
              <w:t>Tool allow/deny rules, RBAC/ABAC checks, safe argument validation, rate limits, audit hooks.</w:t>
            </w:r>
          </w:p>
        </w:tc>
      </w:tr>
      <w:tr>
        <w:tc>
          <w:tcPr>
            <w:tcW w:type="dxa" w:w="2551"/>
            <w:vAlign w:val="center"/>
          </w:tcPr>
          <w:p>
            <w:r>
              <w:rPr>
                <w:sz w:val="18"/>
              </w:rPr>
              <w:t>Output guardrails</w:t>
            </w:r>
          </w:p>
        </w:tc>
        <w:tc>
          <w:tcPr>
            <w:tcW w:type="dxa" w:w="7087"/>
            <w:vAlign w:val="center"/>
          </w:tcPr>
          <w:p>
            <w:r>
              <w:rPr>
                <w:sz w:val="18"/>
              </w:rPr>
              <w:t>Unsafe content detection, hallucination mitigation, redaction, response schema enforcement.</w:t>
            </w:r>
          </w:p>
        </w:tc>
      </w:tr>
      <w:tr>
        <w:tc>
          <w:tcPr>
            <w:tcW w:type="dxa" w:w="2551"/>
            <w:vAlign w:val="center"/>
          </w:tcPr>
          <w:p>
            <w:r>
              <w:rPr>
                <w:sz w:val="18"/>
              </w:rPr>
              <w:t>Policy guardrails</w:t>
            </w:r>
          </w:p>
        </w:tc>
        <w:tc>
          <w:tcPr>
            <w:tcW w:type="dxa" w:w="7087"/>
            <w:vAlign w:val="center"/>
          </w:tcPr>
          <w:p>
            <w:r>
              <w:rPr>
                <w:sz w:val="18"/>
              </w:rPr>
              <w:t>Approval-required checks, fail-closed behavior for policy-sensitive actions.</w:t>
            </w:r>
          </w:p>
        </w:tc>
      </w:tr>
    </w:tbl>
    <w:p/>
    <w:p>
      <w:pPr>
        <w:pStyle w:val="Heading2"/>
      </w:pPr>
      <w:r>
        <w:rPr>
          <w:color w:val="2C3E50"/>
        </w:rPr>
        <w:t>11.2 Recommended Placement</w:t>
      </w:r>
    </w:p>
    <w:tbl>
      <w:tblPr>
        <w:tblW w:type="auto" w:w="0"/>
        <w:jc w:val="center"/>
        <w:tblLayout w:type="autofit"/>
        <w:tblLook w:firstColumn="1" w:firstRow="1" w:lastColumn="0" w:lastRow="0" w:noHBand="0" w:noVBand="1" w:val="04A0"/>
      </w:tblPr>
      <w:tblGrid>
        <w:gridCol w:w="10200"/>
      </w:tblGrid>
      <w:tr>
        <w:tc>
          <w:tcPr>
            <w:tcW w:type="dxa" w:w="10200"/>
            <w:shd w:fill="F3F6F8"/>
            <w:vAlign w:val="center"/>
          </w:tcPr>
          <w:p>
            <w:r>
              <w:rPr>
                <w:rFonts w:ascii="Courier New" w:hAnsi="Courier New"/>
                <w:sz w:val="17"/>
              </w:rPr>
              <w:t>Workflow Orchestrator</w:t>
              <w:br/>
              <w:t>-&gt; Prompt Service</w:t>
              <w:br/>
              <w:t>-&gt; Guardrails Input Check</w:t>
              <w:br/>
              <w:t>-&gt; Model Gateway</w:t>
              <w:br/>
              <w:t>-&gt; LLM</w:t>
              <w:br/>
              <w:t>-&gt; Guardrails Output Check</w:t>
              <w:br/>
              <w:t>-&gt; Approval Policy / Manual Review (if needed)</w:t>
              <w:br/>
              <w:t>-&gt; Response</w:t>
            </w:r>
          </w:p>
        </w:tc>
      </w:tr>
    </w:tbl>
    <w:p/>
    <w:p>
      <w:pPr>
        <w:pStyle w:val="Heading1"/>
      </w:pPr>
      <w:r>
        <w:rPr>
          <w:color w:val="1F4E79"/>
        </w:rPr>
        <w:t>12. Fail-Safe Design</w:t>
      </w:r>
    </w:p>
    <w:p>
      <w:r>
        <w:rPr>
          <w:b w:val="0"/>
        </w:rPr>
        <w:t>The EPMS GenAI stack must degrade safely and predictably. Advisory flows should fail soft and return structured facts where possible. Governed actions must fail closed.</w:t>
      </w:r>
    </w:p>
    <w:p>
      <w:pPr>
        <w:pStyle w:val="Heading2"/>
      </w:pPr>
      <w:r>
        <w:rPr>
          <w:color w:val="2C3E50"/>
        </w:rPr>
        <w:t>12.1 Minimum Fail-Safe Flow</w:t>
      </w:r>
    </w:p>
    <w:tbl>
      <w:tblPr>
        <w:tblW w:type="auto" w:w="0"/>
        <w:jc w:val="center"/>
        <w:tblLayout w:type="autofit"/>
        <w:tblLook w:firstColumn="1" w:firstRow="1" w:lastColumn="0" w:lastRow="0" w:noHBand="0" w:noVBand="1" w:val="04A0"/>
      </w:tblPr>
      <w:tblGrid>
        <w:gridCol w:w="10200"/>
      </w:tblGrid>
      <w:tr>
        <w:tc>
          <w:tcPr>
            <w:tcW w:type="dxa" w:w="10200"/>
            <w:shd w:fill="F3F6F8"/>
            <w:vAlign w:val="center"/>
          </w:tcPr>
          <w:p>
            <w:r>
              <w:rPr>
                <w:rFonts w:ascii="Courier New" w:hAnsi="Courier New"/>
                <w:sz w:val="17"/>
              </w:rPr>
              <w:t>BFF</w:t>
              <w:br/>
              <w:t>-&gt; Workflow Orchestrator</w:t>
              <w:br/>
              <w:t>-&gt; Capability Agent / Persona Agent / Deterministic Path</w:t>
              <w:br/>
              <w:t>-&gt; MCP Tool Layer</w:t>
              <w:br/>
              <w:t>-&gt; Business APIs / Scoring / Retrieval</w:t>
              <w:br/>
              <w:t>-&gt; Prompt Service</w:t>
              <w:br/>
              <w:t>-&gt; Guardrails Input Check</w:t>
              <w:br/>
              <w:t>-&gt; Model Gateway</w:t>
              <w:br/>
              <w:t xml:space="preserve">   -&gt; Primary LLM</w:t>
              <w:br/>
              <w:t xml:space="preserve">   -&gt; Secondary LLM (fallback)</w:t>
              <w:br/>
              <w:t xml:space="preserve">   -&gt; Deterministic Fallback</w:t>
              <w:br/>
              <w:t>-&gt; Guardrails Output Check</w:t>
              <w:br/>
              <w:t>-&gt; Approval / Manual Review (if policy requires)</w:t>
              <w:br/>
              <w:t>-&gt; Response</w:t>
            </w:r>
          </w:p>
        </w:tc>
      </w:tr>
    </w:tbl>
    <w:p/>
    <w:p>
      <w:pPr>
        <w:pStyle w:val="Heading2"/>
      </w:pPr>
      <w:r>
        <w:rPr>
          <w:color w:val="2C3E50"/>
        </w:rPr>
        <w:t>12.2 Fail-Safe Decisions</w:t>
      </w:r>
    </w:p>
    <w:tbl>
      <w:tblPr>
        <w:tblStyle w:val="TableGrid"/>
        <w:tblW w:type="auto" w:w="0"/>
        <w:jc w:val="center"/>
        <w:tblLook w:firstColumn="1" w:firstRow="1" w:lastColumn="0" w:lastRow="0" w:noHBand="0" w:noVBand="1" w:val="04A0"/>
      </w:tblPr>
      <w:tblGrid>
        <w:gridCol w:w="5100"/>
        <w:gridCol w:w="5100"/>
      </w:tblGrid>
      <w:tr>
        <w:trPr>
          <w:tblHeader w:val="true"/>
        </w:trPr>
        <w:tc>
          <w:tcPr>
            <w:tcW w:type="dxa" w:w="2835"/>
            <w:shd w:fill="D9EAF7"/>
            <w:vAlign w:val="center"/>
          </w:tcPr>
          <w:p>
            <w:r>
              <w:rPr>
                <w:b/>
                <w:sz w:val="18"/>
              </w:rPr>
              <w:t>Failure Condition</w:t>
            </w:r>
          </w:p>
        </w:tc>
        <w:tc>
          <w:tcPr>
            <w:tcW w:type="dxa" w:w="6803"/>
            <w:shd w:fill="D9EAF7"/>
            <w:vAlign w:val="center"/>
          </w:tcPr>
          <w:p>
            <w:r>
              <w:rPr>
                <w:b/>
                <w:sz w:val="18"/>
              </w:rPr>
              <w:t>Expected Response</w:t>
            </w:r>
          </w:p>
        </w:tc>
      </w:tr>
      <w:tr>
        <w:tc>
          <w:tcPr>
            <w:tcW w:type="dxa" w:w="2835"/>
            <w:vAlign w:val="center"/>
          </w:tcPr>
          <w:p>
            <w:r>
              <w:rPr>
                <w:sz w:val="18"/>
              </w:rPr>
              <w:t>Primary model failure</w:t>
            </w:r>
          </w:p>
        </w:tc>
        <w:tc>
          <w:tcPr>
            <w:tcW w:type="dxa" w:w="6803"/>
            <w:vAlign w:val="center"/>
          </w:tcPr>
          <w:p>
            <w:r>
              <w:rPr>
                <w:sz w:val="18"/>
              </w:rPr>
              <w:t>Retry once if transient -&gt; invoke secondary model.</w:t>
            </w:r>
          </w:p>
        </w:tc>
      </w:tr>
      <w:tr>
        <w:tc>
          <w:tcPr>
            <w:tcW w:type="dxa" w:w="2835"/>
            <w:vAlign w:val="center"/>
          </w:tcPr>
          <w:p>
            <w:r>
              <w:rPr>
                <w:sz w:val="18"/>
              </w:rPr>
              <w:t>Secondary model failure</w:t>
            </w:r>
          </w:p>
        </w:tc>
        <w:tc>
          <w:tcPr>
            <w:tcW w:type="dxa" w:w="6803"/>
            <w:vAlign w:val="center"/>
          </w:tcPr>
          <w:p>
            <w:r>
              <w:rPr>
                <w:sz w:val="18"/>
              </w:rPr>
              <w:t>Return deterministic fallback using existing execution context.</w:t>
            </w:r>
          </w:p>
        </w:tc>
      </w:tr>
      <w:tr>
        <w:tc>
          <w:tcPr>
            <w:tcW w:type="dxa" w:w="2835"/>
            <w:vAlign w:val="center"/>
          </w:tcPr>
          <w:p>
            <w:r>
              <w:rPr>
                <w:sz w:val="18"/>
              </w:rPr>
              <w:t>Input guardrail failure</w:t>
            </w:r>
          </w:p>
        </w:tc>
        <w:tc>
          <w:tcPr>
            <w:tcW w:type="dxa" w:w="6803"/>
            <w:vAlign w:val="center"/>
          </w:tcPr>
          <w:p>
            <w:r>
              <w:rPr>
                <w:sz w:val="18"/>
              </w:rPr>
              <w:t>Block request or ask for clarification; do not invoke model.</w:t>
            </w:r>
          </w:p>
        </w:tc>
      </w:tr>
      <w:tr>
        <w:tc>
          <w:tcPr>
            <w:tcW w:type="dxa" w:w="2835"/>
            <w:vAlign w:val="center"/>
          </w:tcPr>
          <w:p>
            <w:r>
              <w:rPr>
                <w:sz w:val="18"/>
              </w:rPr>
              <w:t>Output guardrail failure</w:t>
            </w:r>
          </w:p>
        </w:tc>
        <w:tc>
          <w:tcPr>
            <w:tcW w:type="dxa" w:w="6803"/>
            <w:vAlign w:val="center"/>
          </w:tcPr>
          <w:p>
            <w:r>
              <w:rPr>
                <w:sz w:val="18"/>
              </w:rPr>
              <w:t>Repair if safe; otherwise block and route to manual review.</w:t>
            </w:r>
          </w:p>
        </w:tc>
      </w:tr>
      <w:tr>
        <w:tc>
          <w:tcPr>
            <w:tcW w:type="dxa" w:w="2835"/>
            <w:vAlign w:val="center"/>
          </w:tcPr>
          <w:p>
            <w:r>
              <w:rPr>
                <w:sz w:val="18"/>
              </w:rPr>
              <w:t>Critical tool/API failure</w:t>
            </w:r>
          </w:p>
        </w:tc>
        <w:tc>
          <w:tcPr>
            <w:tcW w:type="dxa" w:w="6803"/>
            <w:vAlign w:val="center"/>
          </w:tcPr>
          <w:p>
            <w:r>
              <w:rPr>
                <w:sz w:val="18"/>
              </w:rPr>
              <w:t>Stop or send for manual review depending on use case criticality.</w:t>
            </w:r>
          </w:p>
        </w:tc>
      </w:tr>
      <w:tr>
        <w:tc>
          <w:tcPr>
            <w:tcW w:type="dxa" w:w="2835"/>
            <w:vAlign w:val="center"/>
          </w:tcPr>
          <w:p>
            <w:r>
              <w:rPr>
                <w:sz w:val="18"/>
              </w:rPr>
              <w:t>Approval policy unavailable</w:t>
            </w:r>
          </w:p>
        </w:tc>
        <w:tc>
          <w:tcPr>
            <w:tcW w:type="dxa" w:w="6803"/>
            <w:vAlign w:val="center"/>
          </w:tcPr>
          <w:p>
            <w:r>
              <w:rPr>
                <w:sz w:val="18"/>
              </w:rPr>
              <w:t>Fail closed; do not execute action.</w:t>
            </w:r>
          </w:p>
        </w:tc>
      </w:tr>
    </w:tbl>
    <w:p/>
    <w:p>
      <w:r>
        <w:rPr>
          <w:b w:val="0"/>
        </w:rPr>
        <w:t>Deterministic fallback should not cause AI Control Plane to call business APIs directly. It should rely on the structured execution context already assembled by the Workflow Orchestrator. If additional API calls are still required, fallback routing should go back through Workflow Orchestrator / MCP.</w:t>
      </w:r>
    </w:p>
    <w:p>
      <w:pPr>
        <w:pStyle w:val="Heading1"/>
      </w:pPr>
      <w:r>
        <w:rPr>
          <w:color w:val="1F4E79"/>
        </w:rPr>
        <w:t>13. Redesigned Use-Case Table</w:t>
      </w:r>
    </w:p>
    <w:p>
      <w:r>
        <w:rPr>
          <w:b w:val="0"/>
        </w:rPr>
        <w:t>The table below redesigns the supplied use cases in line with the revised architecture: capability-led routing, persona-aware context, workflow orchestration, selective LLM usage, corrected RAG interpretation, and policy-governed execution.</w:t>
      </w:r>
    </w:p>
    <w:p>
      <w:pPr>
        <w:sectPr>
          <w:pgSz w:w="12240" w:h="15840"/>
          <w:pgMar w:top="1020" w:right="1020" w:bottom="907" w:left="1020" w:header="720" w:footer="720" w:gutter="0"/>
          <w:cols w:space="720"/>
          <w:docGrid w:linePitch="360"/>
        </w:sectPr>
      </w:pP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gridCol w:w="1337"/>
        <w:gridCol w:w="1337"/>
        <w:gridCol w:w="1337"/>
        <w:gridCol w:w="1337"/>
      </w:tblGrid>
      <w:tr>
        <w:trPr>
          <w:tblHeader w:val="true"/>
        </w:trPr>
        <w:tc>
          <w:tcPr>
            <w:tcW w:type="dxa" w:w="567"/>
            <w:shd w:fill="D9EAF7"/>
            <w:vAlign w:val="center"/>
          </w:tcPr>
          <w:p>
            <w:r>
              <w:rPr>
                <w:b/>
                <w:sz w:val="14"/>
              </w:rPr>
              <w:t>S.No</w:t>
            </w:r>
          </w:p>
        </w:tc>
        <w:tc>
          <w:tcPr>
            <w:tcW w:type="dxa" w:w="1134"/>
            <w:shd w:fill="D9EAF7"/>
            <w:vAlign w:val="center"/>
          </w:tcPr>
          <w:p>
            <w:r>
              <w:rPr>
                <w:b/>
                <w:sz w:val="14"/>
              </w:rPr>
              <w:t>Domain</w:t>
            </w:r>
          </w:p>
        </w:tc>
        <w:tc>
          <w:tcPr>
            <w:tcW w:type="dxa" w:w="1361"/>
            <w:shd w:fill="D9EAF7"/>
            <w:vAlign w:val="center"/>
          </w:tcPr>
          <w:p>
            <w:r>
              <w:rPr>
                <w:b/>
                <w:sz w:val="14"/>
              </w:rPr>
              <w:t>Pattern</w:t>
            </w:r>
          </w:p>
        </w:tc>
        <w:tc>
          <w:tcPr>
            <w:tcW w:type="dxa" w:w="2268"/>
            <w:shd w:fill="D9EAF7"/>
            <w:vAlign w:val="center"/>
          </w:tcPr>
          <w:p>
            <w:r>
              <w:rPr>
                <w:b/>
                <w:sz w:val="14"/>
              </w:rPr>
              <w:t>Use Case</w:t>
            </w:r>
          </w:p>
        </w:tc>
        <w:tc>
          <w:tcPr>
            <w:tcW w:type="dxa" w:w="1134"/>
            <w:shd w:fill="D9EAF7"/>
            <w:vAlign w:val="center"/>
          </w:tcPr>
          <w:p>
            <w:r>
              <w:rPr>
                <w:b/>
                <w:sz w:val="14"/>
              </w:rPr>
              <w:t>Persona</w:t>
            </w:r>
          </w:p>
        </w:tc>
        <w:tc>
          <w:tcPr>
            <w:tcW w:type="dxa" w:w="1020"/>
            <w:shd w:fill="D9EAF7"/>
            <w:vAlign w:val="center"/>
          </w:tcPr>
          <w:p>
            <w:r>
              <w:rPr>
                <w:b/>
                <w:sz w:val="14"/>
              </w:rPr>
              <w:t>Flow Type</w:t>
            </w:r>
          </w:p>
        </w:tc>
        <w:tc>
          <w:tcPr>
            <w:tcW w:type="dxa" w:w="2324"/>
            <w:shd w:fill="D9EAF7"/>
            <w:vAlign w:val="center"/>
          </w:tcPr>
          <w:p>
            <w:r>
              <w:rPr>
                <w:b/>
                <w:sz w:val="14"/>
              </w:rPr>
              <w:t>Implementation Approach</w:t>
            </w:r>
          </w:p>
        </w:tc>
        <w:tc>
          <w:tcPr>
            <w:tcW w:type="dxa" w:w="2551"/>
            <w:shd w:fill="D9EAF7"/>
            <w:vAlign w:val="center"/>
          </w:tcPr>
          <w:p>
            <w:r>
              <w:rPr>
                <w:b/>
                <w:sz w:val="14"/>
              </w:rPr>
              <w:t>Key Components</w:t>
            </w:r>
          </w:p>
        </w:tc>
        <w:tc>
          <w:tcPr>
            <w:tcW w:type="dxa" w:w="1701"/>
            <w:shd w:fill="D9EAF7"/>
            <w:vAlign w:val="center"/>
          </w:tcPr>
          <w:p>
            <w:r>
              <w:rPr>
                <w:b/>
                <w:sz w:val="14"/>
              </w:rPr>
              <w:t>APIs / MCP</w:t>
            </w:r>
          </w:p>
        </w:tc>
        <w:tc>
          <w:tcPr>
            <w:tcW w:type="dxa" w:w="680"/>
            <w:shd w:fill="D9EAF7"/>
            <w:vAlign w:val="center"/>
          </w:tcPr>
          <w:p>
            <w:r>
              <w:rPr>
                <w:b/>
                <w:sz w:val="14"/>
              </w:rPr>
              <w:t>RAG</w:t>
            </w:r>
          </w:p>
        </w:tc>
        <w:tc>
          <w:tcPr>
            <w:tcW w:type="dxa" w:w="680"/>
            <w:shd w:fill="D9EAF7"/>
            <w:vAlign w:val="center"/>
          </w:tcPr>
          <w:p>
            <w:r>
              <w:rPr>
                <w:b/>
                <w:sz w:val="14"/>
              </w:rPr>
              <w:t>Approval</w:t>
            </w:r>
          </w:p>
        </w:tc>
      </w:tr>
      <w:tr>
        <w:tc>
          <w:tcPr>
            <w:tcW w:type="dxa" w:w="567"/>
            <w:vAlign w:val="center"/>
          </w:tcPr>
          <w:p>
            <w:r>
              <w:rPr>
                <w:sz w:val="14"/>
              </w:rPr>
              <w:t>1</w:t>
            </w:r>
          </w:p>
        </w:tc>
        <w:tc>
          <w:tcPr>
            <w:tcW w:type="dxa" w:w="1134"/>
            <w:vAlign w:val="center"/>
          </w:tcPr>
          <w:p>
            <w:r>
              <w:rPr>
                <w:sz w:val="14"/>
              </w:rPr>
              <w:t>Ideation</w:t>
            </w:r>
          </w:p>
        </w:tc>
        <w:tc>
          <w:tcPr>
            <w:tcW w:type="dxa" w:w="1361"/>
            <w:vAlign w:val="center"/>
          </w:tcPr>
          <w:p>
            <w:r>
              <w:rPr>
                <w:sz w:val="14"/>
              </w:rPr>
              <w:t>Similar Campaign Suggestion</w:t>
            </w:r>
          </w:p>
        </w:tc>
        <w:tc>
          <w:tcPr>
            <w:tcW w:type="dxa" w:w="2268"/>
            <w:vAlign w:val="center"/>
          </w:tcPr>
          <w:p>
            <w:r>
              <w:rPr>
                <w:sz w:val="14"/>
              </w:rPr>
              <w:t>Suggest similar past campaigns with semantic similarity %</w:t>
            </w:r>
          </w:p>
        </w:tc>
        <w:tc>
          <w:tcPr>
            <w:tcW w:type="dxa" w:w="1134"/>
            <w:vAlign w:val="center"/>
          </w:tcPr>
          <w:p>
            <w:r>
              <w:rPr>
                <w:sz w:val="14"/>
              </w:rPr>
              <w:t>Campaign Moderator</w:t>
            </w:r>
          </w:p>
        </w:tc>
        <w:tc>
          <w:tcPr>
            <w:tcW w:type="dxa" w:w="1020"/>
            <w:vAlign w:val="center"/>
          </w:tcPr>
          <w:p>
            <w:r>
              <w:rPr>
                <w:sz w:val="14"/>
              </w:rPr>
              <w:t>Semi-Agentic</w:t>
            </w:r>
          </w:p>
        </w:tc>
        <w:tc>
          <w:tcPr>
            <w:tcW w:type="dxa" w:w="2324"/>
            <w:vAlign w:val="center"/>
          </w:tcPr>
          <w:p>
            <w:r>
              <w:rPr>
                <w:sz w:val="14"/>
              </w:rPr>
              <w:t>Deterministic retrieval flow using embedding search and metadata enrichment; optional LLM explanation.</w:t>
            </w:r>
          </w:p>
        </w:tc>
        <w:tc>
          <w:tcPr>
            <w:tcW w:type="dxa" w:w="2551"/>
            <w:vAlign w:val="center"/>
          </w:tcPr>
          <w:p>
            <w:r>
              <w:rPr>
                <w:sz w:val="14"/>
              </w:rPr>
              <w:t>Workflow Orchestrator, Ideation capability, Embedding Service, pgvector, Campaign Service, optional Prompt/Model Gateway</w:t>
            </w:r>
          </w:p>
        </w:tc>
        <w:tc>
          <w:tcPr>
            <w:tcW w:type="dxa" w:w="1701"/>
            <w:vAlign w:val="center"/>
          </w:tcPr>
          <w:p>
            <w:r>
              <w:rPr>
                <w:sz w:val="14"/>
              </w:rPr>
              <w:t>Campaign Service via MCP or internal read API</w:t>
            </w:r>
          </w:p>
        </w:tc>
        <w:tc>
          <w:tcPr>
            <w:tcW w:type="dxa" w:w="680"/>
            <w:vAlign w:val="center"/>
          </w:tcPr>
          <w:p>
            <w:r>
              <w:rPr>
                <w:sz w:val="14"/>
              </w:rPr>
              <w:t>Optional</w:t>
            </w:r>
          </w:p>
        </w:tc>
        <w:tc>
          <w:tcPr>
            <w:tcW w:type="dxa" w:w="680"/>
            <w:vAlign w:val="center"/>
          </w:tcPr>
          <w:p>
            <w:r>
              <w:rPr>
                <w:sz w:val="14"/>
              </w:rPr>
              <w:t>No</w:t>
            </w:r>
          </w:p>
        </w:tc>
      </w:tr>
      <w:tr>
        <w:tc>
          <w:tcPr>
            <w:tcW w:type="dxa" w:w="567"/>
            <w:vAlign w:val="center"/>
          </w:tcPr>
          <w:p>
            <w:r>
              <w:rPr>
                <w:sz w:val="14"/>
              </w:rPr>
              <w:t>2</w:t>
            </w:r>
          </w:p>
        </w:tc>
        <w:tc>
          <w:tcPr>
            <w:tcW w:type="dxa" w:w="1134"/>
            <w:vAlign w:val="center"/>
          </w:tcPr>
          <w:p>
            <w:r>
              <w:rPr>
                <w:sz w:val="14"/>
              </w:rPr>
              <w:t>Ideation</w:t>
            </w:r>
          </w:p>
        </w:tc>
        <w:tc>
          <w:tcPr>
            <w:tcW w:type="dxa" w:w="1361"/>
            <w:vAlign w:val="center"/>
          </w:tcPr>
          <w:p>
            <w:r>
              <w:rPr>
                <w:sz w:val="14"/>
              </w:rPr>
              <w:t>Campaign Theme Suggestion</w:t>
            </w:r>
          </w:p>
        </w:tc>
        <w:tc>
          <w:tcPr>
            <w:tcW w:type="dxa" w:w="2268"/>
            <w:vAlign w:val="center"/>
          </w:tcPr>
          <w:p>
            <w:r>
              <w:rPr>
                <w:sz w:val="14"/>
              </w:rPr>
              <w:t>Suggest campaign themes from description</w:t>
            </w:r>
          </w:p>
        </w:tc>
        <w:tc>
          <w:tcPr>
            <w:tcW w:type="dxa" w:w="1134"/>
            <w:vAlign w:val="center"/>
          </w:tcPr>
          <w:p>
            <w:r>
              <w:rPr>
                <w:sz w:val="14"/>
              </w:rPr>
              <w:t>Campaign Moderator</w:t>
            </w:r>
          </w:p>
        </w:tc>
        <w:tc>
          <w:tcPr>
            <w:tcW w:type="dxa" w:w="1020"/>
            <w:vAlign w:val="center"/>
          </w:tcPr>
          <w:p>
            <w:r>
              <w:rPr>
                <w:sz w:val="14"/>
              </w:rPr>
              <w:t>Non-Agentic</w:t>
            </w:r>
          </w:p>
        </w:tc>
        <w:tc>
          <w:tcPr>
            <w:tcW w:type="dxa" w:w="2324"/>
            <w:vAlign w:val="center"/>
          </w:tcPr>
          <w:p>
            <w:r>
              <w:rPr>
                <w:sz w:val="14"/>
              </w:rPr>
              <w:t>Direct prompt-driven generation from provided description.</w:t>
            </w:r>
          </w:p>
        </w:tc>
        <w:tc>
          <w:tcPr>
            <w:tcW w:type="dxa" w:w="2551"/>
            <w:vAlign w:val="center"/>
          </w:tcPr>
          <w:p>
            <w:r>
              <w:rPr>
                <w:sz w:val="14"/>
              </w:rPr>
              <w:t>BFF, AI Control Plane, Prompt Service, Model Gateway, Vertex AI Gemini</w:t>
            </w:r>
          </w:p>
        </w:tc>
        <w:tc>
          <w:tcPr>
            <w:tcW w:type="dxa" w:w="1701"/>
            <w:vAlign w:val="center"/>
          </w:tcPr>
          <w:p>
            <w:r>
              <w:rPr>
                <w:sz w:val="14"/>
              </w:rPr>
              <w:t>None</w:t>
            </w:r>
          </w:p>
        </w:tc>
        <w:tc>
          <w:tcPr>
            <w:tcW w:type="dxa" w:w="680"/>
            <w:vAlign w:val="center"/>
          </w:tcPr>
          <w:p>
            <w:r>
              <w:rPr>
                <w:sz w:val="14"/>
              </w:rPr>
              <w:t>No</w:t>
            </w:r>
          </w:p>
        </w:tc>
        <w:tc>
          <w:tcPr>
            <w:tcW w:type="dxa" w:w="680"/>
            <w:vAlign w:val="center"/>
          </w:tcPr>
          <w:p>
            <w:r>
              <w:rPr>
                <w:sz w:val="14"/>
              </w:rPr>
              <w:t>No</w:t>
            </w:r>
          </w:p>
        </w:tc>
      </w:tr>
      <w:tr>
        <w:tc>
          <w:tcPr>
            <w:tcW w:type="dxa" w:w="567"/>
            <w:vAlign w:val="center"/>
          </w:tcPr>
          <w:p>
            <w:r>
              <w:rPr>
                <w:sz w:val="14"/>
              </w:rPr>
              <w:t>3</w:t>
            </w:r>
          </w:p>
        </w:tc>
        <w:tc>
          <w:tcPr>
            <w:tcW w:type="dxa" w:w="1134"/>
            <w:vAlign w:val="center"/>
          </w:tcPr>
          <w:p>
            <w:r>
              <w:rPr>
                <w:sz w:val="14"/>
              </w:rPr>
              <w:t>Ideation</w:t>
            </w:r>
          </w:p>
        </w:tc>
        <w:tc>
          <w:tcPr>
            <w:tcW w:type="dxa" w:w="1361"/>
            <w:vAlign w:val="center"/>
          </w:tcPr>
          <w:p>
            <w:r>
              <w:rPr>
                <w:sz w:val="14"/>
              </w:rPr>
              <w:t>Goal Achievement %</w:t>
            </w:r>
          </w:p>
        </w:tc>
        <w:tc>
          <w:tcPr>
            <w:tcW w:type="dxa" w:w="2268"/>
            <w:vAlign w:val="center"/>
          </w:tcPr>
          <w:p>
            <w:r>
              <w:rPr>
                <w:sz w:val="14"/>
              </w:rPr>
              <w:t>Estimate goal achievement against submitted ideas and defined goals</w:t>
            </w:r>
          </w:p>
        </w:tc>
        <w:tc>
          <w:tcPr>
            <w:tcW w:type="dxa" w:w="1134"/>
            <w:vAlign w:val="center"/>
          </w:tcPr>
          <w:p>
            <w:r>
              <w:rPr>
                <w:sz w:val="14"/>
              </w:rPr>
              <w:t>Campaign Moderator</w:t>
            </w:r>
          </w:p>
        </w:tc>
        <w:tc>
          <w:tcPr>
            <w:tcW w:type="dxa" w:w="1020"/>
            <w:vAlign w:val="center"/>
          </w:tcPr>
          <w:p>
            <w:r>
              <w:rPr>
                <w:sz w:val="14"/>
              </w:rPr>
              <w:t>Agentic</w:t>
            </w:r>
          </w:p>
        </w:tc>
        <w:tc>
          <w:tcPr>
            <w:tcW w:type="dxa" w:w="2324"/>
            <w:vAlign w:val="center"/>
          </w:tcPr>
          <w:p>
            <w:r>
              <w:rPr>
                <w:sz w:val="14"/>
              </w:rPr>
              <w:t>Capability-led multi-step flow using ideas, goals, scoring metrics, optional historical context, and final LLM reasoning.</w:t>
            </w:r>
          </w:p>
        </w:tc>
        <w:tc>
          <w:tcPr>
            <w:tcW w:type="dxa" w:w="2551"/>
            <w:vAlign w:val="center"/>
          </w:tcPr>
          <w:p>
            <w:r>
              <w:rPr>
                <w:sz w:val="14"/>
              </w:rPr>
              <w:t>Workflow Orchestrator, Intent &amp; Capability Router, Ideation Agent, Scoring service, Goal service, Prompt/Model services</w:t>
            </w:r>
          </w:p>
        </w:tc>
        <w:tc>
          <w:tcPr>
            <w:tcW w:type="dxa" w:w="1701"/>
            <w:vAlign w:val="center"/>
          </w:tcPr>
          <w:p>
            <w:r>
              <w:rPr>
                <w:sz w:val="14"/>
              </w:rPr>
              <w:t>Idea API, Goal API, Scoring API via MCP</w:t>
            </w:r>
          </w:p>
        </w:tc>
        <w:tc>
          <w:tcPr>
            <w:tcW w:type="dxa" w:w="680"/>
            <w:vAlign w:val="center"/>
          </w:tcPr>
          <w:p>
            <w:r>
              <w:rPr>
                <w:sz w:val="14"/>
              </w:rPr>
              <w:t>Optional</w:t>
            </w:r>
          </w:p>
        </w:tc>
        <w:tc>
          <w:tcPr>
            <w:tcW w:type="dxa" w:w="680"/>
            <w:vAlign w:val="center"/>
          </w:tcPr>
          <w:p>
            <w:r>
              <w:rPr>
                <w:sz w:val="14"/>
              </w:rPr>
              <w:t>No</w:t>
            </w:r>
          </w:p>
        </w:tc>
      </w:tr>
      <w:tr>
        <w:tc>
          <w:tcPr>
            <w:tcW w:type="dxa" w:w="567"/>
            <w:vAlign w:val="center"/>
          </w:tcPr>
          <w:p>
            <w:r>
              <w:rPr>
                <w:sz w:val="14"/>
              </w:rPr>
              <w:t>4</w:t>
            </w:r>
          </w:p>
        </w:tc>
        <w:tc>
          <w:tcPr>
            <w:tcW w:type="dxa" w:w="1134"/>
            <w:vAlign w:val="center"/>
          </w:tcPr>
          <w:p>
            <w:r>
              <w:rPr>
                <w:sz w:val="14"/>
              </w:rPr>
              <w:t>Ideation</w:t>
            </w:r>
          </w:p>
        </w:tc>
        <w:tc>
          <w:tcPr>
            <w:tcW w:type="dxa" w:w="1361"/>
            <w:vAlign w:val="center"/>
          </w:tcPr>
          <w:p>
            <w:r>
              <w:rPr>
                <w:sz w:val="14"/>
              </w:rPr>
              <w:t>Idea Summary &amp; Improvement</w:t>
            </w:r>
          </w:p>
        </w:tc>
        <w:tc>
          <w:tcPr>
            <w:tcW w:type="dxa" w:w="2268"/>
            <w:vAlign w:val="center"/>
          </w:tcPr>
          <w:p>
            <w:r>
              <w:rPr>
                <w:sz w:val="14"/>
              </w:rPr>
              <w:t>Summarize idea and suggest improvements</w:t>
            </w:r>
          </w:p>
        </w:tc>
        <w:tc>
          <w:tcPr>
            <w:tcW w:type="dxa" w:w="1134"/>
            <w:vAlign w:val="center"/>
          </w:tcPr>
          <w:p>
            <w:r>
              <w:rPr>
                <w:sz w:val="14"/>
              </w:rPr>
              <w:t>Idea Submitter</w:t>
            </w:r>
          </w:p>
        </w:tc>
        <w:tc>
          <w:tcPr>
            <w:tcW w:type="dxa" w:w="1020"/>
            <w:vAlign w:val="center"/>
          </w:tcPr>
          <w:p>
            <w:r>
              <w:rPr>
                <w:sz w:val="14"/>
              </w:rPr>
              <w:t>Non-Agentic</w:t>
            </w:r>
          </w:p>
        </w:tc>
        <w:tc>
          <w:tcPr>
            <w:tcW w:type="dxa" w:w="2324"/>
            <w:vAlign w:val="center"/>
          </w:tcPr>
          <w:p>
            <w:r>
              <w:rPr>
                <w:sz w:val="14"/>
              </w:rPr>
              <w:t>Direct summarization from UI-provided idea content; no API if payload already contains full idea.</w:t>
            </w:r>
          </w:p>
        </w:tc>
        <w:tc>
          <w:tcPr>
            <w:tcW w:type="dxa" w:w="2551"/>
            <w:vAlign w:val="center"/>
          </w:tcPr>
          <w:p>
            <w:r>
              <w:rPr>
                <w:sz w:val="14"/>
              </w:rPr>
              <w:t>AI Control Plane, Prompt Service, Model Gateway</w:t>
            </w:r>
          </w:p>
        </w:tc>
        <w:tc>
          <w:tcPr>
            <w:tcW w:type="dxa" w:w="1701"/>
            <w:vAlign w:val="center"/>
          </w:tcPr>
          <w:p>
            <w:r>
              <w:rPr>
                <w:sz w:val="14"/>
              </w:rPr>
              <w:t>None or Idea API if context missing</w:t>
            </w:r>
          </w:p>
        </w:tc>
        <w:tc>
          <w:tcPr>
            <w:tcW w:type="dxa" w:w="680"/>
            <w:vAlign w:val="center"/>
          </w:tcPr>
          <w:p>
            <w:r>
              <w:rPr>
                <w:sz w:val="14"/>
              </w:rPr>
              <w:t>No</w:t>
            </w:r>
          </w:p>
        </w:tc>
        <w:tc>
          <w:tcPr>
            <w:tcW w:type="dxa" w:w="680"/>
            <w:vAlign w:val="center"/>
          </w:tcPr>
          <w:p>
            <w:r>
              <w:rPr>
                <w:sz w:val="14"/>
              </w:rPr>
              <w:t>No</w:t>
            </w:r>
          </w:p>
        </w:tc>
      </w:tr>
      <w:tr>
        <w:tc>
          <w:tcPr>
            <w:tcW w:type="dxa" w:w="567"/>
            <w:vAlign w:val="center"/>
          </w:tcPr>
          <w:p>
            <w:r>
              <w:rPr>
                <w:sz w:val="14"/>
              </w:rPr>
              <w:t>5</w:t>
            </w:r>
          </w:p>
        </w:tc>
        <w:tc>
          <w:tcPr>
            <w:tcW w:type="dxa" w:w="1134"/>
            <w:vAlign w:val="center"/>
          </w:tcPr>
          <w:p>
            <w:r>
              <w:rPr>
                <w:sz w:val="14"/>
              </w:rPr>
              <w:t>Ideation</w:t>
            </w:r>
          </w:p>
        </w:tc>
        <w:tc>
          <w:tcPr>
            <w:tcW w:type="dxa" w:w="1361"/>
            <w:vAlign w:val="center"/>
          </w:tcPr>
          <w:p>
            <w:r>
              <w:rPr>
                <w:sz w:val="14"/>
              </w:rPr>
              <w:t>Ask AI about Idea</w:t>
            </w:r>
          </w:p>
        </w:tc>
        <w:tc>
          <w:tcPr>
            <w:tcW w:type="dxa" w:w="2268"/>
            <w:vAlign w:val="center"/>
          </w:tcPr>
          <w:p>
            <w:r>
              <w:rPr>
                <w:sz w:val="14"/>
              </w:rPr>
              <w:t>Interactive Q&amp;A about a specific idea</w:t>
            </w:r>
          </w:p>
        </w:tc>
        <w:tc>
          <w:tcPr>
            <w:tcW w:type="dxa" w:w="1134"/>
            <w:vAlign w:val="center"/>
          </w:tcPr>
          <w:p>
            <w:r>
              <w:rPr>
                <w:sz w:val="14"/>
              </w:rPr>
              <w:t>Idea Submitter</w:t>
            </w:r>
          </w:p>
        </w:tc>
        <w:tc>
          <w:tcPr>
            <w:tcW w:type="dxa" w:w="1020"/>
            <w:vAlign w:val="center"/>
          </w:tcPr>
          <w:p>
            <w:r>
              <w:rPr>
                <w:sz w:val="14"/>
              </w:rPr>
              <w:t>Non-Agentic</w:t>
            </w:r>
          </w:p>
        </w:tc>
        <w:tc>
          <w:tcPr>
            <w:tcW w:type="dxa" w:w="2324"/>
            <w:vAlign w:val="center"/>
          </w:tcPr>
          <w:p>
            <w:r>
              <w:rPr>
                <w:sz w:val="14"/>
              </w:rPr>
              <w:t>Context-first Q&amp;A using current idea payload; optional retrieval for historical comparison if requested.</w:t>
            </w:r>
          </w:p>
        </w:tc>
        <w:tc>
          <w:tcPr>
            <w:tcW w:type="dxa" w:w="2551"/>
            <w:vAlign w:val="center"/>
          </w:tcPr>
          <w:p>
            <w:r>
              <w:rPr>
                <w:sz w:val="14"/>
              </w:rPr>
              <w:t>AI Control Plane, Prompt Service, optional execution context retrieval</w:t>
            </w:r>
          </w:p>
        </w:tc>
        <w:tc>
          <w:tcPr>
            <w:tcW w:type="dxa" w:w="1701"/>
            <w:vAlign w:val="center"/>
          </w:tcPr>
          <w:p>
            <w:r>
              <w:rPr>
                <w:sz w:val="14"/>
              </w:rPr>
              <w:t>Idea API optional</w:t>
            </w:r>
          </w:p>
        </w:tc>
        <w:tc>
          <w:tcPr>
            <w:tcW w:type="dxa" w:w="680"/>
            <w:vAlign w:val="center"/>
          </w:tcPr>
          <w:p>
            <w:r>
              <w:rPr>
                <w:sz w:val="14"/>
              </w:rPr>
              <w:t>Optional</w:t>
            </w:r>
          </w:p>
        </w:tc>
        <w:tc>
          <w:tcPr>
            <w:tcW w:type="dxa" w:w="680"/>
            <w:vAlign w:val="center"/>
          </w:tcPr>
          <w:p>
            <w:r>
              <w:rPr>
                <w:sz w:val="14"/>
              </w:rPr>
              <w:t>No</w:t>
            </w:r>
          </w:p>
        </w:tc>
      </w:tr>
      <w:tr>
        <w:tc>
          <w:tcPr>
            <w:tcW w:type="dxa" w:w="567"/>
            <w:vAlign w:val="center"/>
          </w:tcPr>
          <w:p>
            <w:r>
              <w:rPr>
                <w:sz w:val="14"/>
              </w:rPr>
              <w:t>6</w:t>
            </w:r>
          </w:p>
        </w:tc>
        <w:tc>
          <w:tcPr>
            <w:tcW w:type="dxa" w:w="1134"/>
            <w:vAlign w:val="center"/>
          </w:tcPr>
          <w:p>
            <w:r>
              <w:rPr>
                <w:sz w:val="14"/>
              </w:rPr>
              <w:t>Ideation</w:t>
            </w:r>
          </w:p>
        </w:tc>
        <w:tc>
          <w:tcPr>
            <w:tcW w:type="dxa" w:w="1361"/>
            <w:vAlign w:val="center"/>
          </w:tcPr>
          <w:p>
            <w:r>
              <w:rPr>
                <w:sz w:val="14"/>
              </w:rPr>
              <w:t>Completeness Score &amp; Efficiency Gain</w:t>
            </w:r>
          </w:p>
        </w:tc>
        <w:tc>
          <w:tcPr>
            <w:tcW w:type="dxa" w:w="2268"/>
            <w:vAlign w:val="center"/>
          </w:tcPr>
          <w:p>
            <w:r>
              <w:rPr>
                <w:sz w:val="14"/>
              </w:rPr>
              <w:t>Generate completeness score and estimated business/efficiency gain</w:t>
            </w:r>
          </w:p>
        </w:tc>
        <w:tc>
          <w:tcPr>
            <w:tcW w:type="dxa" w:w="1134"/>
            <w:vAlign w:val="center"/>
          </w:tcPr>
          <w:p>
            <w:r>
              <w:rPr>
                <w:sz w:val="14"/>
              </w:rPr>
              <w:t>Evaluator</w:t>
            </w:r>
          </w:p>
        </w:tc>
        <w:tc>
          <w:tcPr>
            <w:tcW w:type="dxa" w:w="1020"/>
            <w:vAlign w:val="center"/>
          </w:tcPr>
          <w:p>
            <w:r>
              <w:rPr>
                <w:sz w:val="14"/>
              </w:rPr>
              <w:t>Semi-Agentic</w:t>
            </w:r>
          </w:p>
        </w:tc>
        <w:tc>
          <w:tcPr>
            <w:tcW w:type="dxa" w:w="2324"/>
            <w:vAlign w:val="center"/>
          </w:tcPr>
          <w:p>
            <w:r>
              <w:rPr>
                <w:sz w:val="14"/>
              </w:rPr>
              <w:t>Hybrid rules + scoring metrics + LLM explainability.</w:t>
            </w:r>
          </w:p>
        </w:tc>
        <w:tc>
          <w:tcPr>
            <w:tcW w:type="dxa" w:w="2551"/>
            <w:vAlign w:val="center"/>
          </w:tcPr>
          <w:p>
            <w:r>
              <w:rPr>
                <w:sz w:val="14"/>
              </w:rPr>
              <w:t>Workflow Orchestrator, Scoring Engine, Prompt Service, Model Gateway</w:t>
            </w:r>
          </w:p>
        </w:tc>
        <w:tc>
          <w:tcPr>
            <w:tcW w:type="dxa" w:w="1701"/>
            <w:vAlign w:val="center"/>
          </w:tcPr>
          <w:p>
            <w:r>
              <w:rPr>
                <w:sz w:val="14"/>
              </w:rPr>
              <w:t>Scoring API / Idea metrics via MCP</w:t>
            </w:r>
          </w:p>
        </w:tc>
        <w:tc>
          <w:tcPr>
            <w:tcW w:type="dxa" w:w="680"/>
            <w:vAlign w:val="center"/>
          </w:tcPr>
          <w:p>
            <w:r>
              <w:rPr>
                <w:sz w:val="14"/>
              </w:rPr>
              <w:t>No</w:t>
            </w:r>
          </w:p>
        </w:tc>
        <w:tc>
          <w:tcPr>
            <w:tcW w:type="dxa" w:w="680"/>
            <w:vAlign w:val="center"/>
          </w:tcPr>
          <w:p>
            <w:r>
              <w:rPr>
                <w:sz w:val="14"/>
              </w:rPr>
              <w:t>No</w:t>
            </w:r>
          </w:p>
        </w:tc>
      </w:tr>
      <w:tr>
        <w:tc>
          <w:tcPr>
            <w:tcW w:type="dxa" w:w="567"/>
            <w:vAlign w:val="center"/>
          </w:tcPr>
          <w:p>
            <w:r>
              <w:rPr>
                <w:sz w:val="14"/>
              </w:rPr>
              <w:t>7</w:t>
            </w:r>
          </w:p>
        </w:tc>
        <w:tc>
          <w:tcPr>
            <w:tcW w:type="dxa" w:w="1134"/>
            <w:vAlign w:val="center"/>
          </w:tcPr>
          <w:p>
            <w:r>
              <w:rPr>
                <w:sz w:val="14"/>
              </w:rPr>
              <w:t>Innovation</w:t>
            </w:r>
          </w:p>
        </w:tc>
        <w:tc>
          <w:tcPr>
            <w:tcW w:type="dxa" w:w="1361"/>
            <w:vAlign w:val="center"/>
          </w:tcPr>
          <w:p>
            <w:r>
              <w:rPr>
                <w:sz w:val="14"/>
              </w:rPr>
              <w:t>Startup Evaluation</w:t>
            </w:r>
          </w:p>
        </w:tc>
        <w:tc>
          <w:tcPr>
            <w:tcW w:type="dxa" w:w="2268"/>
            <w:vAlign w:val="center"/>
          </w:tcPr>
          <w:p>
            <w:r>
              <w:rPr>
                <w:sz w:val="14"/>
              </w:rPr>
              <w:t>Score startup entry using internal and external signals</w:t>
            </w:r>
          </w:p>
        </w:tc>
        <w:tc>
          <w:tcPr>
            <w:tcW w:type="dxa" w:w="1134"/>
            <w:vAlign w:val="center"/>
          </w:tcPr>
          <w:p>
            <w:r>
              <w:rPr>
                <w:sz w:val="14"/>
              </w:rPr>
              <w:t>Program Manager</w:t>
            </w:r>
          </w:p>
        </w:tc>
        <w:tc>
          <w:tcPr>
            <w:tcW w:type="dxa" w:w="1020"/>
            <w:vAlign w:val="center"/>
          </w:tcPr>
          <w:p>
            <w:r>
              <w:rPr>
                <w:sz w:val="14"/>
              </w:rPr>
              <w:t>Agentic</w:t>
            </w:r>
          </w:p>
        </w:tc>
        <w:tc>
          <w:tcPr>
            <w:tcW w:type="dxa" w:w="2324"/>
            <w:vAlign w:val="center"/>
          </w:tcPr>
          <w:p>
            <w:r>
              <w:rPr>
                <w:sz w:val="14"/>
              </w:rPr>
              <w:t>Capability flow using scoring, curated external retrieval, and synthesis.</w:t>
            </w:r>
          </w:p>
        </w:tc>
        <w:tc>
          <w:tcPr>
            <w:tcW w:type="dxa" w:w="2551"/>
            <w:vAlign w:val="center"/>
          </w:tcPr>
          <w:p>
            <w:r>
              <w:rPr>
                <w:sz w:val="14"/>
              </w:rPr>
              <w:t>Workflow Orchestrator, Innovation/Decision capability, Scoring service, external retrieval adapter, Model Gateway</w:t>
            </w:r>
          </w:p>
        </w:tc>
        <w:tc>
          <w:tcPr>
            <w:tcW w:type="dxa" w:w="1701"/>
            <w:vAlign w:val="center"/>
          </w:tcPr>
          <w:p>
            <w:r>
              <w:rPr>
                <w:sz w:val="14"/>
              </w:rPr>
              <w:t>Scoring API, approved web/external data tool via MCP</w:t>
            </w:r>
          </w:p>
        </w:tc>
        <w:tc>
          <w:tcPr>
            <w:tcW w:type="dxa" w:w="680"/>
            <w:vAlign w:val="center"/>
          </w:tcPr>
          <w:p>
            <w:r>
              <w:rPr>
                <w:sz w:val="14"/>
              </w:rPr>
              <w:t>Optional</w:t>
            </w:r>
          </w:p>
        </w:tc>
        <w:tc>
          <w:tcPr>
            <w:tcW w:type="dxa" w:w="680"/>
            <w:vAlign w:val="center"/>
          </w:tcPr>
          <w:p>
            <w:r>
              <w:rPr>
                <w:sz w:val="14"/>
              </w:rPr>
              <w:t>No</w:t>
            </w:r>
          </w:p>
        </w:tc>
      </w:tr>
      <w:tr>
        <w:tc>
          <w:tcPr>
            <w:tcW w:type="dxa" w:w="567"/>
            <w:vAlign w:val="center"/>
          </w:tcPr>
          <w:p>
            <w:r>
              <w:rPr>
                <w:sz w:val="14"/>
              </w:rPr>
              <w:t>8</w:t>
            </w:r>
          </w:p>
        </w:tc>
        <w:tc>
          <w:tcPr>
            <w:tcW w:type="dxa" w:w="1134"/>
            <w:vAlign w:val="center"/>
          </w:tcPr>
          <w:p>
            <w:r>
              <w:rPr>
                <w:sz w:val="14"/>
              </w:rPr>
              <w:t>All</w:t>
            </w:r>
          </w:p>
        </w:tc>
        <w:tc>
          <w:tcPr>
            <w:tcW w:type="dxa" w:w="1361"/>
            <w:vAlign w:val="center"/>
          </w:tcPr>
          <w:p>
            <w:r>
              <w:rPr>
                <w:sz w:val="14"/>
              </w:rPr>
              <w:t>Workspace Tasks Summary</w:t>
            </w:r>
          </w:p>
        </w:tc>
        <w:tc>
          <w:tcPr>
            <w:tcW w:type="dxa" w:w="2268"/>
            <w:vAlign w:val="center"/>
          </w:tcPr>
          <w:p>
            <w:r>
              <w:rPr>
                <w:sz w:val="14"/>
              </w:rPr>
              <w:t>Summarize my and my team’s tasks</w:t>
            </w:r>
          </w:p>
        </w:tc>
        <w:tc>
          <w:tcPr>
            <w:tcW w:type="dxa" w:w="1134"/>
            <w:vAlign w:val="center"/>
          </w:tcPr>
          <w:p>
            <w:r>
              <w:rPr>
                <w:sz w:val="14"/>
              </w:rPr>
              <w:t>Project Manager</w:t>
            </w:r>
          </w:p>
        </w:tc>
        <w:tc>
          <w:tcPr>
            <w:tcW w:type="dxa" w:w="1020"/>
            <w:vAlign w:val="center"/>
          </w:tcPr>
          <w:p>
            <w:r>
              <w:rPr>
                <w:sz w:val="14"/>
              </w:rPr>
              <w:t>Semi-Agentic</w:t>
            </w:r>
          </w:p>
        </w:tc>
        <w:tc>
          <w:tcPr>
            <w:tcW w:type="dxa" w:w="2324"/>
            <w:vAlign w:val="center"/>
          </w:tcPr>
          <w:p>
            <w:r>
              <w:rPr>
                <w:sz w:val="14"/>
              </w:rPr>
              <w:t>Deterministic aggregation of task APIs followed by summarization.</w:t>
            </w:r>
          </w:p>
        </w:tc>
        <w:tc>
          <w:tcPr>
            <w:tcW w:type="dxa" w:w="2551"/>
            <w:vAlign w:val="center"/>
          </w:tcPr>
          <w:p>
            <w:r>
              <w:rPr>
                <w:sz w:val="14"/>
              </w:rPr>
              <w:t>Workflow Orchestrator, Execution capability, Task aggregation, Prompt/Model services</w:t>
            </w:r>
          </w:p>
        </w:tc>
        <w:tc>
          <w:tcPr>
            <w:tcW w:type="dxa" w:w="1701"/>
            <w:vAlign w:val="center"/>
          </w:tcPr>
          <w:p>
            <w:r>
              <w:rPr>
                <w:sz w:val="14"/>
              </w:rPr>
              <w:t>Task APIs via MCP or direct internal APIs</w:t>
            </w:r>
          </w:p>
        </w:tc>
        <w:tc>
          <w:tcPr>
            <w:tcW w:type="dxa" w:w="680"/>
            <w:vAlign w:val="center"/>
          </w:tcPr>
          <w:p>
            <w:r>
              <w:rPr>
                <w:sz w:val="14"/>
              </w:rPr>
              <w:t>No</w:t>
            </w:r>
          </w:p>
        </w:tc>
        <w:tc>
          <w:tcPr>
            <w:tcW w:type="dxa" w:w="680"/>
            <w:vAlign w:val="center"/>
          </w:tcPr>
          <w:p>
            <w:r>
              <w:rPr>
                <w:sz w:val="14"/>
              </w:rPr>
              <w:t>No</w:t>
            </w:r>
          </w:p>
        </w:tc>
      </w:tr>
      <w:tr>
        <w:tc>
          <w:tcPr>
            <w:tcW w:type="dxa" w:w="567"/>
            <w:vAlign w:val="center"/>
          </w:tcPr>
          <w:p>
            <w:r>
              <w:rPr>
                <w:sz w:val="14"/>
              </w:rPr>
              <w:t>9</w:t>
            </w:r>
          </w:p>
        </w:tc>
        <w:tc>
          <w:tcPr>
            <w:tcW w:type="dxa" w:w="1134"/>
            <w:vAlign w:val="center"/>
          </w:tcPr>
          <w:p>
            <w:r>
              <w:rPr>
                <w:sz w:val="14"/>
              </w:rPr>
              <w:t>All</w:t>
            </w:r>
          </w:p>
        </w:tc>
        <w:tc>
          <w:tcPr>
            <w:tcW w:type="dxa" w:w="1361"/>
            <w:vAlign w:val="center"/>
          </w:tcPr>
          <w:p>
            <w:r>
              <w:rPr>
                <w:sz w:val="14"/>
              </w:rPr>
              <w:t>Spell Check / Text Improvement</w:t>
            </w:r>
          </w:p>
        </w:tc>
        <w:tc>
          <w:tcPr>
            <w:tcW w:type="dxa" w:w="2268"/>
            <w:vAlign w:val="center"/>
          </w:tcPr>
          <w:p>
            <w:r>
              <w:rPr>
                <w:sz w:val="14"/>
              </w:rPr>
              <w:t>Improve language and grammar</w:t>
            </w:r>
          </w:p>
        </w:tc>
        <w:tc>
          <w:tcPr>
            <w:tcW w:type="dxa" w:w="1134"/>
            <w:vAlign w:val="center"/>
          </w:tcPr>
          <w:p>
            <w:r>
              <w:rPr>
                <w:sz w:val="14"/>
              </w:rPr>
              <w:t>All</w:t>
            </w:r>
          </w:p>
        </w:tc>
        <w:tc>
          <w:tcPr>
            <w:tcW w:type="dxa" w:w="1020"/>
            <w:vAlign w:val="center"/>
          </w:tcPr>
          <w:p>
            <w:r>
              <w:rPr>
                <w:sz w:val="14"/>
              </w:rPr>
              <w:t>Non-Agentic</w:t>
            </w:r>
          </w:p>
        </w:tc>
        <w:tc>
          <w:tcPr>
            <w:tcW w:type="dxa" w:w="2324"/>
            <w:vAlign w:val="center"/>
          </w:tcPr>
          <w:p>
            <w:r>
              <w:rPr>
                <w:sz w:val="14"/>
              </w:rPr>
              <w:t>Simple direct AI control-plane call.</w:t>
            </w:r>
          </w:p>
        </w:tc>
        <w:tc>
          <w:tcPr>
            <w:tcW w:type="dxa" w:w="2551"/>
            <w:vAlign w:val="center"/>
          </w:tcPr>
          <w:p>
            <w:r>
              <w:rPr>
                <w:sz w:val="14"/>
              </w:rPr>
              <w:t>BFF, AI Control Plane, Prompt Service, Model Gateway</w:t>
            </w:r>
          </w:p>
        </w:tc>
        <w:tc>
          <w:tcPr>
            <w:tcW w:type="dxa" w:w="1701"/>
            <w:vAlign w:val="center"/>
          </w:tcPr>
          <w:p>
            <w:r>
              <w:rPr>
                <w:sz w:val="14"/>
              </w:rPr>
              <w:t>None</w:t>
            </w:r>
          </w:p>
        </w:tc>
        <w:tc>
          <w:tcPr>
            <w:tcW w:type="dxa" w:w="680"/>
            <w:vAlign w:val="center"/>
          </w:tcPr>
          <w:p>
            <w:r>
              <w:rPr>
                <w:sz w:val="14"/>
              </w:rPr>
              <w:t>No</w:t>
            </w:r>
          </w:p>
        </w:tc>
        <w:tc>
          <w:tcPr>
            <w:tcW w:type="dxa" w:w="680"/>
            <w:vAlign w:val="center"/>
          </w:tcPr>
          <w:p>
            <w:r>
              <w:rPr>
                <w:sz w:val="14"/>
              </w:rPr>
              <w:t>No</w:t>
            </w:r>
          </w:p>
        </w:tc>
      </w:tr>
      <w:tr>
        <w:tc>
          <w:tcPr>
            <w:tcW w:type="dxa" w:w="567"/>
            <w:vAlign w:val="center"/>
          </w:tcPr>
          <w:p>
            <w:r>
              <w:rPr>
                <w:sz w:val="14"/>
              </w:rPr>
              <w:t>10</w:t>
            </w:r>
          </w:p>
        </w:tc>
        <w:tc>
          <w:tcPr>
            <w:tcW w:type="dxa" w:w="1134"/>
            <w:vAlign w:val="center"/>
          </w:tcPr>
          <w:p>
            <w:r>
              <w:rPr>
                <w:sz w:val="14"/>
              </w:rPr>
              <w:t>All</w:t>
            </w:r>
          </w:p>
        </w:tc>
        <w:tc>
          <w:tcPr>
            <w:tcW w:type="dxa" w:w="1361"/>
            <w:vAlign w:val="center"/>
          </w:tcPr>
          <w:p>
            <w:r>
              <w:rPr>
                <w:sz w:val="14"/>
              </w:rPr>
              <w:t>Nudge Engine</w:t>
            </w:r>
          </w:p>
        </w:tc>
        <w:tc>
          <w:tcPr>
            <w:tcW w:type="dxa" w:w="2268"/>
            <w:vAlign w:val="center"/>
          </w:tcPr>
          <w:p>
            <w:r>
              <w:rPr>
                <w:sz w:val="14"/>
              </w:rPr>
              <w:t>Proactive risk / pending approval alerts</w:t>
            </w:r>
          </w:p>
        </w:tc>
        <w:tc>
          <w:tcPr>
            <w:tcW w:type="dxa" w:w="1134"/>
            <w:vAlign w:val="center"/>
          </w:tcPr>
          <w:p>
            <w:r>
              <w:rPr>
                <w:sz w:val="14"/>
              </w:rPr>
              <w:t>All</w:t>
            </w:r>
          </w:p>
        </w:tc>
        <w:tc>
          <w:tcPr>
            <w:tcW w:type="dxa" w:w="1020"/>
            <w:vAlign w:val="center"/>
          </w:tcPr>
          <w:p>
            <w:r>
              <w:rPr>
                <w:sz w:val="14"/>
              </w:rPr>
              <w:t>Agentic / Event-Driven</w:t>
            </w:r>
          </w:p>
        </w:tc>
        <w:tc>
          <w:tcPr>
            <w:tcW w:type="dxa" w:w="2324"/>
            <w:vAlign w:val="center"/>
          </w:tcPr>
          <w:p>
            <w:r>
              <w:rPr>
                <w:sz w:val="14"/>
              </w:rPr>
              <w:t>Event-driven rule detection plus optional LLM recommendation and notification.</w:t>
            </w:r>
          </w:p>
        </w:tc>
        <w:tc>
          <w:tcPr>
            <w:tcW w:type="dxa" w:w="2551"/>
            <w:vAlign w:val="center"/>
          </w:tcPr>
          <w:p>
            <w:r>
              <w:rPr>
                <w:sz w:val="14"/>
              </w:rPr>
              <w:t>Event Bus, Workflow Orchestrator, Execution/Governance capability, Notification service</w:t>
            </w:r>
          </w:p>
        </w:tc>
        <w:tc>
          <w:tcPr>
            <w:tcW w:type="dxa" w:w="1701"/>
            <w:vAlign w:val="center"/>
          </w:tcPr>
          <w:p>
            <w:r>
              <w:rPr>
                <w:sz w:val="14"/>
              </w:rPr>
              <w:t>Project API, Risk API, Approval API via MCP</w:t>
            </w:r>
          </w:p>
        </w:tc>
        <w:tc>
          <w:tcPr>
            <w:tcW w:type="dxa" w:w="680"/>
            <w:vAlign w:val="center"/>
          </w:tcPr>
          <w:p>
            <w:r>
              <w:rPr>
                <w:sz w:val="14"/>
              </w:rPr>
              <w:t>No</w:t>
            </w:r>
          </w:p>
        </w:tc>
        <w:tc>
          <w:tcPr>
            <w:tcW w:type="dxa" w:w="680"/>
            <w:vAlign w:val="center"/>
          </w:tcPr>
          <w:p>
            <w:r>
              <w:rPr>
                <w:sz w:val="14"/>
              </w:rPr>
              <w:t>No</w:t>
            </w:r>
          </w:p>
        </w:tc>
      </w:tr>
      <w:tr>
        <w:tc>
          <w:tcPr>
            <w:tcW w:type="dxa" w:w="567"/>
            <w:vAlign w:val="center"/>
          </w:tcPr>
          <w:p>
            <w:r>
              <w:rPr>
                <w:sz w:val="14"/>
              </w:rPr>
              <w:t>11</w:t>
            </w:r>
          </w:p>
        </w:tc>
        <w:tc>
          <w:tcPr>
            <w:tcW w:type="dxa" w:w="1134"/>
            <w:vAlign w:val="center"/>
          </w:tcPr>
          <w:p>
            <w:r>
              <w:rPr>
                <w:sz w:val="14"/>
              </w:rPr>
              <w:t>All</w:t>
            </w:r>
          </w:p>
        </w:tc>
        <w:tc>
          <w:tcPr>
            <w:tcW w:type="dxa" w:w="1361"/>
            <w:vAlign w:val="center"/>
          </w:tcPr>
          <w:p>
            <w:r>
              <w:rPr>
                <w:sz w:val="14"/>
              </w:rPr>
              <w:t>PPT / Business Case Generation</w:t>
            </w:r>
          </w:p>
        </w:tc>
        <w:tc>
          <w:tcPr>
            <w:tcW w:type="dxa" w:w="2268"/>
            <w:vAlign w:val="center"/>
          </w:tcPr>
          <w:p>
            <w:r>
              <w:rPr>
                <w:sz w:val="14"/>
              </w:rPr>
              <w:t>Generate structured business case / PPT content</w:t>
            </w:r>
          </w:p>
        </w:tc>
        <w:tc>
          <w:tcPr>
            <w:tcW w:type="dxa" w:w="1134"/>
            <w:vAlign w:val="center"/>
          </w:tcPr>
          <w:p>
            <w:r>
              <w:rPr>
                <w:sz w:val="14"/>
              </w:rPr>
              <w:t>All</w:t>
            </w:r>
          </w:p>
        </w:tc>
        <w:tc>
          <w:tcPr>
            <w:tcW w:type="dxa" w:w="1020"/>
            <w:vAlign w:val="center"/>
          </w:tcPr>
          <w:p>
            <w:r>
              <w:rPr>
                <w:sz w:val="14"/>
              </w:rPr>
              <w:t>Non-Agentic</w:t>
            </w:r>
          </w:p>
        </w:tc>
        <w:tc>
          <w:tcPr>
            <w:tcW w:type="dxa" w:w="2324"/>
            <w:vAlign w:val="center"/>
          </w:tcPr>
          <w:p>
            <w:r>
              <w:rPr>
                <w:sz w:val="14"/>
              </w:rPr>
              <w:t>Template-driven generation using provided or fetched project data.</w:t>
            </w:r>
          </w:p>
        </w:tc>
        <w:tc>
          <w:tcPr>
            <w:tcW w:type="dxa" w:w="2551"/>
            <w:vAlign w:val="center"/>
          </w:tcPr>
          <w:p>
            <w:r>
              <w:rPr>
                <w:sz w:val="14"/>
              </w:rPr>
              <w:t>Workflow Orchestrator or direct AI path, Template service, Prompt/Model services</w:t>
            </w:r>
          </w:p>
        </w:tc>
        <w:tc>
          <w:tcPr>
            <w:tcW w:type="dxa" w:w="1701"/>
            <w:vAlign w:val="center"/>
          </w:tcPr>
          <w:p>
            <w:r>
              <w:rPr>
                <w:sz w:val="14"/>
              </w:rPr>
              <w:t>Project APIs, Template API</w:t>
            </w:r>
          </w:p>
        </w:tc>
        <w:tc>
          <w:tcPr>
            <w:tcW w:type="dxa" w:w="680"/>
            <w:vAlign w:val="center"/>
          </w:tcPr>
          <w:p>
            <w:r>
              <w:rPr>
                <w:sz w:val="14"/>
              </w:rPr>
              <w:t>Optional</w:t>
            </w:r>
          </w:p>
        </w:tc>
        <w:tc>
          <w:tcPr>
            <w:tcW w:type="dxa" w:w="680"/>
            <w:vAlign w:val="center"/>
          </w:tcPr>
          <w:p>
            <w:r>
              <w:rPr>
                <w:sz w:val="14"/>
              </w:rPr>
              <w:t>No</w:t>
            </w:r>
          </w:p>
        </w:tc>
      </w:tr>
      <w:tr>
        <w:tc>
          <w:tcPr>
            <w:tcW w:type="dxa" w:w="567"/>
            <w:vAlign w:val="center"/>
          </w:tcPr>
          <w:p>
            <w:r>
              <w:rPr>
                <w:sz w:val="14"/>
              </w:rPr>
              <w:t>12</w:t>
            </w:r>
          </w:p>
        </w:tc>
        <w:tc>
          <w:tcPr>
            <w:tcW w:type="dxa" w:w="1134"/>
            <w:vAlign w:val="center"/>
          </w:tcPr>
          <w:p>
            <w:r>
              <w:rPr>
                <w:sz w:val="14"/>
              </w:rPr>
              <w:t>All</w:t>
            </w:r>
          </w:p>
        </w:tc>
        <w:tc>
          <w:tcPr>
            <w:tcW w:type="dxa" w:w="1361"/>
            <w:vAlign w:val="center"/>
          </w:tcPr>
          <w:p>
            <w:r>
              <w:rPr>
                <w:sz w:val="14"/>
              </w:rPr>
              <w:t>Copilot / LLM Integration</w:t>
            </w:r>
          </w:p>
        </w:tc>
        <w:tc>
          <w:tcPr>
            <w:tcW w:type="dxa" w:w="2268"/>
            <w:vAlign w:val="center"/>
          </w:tcPr>
          <w:p>
            <w:r>
              <w:rPr>
                <w:sz w:val="14"/>
              </w:rPr>
              <w:t>Generic enterprise chat and assistance</w:t>
            </w:r>
          </w:p>
        </w:tc>
        <w:tc>
          <w:tcPr>
            <w:tcW w:type="dxa" w:w="1134"/>
            <w:vAlign w:val="center"/>
          </w:tcPr>
          <w:p>
            <w:r>
              <w:rPr>
                <w:sz w:val="14"/>
              </w:rPr>
              <w:t>All</w:t>
            </w:r>
          </w:p>
        </w:tc>
        <w:tc>
          <w:tcPr>
            <w:tcW w:type="dxa" w:w="1020"/>
            <w:vAlign w:val="center"/>
          </w:tcPr>
          <w:p>
            <w:r>
              <w:rPr>
                <w:sz w:val="14"/>
              </w:rPr>
              <w:t>Non-Agentic</w:t>
            </w:r>
          </w:p>
        </w:tc>
        <w:tc>
          <w:tcPr>
            <w:tcW w:type="dxa" w:w="2324"/>
            <w:vAlign w:val="center"/>
          </w:tcPr>
          <w:p>
            <w:r>
              <w:rPr>
                <w:sz w:val="14"/>
              </w:rPr>
              <w:t>Generic chat with optional enterprise grounding when enabled.</w:t>
            </w:r>
          </w:p>
        </w:tc>
        <w:tc>
          <w:tcPr>
            <w:tcW w:type="dxa" w:w="2551"/>
            <w:vAlign w:val="center"/>
          </w:tcPr>
          <w:p>
            <w:r>
              <w:rPr>
                <w:sz w:val="14"/>
              </w:rPr>
              <w:t>AI Control Plane, Session Context, Model Gateway</w:t>
            </w:r>
          </w:p>
        </w:tc>
        <w:tc>
          <w:tcPr>
            <w:tcW w:type="dxa" w:w="1701"/>
            <w:vAlign w:val="center"/>
          </w:tcPr>
          <w:p>
            <w:r>
              <w:rPr>
                <w:sz w:val="14"/>
              </w:rPr>
              <w:t>None by default; tools only if chat mode requires</w:t>
            </w:r>
          </w:p>
        </w:tc>
        <w:tc>
          <w:tcPr>
            <w:tcW w:type="dxa" w:w="680"/>
            <w:vAlign w:val="center"/>
          </w:tcPr>
          <w:p>
            <w:r>
              <w:rPr>
                <w:sz w:val="14"/>
              </w:rPr>
              <w:t>Optional</w:t>
            </w:r>
          </w:p>
        </w:tc>
        <w:tc>
          <w:tcPr>
            <w:tcW w:type="dxa" w:w="680"/>
            <w:vAlign w:val="center"/>
          </w:tcPr>
          <w:p>
            <w:r>
              <w:rPr>
                <w:sz w:val="14"/>
              </w:rPr>
              <w:t>No</w:t>
            </w:r>
          </w:p>
        </w:tc>
      </w:tr>
      <w:tr>
        <w:tc>
          <w:tcPr>
            <w:tcW w:type="dxa" w:w="567"/>
            <w:vAlign w:val="center"/>
          </w:tcPr>
          <w:p>
            <w:r>
              <w:rPr>
                <w:sz w:val="14"/>
              </w:rPr>
              <w:t>13</w:t>
            </w:r>
          </w:p>
        </w:tc>
        <w:tc>
          <w:tcPr>
            <w:tcW w:type="dxa" w:w="1134"/>
            <w:vAlign w:val="center"/>
          </w:tcPr>
          <w:p>
            <w:r>
              <w:rPr>
                <w:sz w:val="14"/>
              </w:rPr>
              <w:t>All</w:t>
            </w:r>
          </w:p>
        </w:tc>
        <w:tc>
          <w:tcPr>
            <w:tcW w:type="dxa" w:w="1361"/>
            <w:vAlign w:val="center"/>
          </w:tcPr>
          <w:p>
            <w:r>
              <w:rPr>
                <w:sz w:val="14"/>
              </w:rPr>
              <w:t>Release Summary</w:t>
            </w:r>
          </w:p>
        </w:tc>
        <w:tc>
          <w:tcPr>
            <w:tcW w:type="dxa" w:w="2268"/>
            <w:vAlign w:val="center"/>
          </w:tcPr>
          <w:p>
            <w:r>
              <w:rPr>
                <w:sz w:val="14"/>
              </w:rPr>
              <w:t>Summarize submitted release artefacts and risks</w:t>
            </w:r>
          </w:p>
        </w:tc>
        <w:tc>
          <w:tcPr>
            <w:tcW w:type="dxa" w:w="1134"/>
            <w:vAlign w:val="center"/>
          </w:tcPr>
          <w:p>
            <w:r>
              <w:rPr>
                <w:sz w:val="14"/>
              </w:rPr>
              <w:t>Project Manager</w:t>
            </w:r>
          </w:p>
        </w:tc>
        <w:tc>
          <w:tcPr>
            <w:tcW w:type="dxa" w:w="1020"/>
            <w:vAlign w:val="center"/>
          </w:tcPr>
          <w:p>
            <w:r>
              <w:rPr>
                <w:sz w:val="14"/>
              </w:rPr>
              <w:t>Non-Agentic</w:t>
            </w:r>
          </w:p>
        </w:tc>
        <w:tc>
          <w:tcPr>
            <w:tcW w:type="dxa" w:w="2324"/>
            <w:vAlign w:val="center"/>
          </w:tcPr>
          <w:p>
            <w:r>
              <w:rPr>
                <w:sz w:val="14"/>
              </w:rPr>
              <w:t>Document ingestion + retrieval + summarization.</w:t>
            </w:r>
          </w:p>
        </w:tc>
        <w:tc>
          <w:tcPr>
            <w:tcW w:type="dxa" w:w="2551"/>
            <w:vAlign w:val="center"/>
          </w:tcPr>
          <w:p>
            <w:r>
              <w:rPr>
                <w:sz w:val="14"/>
              </w:rPr>
              <w:t>Workflow Orchestrator, RAG ingestion, Document store, Prompt/Model services</w:t>
            </w:r>
          </w:p>
        </w:tc>
        <w:tc>
          <w:tcPr>
            <w:tcW w:type="dxa" w:w="1701"/>
            <w:vAlign w:val="center"/>
          </w:tcPr>
          <w:p>
            <w:r>
              <w:rPr>
                <w:sz w:val="14"/>
              </w:rPr>
              <w:t>Document retrieval tools via MCP as needed</w:t>
            </w:r>
          </w:p>
        </w:tc>
        <w:tc>
          <w:tcPr>
            <w:tcW w:type="dxa" w:w="680"/>
            <w:vAlign w:val="center"/>
          </w:tcPr>
          <w:p>
            <w:r>
              <w:rPr>
                <w:sz w:val="14"/>
              </w:rPr>
              <w:t>Yes</w:t>
            </w:r>
          </w:p>
        </w:tc>
        <w:tc>
          <w:tcPr>
            <w:tcW w:type="dxa" w:w="680"/>
            <w:vAlign w:val="center"/>
          </w:tcPr>
          <w:p>
            <w:r>
              <w:rPr>
                <w:sz w:val="14"/>
              </w:rPr>
              <w:t>No</w:t>
            </w:r>
          </w:p>
        </w:tc>
      </w:tr>
      <w:tr>
        <w:tc>
          <w:tcPr>
            <w:tcW w:type="dxa" w:w="567"/>
            <w:vAlign w:val="center"/>
          </w:tcPr>
          <w:p>
            <w:r>
              <w:rPr>
                <w:sz w:val="14"/>
              </w:rPr>
              <w:t>14</w:t>
            </w:r>
          </w:p>
        </w:tc>
        <w:tc>
          <w:tcPr>
            <w:tcW w:type="dxa" w:w="1134"/>
            <w:vAlign w:val="center"/>
          </w:tcPr>
          <w:p>
            <w:r>
              <w:rPr>
                <w:sz w:val="14"/>
              </w:rPr>
              <w:t>All</w:t>
            </w:r>
          </w:p>
        </w:tc>
        <w:tc>
          <w:tcPr>
            <w:tcW w:type="dxa" w:w="1361"/>
            <w:vAlign w:val="center"/>
          </w:tcPr>
          <w:p>
            <w:r>
              <w:rPr>
                <w:sz w:val="14"/>
              </w:rPr>
              <w:t>AI Checker (Pre-Approval)</w:t>
            </w:r>
          </w:p>
        </w:tc>
        <w:tc>
          <w:tcPr>
            <w:tcW w:type="dxa" w:w="2268"/>
            <w:vAlign w:val="center"/>
          </w:tcPr>
          <w:p>
            <w:r>
              <w:rPr>
                <w:sz w:val="14"/>
              </w:rPr>
              <w:t>Pre-approval correctness/completeness check</w:t>
            </w:r>
          </w:p>
        </w:tc>
        <w:tc>
          <w:tcPr>
            <w:tcW w:type="dxa" w:w="1134"/>
            <w:vAlign w:val="center"/>
          </w:tcPr>
          <w:p>
            <w:r>
              <w:rPr>
                <w:sz w:val="14"/>
              </w:rPr>
              <w:t>All</w:t>
            </w:r>
          </w:p>
        </w:tc>
        <w:tc>
          <w:tcPr>
            <w:tcW w:type="dxa" w:w="1020"/>
            <w:vAlign w:val="center"/>
          </w:tcPr>
          <w:p>
            <w:r>
              <w:rPr>
                <w:sz w:val="14"/>
              </w:rPr>
              <w:t>Semi-Agentic</w:t>
            </w:r>
          </w:p>
        </w:tc>
        <w:tc>
          <w:tcPr>
            <w:tcW w:type="dxa" w:w="2324"/>
            <w:vAlign w:val="center"/>
          </w:tcPr>
          <w:p>
            <w:r>
              <w:rPr>
                <w:sz w:val="14"/>
              </w:rPr>
              <w:t>Deterministic validation + rule engine + LLM explanation; explicit HITL for governed actions.</w:t>
            </w:r>
          </w:p>
        </w:tc>
        <w:tc>
          <w:tcPr>
            <w:tcW w:type="dxa" w:w="2551"/>
            <w:vAlign w:val="center"/>
          </w:tcPr>
          <w:p>
            <w:r>
              <w:rPr>
                <w:sz w:val="14"/>
              </w:rPr>
              <w:t>Workflow Orchestrator, Governance capability, Rule engine, Prompt/Model services, Approval policy</w:t>
            </w:r>
          </w:p>
        </w:tc>
        <w:tc>
          <w:tcPr>
            <w:tcW w:type="dxa" w:w="1701"/>
            <w:vAlign w:val="center"/>
          </w:tcPr>
          <w:p>
            <w:r>
              <w:rPr>
                <w:sz w:val="14"/>
              </w:rPr>
              <w:t>Domain APIs via MCP</w:t>
            </w:r>
          </w:p>
        </w:tc>
        <w:tc>
          <w:tcPr>
            <w:tcW w:type="dxa" w:w="680"/>
            <w:vAlign w:val="center"/>
          </w:tcPr>
          <w:p>
            <w:r>
              <w:rPr>
                <w:sz w:val="14"/>
              </w:rPr>
              <w:t>Optional</w:t>
            </w:r>
          </w:p>
        </w:tc>
        <w:tc>
          <w:tcPr>
            <w:tcW w:type="dxa" w:w="680"/>
            <w:vAlign w:val="center"/>
          </w:tcPr>
          <w:p>
            <w:r>
              <w:rPr>
                <w:sz w:val="14"/>
              </w:rPr>
              <w:t>Yes</w:t>
            </w:r>
          </w:p>
        </w:tc>
      </w:tr>
      <w:tr>
        <w:tc>
          <w:tcPr>
            <w:tcW w:type="dxa" w:w="567"/>
            <w:vAlign w:val="center"/>
          </w:tcPr>
          <w:p>
            <w:r>
              <w:rPr>
                <w:sz w:val="14"/>
              </w:rPr>
              <w:t>15</w:t>
            </w:r>
          </w:p>
        </w:tc>
        <w:tc>
          <w:tcPr>
            <w:tcW w:type="dxa" w:w="1134"/>
            <w:vAlign w:val="center"/>
          </w:tcPr>
          <w:p>
            <w:r>
              <w:rPr>
                <w:sz w:val="14"/>
              </w:rPr>
              <w:t>All</w:t>
            </w:r>
          </w:p>
        </w:tc>
        <w:tc>
          <w:tcPr>
            <w:tcW w:type="dxa" w:w="1361"/>
            <w:vAlign w:val="center"/>
          </w:tcPr>
          <w:p>
            <w:r>
              <w:rPr>
                <w:sz w:val="14"/>
              </w:rPr>
              <w:t>One Pager Summary</w:t>
            </w:r>
          </w:p>
        </w:tc>
        <w:tc>
          <w:tcPr>
            <w:tcW w:type="dxa" w:w="2268"/>
            <w:vAlign w:val="center"/>
          </w:tcPr>
          <w:p>
            <w:r>
              <w:rPr>
                <w:sz w:val="14"/>
              </w:rPr>
              <w:t>Generate one-page stage-gate/project summary</w:t>
            </w:r>
          </w:p>
        </w:tc>
        <w:tc>
          <w:tcPr>
            <w:tcW w:type="dxa" w:w="1134"/>
            <w:vAlign w:val="center"/>
          </w:tcPr>
          <w:p>
            <w:r>
              <w:rPr>
                <w:sz w:val="14"/>
              </w:rPr>
              <w:t>All Personas</w:t>
            </w:r>
          </w:p>
        </w:tc>
        <w:tc>
          <w:tcPr>
            <w:tcW w:type="dxa" w:w="1020"/>
            <w:vAlign w:val="center"/>
          </w:tcPr>
          <w:p>
            <w:r>
              <w:rPr>
                <w:sz w:val="14"/>
              </w:rPr>
              <w:t>Non-Agentic</w:t>
            </w:r>
          </w:p>
        </w:tc>
        <w:tc>
          <w:tcPr>
            <w:tcW w:type="dxa" w:w="2324"/>
            <w:vAlign w:val="center"/>
          </w:tcPr>
          <w:p>
            <w:r>
              <w:rPr>
                <w:sz w:val="14"/>
              </w:rPr>
              <w:t>Structured summarization from project data and optional document context.</w:t>
            </w:r>
          </w:p>
        </w:tc>
        <w:tc>
          <w:tcPr>
            <w:tcW w:type="dxa" w:w="2551"/>
            <w:vAlign w:val="center"/>
          </w:tcPr>
          <w:p>
            <w:r>
              <w:rPr>
                <w:sz w:val="14"/>
              </w:rPr>
              <w:t>Workflow Orchestrator, Execution/Governance capability, Prompt/Model services</w:t>
            </w:r>
          </w:p>
        </w:tc>
        <w:tc>
          <w:tcPr>
            <w:tcW w:type="dxa" w:w="1701"/>
            <w:vAlign w:val="center"/>
          </w:tcPr>
          <w:p>
            <w:r>
              <w:rPr>
                <w:sz w:val="14"/>
              </w:rPr>
              <w:t>Project APIs, document retrieval if needed</w:t>
            </w:r>
          </w:p>
        </w:tc>
        <w:tc>
          <w:tcPr>
            <w:tcW w:type="dxa" w:w="680"/>
            <w:vAlign w:val="center"/>
          </w:tcPr>
          <w:p>
            <w:r>
              <w:rPr>
                <w:sz w:val="14"/>
              </w:rPr>
              <w:t>Optional</w:t>
            </w:r>
          </w:p>
        </w:tc>
        <w:tc>
          <w:tcPr>
            <w:tcW w:type="dxa" w:w="680"/>
            <w:vAlign w:val="center"/>
          </w:tcPr>
          <w:p>
            <w:r>
              <w:rPr>
                <w:sz w:val="14"/>
              </w:rPr>
              <w:t>No</w:t>
            </w:r>
          </w:p>
        </w:tc>
      </w:tr>
      <w:tr>
        <w:tc>
          <w:tcPr>
            <w:tcW w:type="dxa" w:w="567"/>
            <w:vAlign w:val="center"/>
          </w:tcPr>
          <w:p>
            <w:r>
              <w:rPr>
                <w:sz w:val="14"/>
              </w:rPr>
              <w:t>16</w:t>
            </w:r>
          </w:p>
        </w:tc>
        <w:tc>
          <w:tcPr>
            <w:tcW w:type="dxa" w:w="1134"/>
            <w:vAlign w:val="center"/>
          </w:tcPr>
          <w:p>
            <w:r>
              <w:rPr>
                <w:sz w:val="14"/>
              </w:rPr>
              <w:t>All</w:t>
            </w:r>
          </w:p>
        </w:tc>
        <w:tc>
          <w:tcPr>
            <w:tcW w:type="dxa" w:w="1361"/>
            <w:vAlign w:val="center"/>
          </w:tcPr>
          <w:p>
            <w:r>
              <w:rPr>
                <w:sz w:val="14"/>
              </w:rPr>
              <w:t>AI Insights (Page Context)</w:t>
            </w:r>
          </w:p>
        </w:tc>
        <w:tc>
          <w:tcPr>
            <w:tcW w:type="dxa" w:w="2268"/>
            <w:vAlign w:val="center"/>
          </w:tcPr>
          <w:p>
            <w:r>
              <w:rPr>
                <w:sz w:val="14"/>
              </w:rPr>
              <w:t>Summarize current page and surface related content</w:t>
            </w:r>
          </w:p>
        </w:tc>
        <w:tc>
          <w:tcPr>
            <w:tcW w:type="dxa" w:w="1134"/>
            <w:vAlign w:val="center"/>
          </w:tcPr>
          <w:p>
            <w:r>
              <w:rPr>
                <w:sz w:val="14"/>
              </w:rPr>
              <w:t>All</w:t>
            </w:r>
          </w:p>
        </w:tc>
        <w:tc>
          <w:tcPr>
            <w:tcW w:type="dxa" w:w="1020"/>
            <w:vAlign w:val="center"/>
          </w:tcPr>
          <w:p>
            <w:r>
              <w:rPr>
                <w:sz w:val="14"/>
              </w:rPr>
              <w:t>Non-Agentic</w:t>
            </w:r>
          </w:p>
        </w:tc>
        <w:tc>
          <w:tcPr>
            <w:tcW w:type="dxa" w:w="2324"/>
            <w:vAlign w:val="center"/>
          </w:tcPr>
          <w:p>
            <w:r>
              <w:rPr>
                <w:sz w:val="14"/>
              </w:rPr>
              <w:t>Use page context as primary input and retrieve similar items/documents when beneficial.</w:t>
            </w:r>
          </w:p>
        </w:tc>
        <w:tc>
          <w:tcPr>
            <w:tcW w:type="dxa" w:w="2551"/>
            <w:vAlign w:val="center"/>
          </w:tcPr>
          <w:p>
            <w:r>
              <w:rPr>
                <w:sz w:val="14"/>
              </w:rPr>
              <w:t>AI Control Plane or Workflow path depending on context depth</w:t>
            </w:r>
          </w:p>
        </w:tc>
        <w:tc>
          <w:tcPr>
            <w:tcW w:type="dxa" w:w="1701"/>
            <w:vAlign w:val="center"/>
          </w:tcPr>
          <w:p>
            <w:r>
              <w:rPr>
                <w:sz w:val="14"/>
              </w:rPr>
              <w:t>Optional retrieval via MCP</w:t>
            </w:r>
          </w:p>
        </w:tc>
        <w:tc>
          <w:tcPr>
            <w:tcW w:type="dxa" w:w="680"/>
            <w:vAlign w:val="center"/>
          </w:tcPr>
          <w:p>
            <w:r>
              <w:rPr>
                <w:sz w:val="14"/>
              </w:rPr>
              <w:t>Optional</w:t>
            </w:r>
          </w:p>
        </w:tc>
        <w:tc>
          <w:tcPr>
            <w:tcW w:type="dxa" w:w="680"/>
            <w:vAlign w:val="center"/>
          </w:tcPr>
          <w:p>
            <w:r>
              <w:rPr>
                <w:sz w:val="14"/>
              </w:rPr>
              <w:t>No</w:t>
            </w:r>
          </w:p>
        </w:tc>
      </w:tr>
      <w:tr>
        <w:tc>
          <w:tcPr>
            <w:tcW w:type="dxa" w:w="567"/>
            <w:vAlign w:val="center"/>
          </w:tcPr>
          <w:p>
            <w:r>
              <w:rPr>
                <w:sz w:val="14"/>
              </w:rPr>
              <w:t>17</w:t>
            </w:r>
          </w:p>
        </w:tc>
        <w:tc>
          <w:tcPr>
            <w:tcW w:type="dxa" w:w="1134"/>
            <w:vAlign w:val="center"/>
          </w:tcPr>
          <w:p>
            <w:r>
              <w:rPr>
                <w:sz w:val="14"/>
              </w:rPr>
              <w:t>Request Mgmt</w:t>
            </w:r>
          </w:p>
        </w:tc>
        <w:tc>
          <w:tcPr>
            <w:tcW w:type="dxa" w:w="1361"/>
            <w:vAlign w:val="center"/>
          </w:tcPr>
          <w:p>
            <w:r>
              <w:rPr>
                <w:sz w:val="14"/>
              </w:rPr>
              <w:t>Auto-fill Request Form</w:t>
            </w:r>
          </w:p>
        </w:tc>
        <w:tc>
          <w:tcPr>
            <w:tcW w:type="dxa" w:w="2268"/>
            <w:vAlign w:val="center"/>
          </w:tcPr>
          <w:p>
            <w:r>
              <w:rPr>
                <w:sz w:val="14"/>
              </w:rPr>
              <w:t>Extract request fields from uploaded document</w:t>
            </w:r>
          </w:p>
        </w:tc>
        <w:tc>
          <w:tcPr>
            <w:tcW w:type="dxa" w:w="1134"/>
            <w:vAlign w:val="center"/>
          </w:tcPr>
          <w:p>
            <w:r>
              <w:rPr>
                <w:sz w:val="14"/>
              </w:rPr>
              <w:t>User</w:t>
            </w:r>
          </w:p>
        </w:tc>
        <w:tc>
          <w:tcPr>
            <w:tcW w:type="dxa" w:w="1020"/>
            <w:vAlign w:val="center"/>
          </w:tcPr>
          <w:p>
            <w:r>
              <w:rPr>
                <w:sz w:val="14"/>
              </w:rPr>
              <w:t>Non-Agentic</w:t>
            </w:r>
          </w:p>
        </w:tc>
        <w:tc>
          <w:tcPr>
            <w:tcW w:type="dxa" w:w="2324"/>
            <w:vAlign w:val="center"/>
          </w:tcPr>
          <w:p>
            <w:r>
              <w:rPr>
                <w:sz w:val="14"/>
              </w:rPr>
              <w:t>Document parsing + field extraction + structured mapping + missing field prompt.</w:t>
            </w:r>
          </w:p>
        </w:tc>
        <w:tc>
          <w:tcPr>
            <w:tcW w:type="dxa" w:w="2551"/>
            <w:vAlign w:val="center"/>
          </w:tcPr>
          <w:p>
            <w:r>
              <w:rPr>
                <w:sz w:val="14"/>
              </w:rPr>
              <w:t>Workflow Orchestrator, Document parser, Prompt Service, form mapper</w:t>
            </w:r>
          </w:p>
        </w:tc>
        <w:tc>
          <w:tcPr>
            <w:tcW w:type="dxa" w:w="1701"/>
            <w:vAlign w:val="center"/>
          </w:tcPr>
          <w:p>
            <w:r>
              <w:rPr>
                <w:sz w:val="14"/>
              </w:rPr>
              <w:t>Request APIs for save/validate only</w:t>
            </w:r>
          </w:p>
        </w:tc>
        <w:tc>
          <w:tcPr>
            <w:tcW w:type="dxa" w:w="680"/>
            <w:vAlign w:val="center"/>
          </w:tcPr>
          <w:p>
            <w:r>
              <w:rPr>
                <w:sz w:val="14"/>
              </w:rPr>
              <w:t>No</w:t>
            </w:r>
          </w:p>
        </w:tc>
        <w:tc>
          <w:tcPr>
            <w:tcW w:type="dxa" w:w="680"/>
            <w:vAlign w:val="center"/>
          </w:tcPr>
          <w:p>
            <w:r>
              <w:rPr>
                <w:sz w:val="14"/>
              </w:rPr>
              <w:t>No</w:t>
            </w:r>
          </w:p>
        </w:tc>
      </w:tr>
      <w:tr>
        <w:tc>
          <w:tcPr>
            <w:tcW w:type="dxa" w:w="567"/>
            <w:vAlign w:val="center"/>
          </w:tcPr>
          <w:p>
            <w:r>
              <w:rPr>
                <w:sz w:val="14"/>
              </w:rPr>
              <w:t>18</w:t>
            </w:r>
          </w:p>
        </w:tc>
        <w:tc>
          <w:tcPr>
            <w:tcW w:type="dxa" w:w="1134"/>
            <w:vAlign w:val="center"/>
          </w:tcPr>
          <w:p>
            <w:r>
              <w:rPr>
                <w:sz w:val="14"/>
              </w:rPr>
              <w:t>Request Mgmt</w:t>
            </w:r>
          </w:p>
        </w:tc>
        <w:tc>
          <w:tcPr>
            <w:tcW w:type="dxa" w:w="1361"/>
            <w:vAlign w:val="center"/>
          </w:tcPr>
          <w:p>
            <w:r>
              <w:rPr>
                <w:sz w:val="14"/>
              </w:rPr>
              <w:t>Evaluation Rationale</w:t>
            </w:r>
          </w:p>
        </w:tc>
        <w:tc>
          <w:tcPr>
            <w:tcW w:type="dxa" w:w="2268"/>
            <w:vAlign w:val="center"/>
          </w:tcPr>
          <w:p>
            <w:r>
              <w:rPr>
                <w:sz w:val="14"/>
              </w:rPr>
              <w:t>Draft rationale for demand scoring</w:t>
            </w:r>
          </w:p>
        </w:tc>
        <w:tc>
          <w:tcPr>
            <w:tcW w:type="dxa" w:w="1134"/>
            <w:vAlign w:val="center"/>
          </w:tcPr>
          <w:p>
            <w:r>
              <w:rPr>
                <w:sz w:val="14"/>
              </w:rPr>
              <w:t>DEBP</w:t>
            </w:r>
          </w:p>
        </w:tc>
        <w:tc>
          <w:tcPr>
            <w:tcW w:type="dxa" w:w="1020"/>
            <w:vAlign w:val="center"/>
          </w:tcPr>
          <w:p>
            <w:r>
              <w:rPr>
                <w:sz w:val="14"/>
              </w:rPr>
              <w:t>Semi-Agentic</w:t>
            </w:r>
          </w:p>
        </w:tc>
        <w:tc>
          <w:tcPr>
            <w:tcW w:type="dxa" w:w="2324"/>
            <w:vAlign w:val="center"/>
          </w:tcPr>
          <w:p>
            <w:r>
              <w:rPr>
                <w:sz w:val="14"/>
              </w:rPr>
              <w:t>Scoring rubric + prompt-based rationale generation.</w:t>
            </w:r>
          </w:p>
        </w:tc>
        <w:tc>
          <w:tcPr>
            <w:tcW w:type="dxa" w:w="2551"/>
            <w:vAlign w:val="center"/>
          </w:tcPr>
          <w:p>
            <w:r>
              <w:rPr>
                <w:sz w:val="14"/>
              </w:rPr>
              <w:t>Workflow Orchestrator, Scoring engine, Prompt Service, Model Gateway</w:t>
            </w:r>
          </w:p>
        </w:tc>
        <w:tc>
          <w:tcPr>
            <w:tcW w:type="dxa" w:w="1701"/>
            <w:vAlign w:val="center"/>
          </w:tcPr>
          <w:p>
            <w:r>
              <w:rPr>
                <w:sz w:val="14"/>
              </w:rPr>
              <w:t>Request APIs, Scoring API</w:t>
            </w:r>
          </w:p>
        </w:tc>
        <w:tc>
          <w:tcPr>
            <w:tcW w:type="dxa" w:w="680"/>
            <w:vAlign w:val="center"/>
          </w:tcPr>
          <w:p>
            <w:r>
              <w:rPr>
                <w:sz w:val="14"/>
              </w:rPr>
              <w:t>No</w:t>
            </w:r>
          </w:p>
        </w:tc>
        <w:tc>
          <w:tcPr>
            <w:tcW w:type="dxa" w:w="680"/>
            <w:vAlign w:val="center"/>
          </w:tcPr>
          <w:p>
            <w:r>
              <w:rPr>
                <w:sz w:val="14"/>
              </w:rPr>
              <w:t>No</w:t>
            </w:r>
          </w:p>
        </w:tc>
      </w:tr>
      <w:tr>
        <w:tc>
          <w:tcPr>
            <w:tcW w:type="dxa" w:w="567"/>
            <w:vAlign w:val="center"/>
          </w:tcPr>
          <w:p>
            <w:r>
              <w:rPr>
                <w:sz w:val="14"/>
              </w:rPr>
              <w:t>19</w:t>
            </w:r>
          </w:p>
        </w:tc>
        <w:tc>
          <w:tcPr>
            <w:tcW w:type="dxa" w:w="1134"/>
            <w:vAlign w:val="center"/>
          </w:tcPr>
          <w:p>
            <w:r>
              <w:rPr>
                <w:sz w:val="14"/>
              </w:rPr>
              <w:t>Request Mgmt</w:t>
            </w:r>
          </w:p>
        </w:tc>
        <w:tc>
          <w:tcPr>
            <w:tcW w:type="dxa" w:w="1361"/>
            <w:vAlign w:val="center"/>
          </w:tcPr>
          <w:p>
            <w:r>
              <w:rPr>
                <w:sz w:val="14"/>
              </w:rPr>
              <w:t>Similar Programs Suggestion</w:t>
            </w:r>
          </w:p>
        </w:tc>
        <w:tc>
          <w:tcPr>
            <w:tcW w:type="dxa" w:w="2268"/>
            <w:vAlign w:val="center"/>
          </w:tcPr>
          <w:p>
            <w:r>
              <w:rPr>
                <w:sz w:val="14"/>
              </w:rPr>
              <w:t>Suggest similar programs during request creation</w:t>
            </w:r>
          </w:p>
        </w:tc>
        <w:tc>
          <w:tcPr>
            <w:tcW w:type="dxa" w:w="1134"/>
            <w:vAlign w:val="center"/>
          </w:tcPr>
          <w:p>
            <w:r>
              <w:rPr>
                <w:sz w:val="14"/>
              </w:rPr>
              <w:t>DEBP</w:t>
            </w:r>
          </w:p>
        </w:tc>
        <w:tc>
          <w:tcPr>
            <w:tcW w:type="dxa" w:w="1020"/>
            <w:vAlign w:val="center"/>
          </w:tcPr>
          <w:p>
            <w:r>
              <w:rPr>
                <w:sz w:val="14"/>
              </w:rPr>
              <w:t>Semi-Agentic</w:t>
            </w:r>
          </w:p>
        </w:tc>
        <w:tc>
          <w:tcPr>
            <w:tcW w:type="dxa" w:w="2324"/>
            <w:vAlign w:val="center"/>
          </w:tcPr>
          <w:p>
            <w:r>
              <w:rPr>
                <w:sz w:val="14"/>
              </w:rPr>
              <w:t>Embedding-based semantic retrieval on programs plus metadata enrichment.</w:t>
            </w:r>
          </w:p>
        </w:tc>
        <w:tc>
          <w:tcPr>
            <w:tcW w:type="dxa" w:w="2551"/>
            <w:vAlign w:val="center"/>
          </w:tcPr>
          <w:p>
            <w:r>
              <w:rPr>
                <w:sz w:val="14"/>
              </w:rPr>
              <w:t>Workflow Orchestrator, Demand/Decision capability, Embedding service, pgvector, Program service</w:t>
            </w:r>
          </w:p>
        </w:tc>
        <w:tc>
          <w:tcPr>
            <w:tcW w:type="dxa" w:w="1701"/>
            <w:vAlign w:val="center"/>
          </w:tcPr>
          <w:p>
            <w:r>
              <w:rPr>
                <w:sz w:val="14"/>
              </w:rPr>
              <w:t>Program APIs via MCP</w:t>
            </w:r>
          </w:p>
        </w:tc>
        <w:tc>
          <w:tcPr>
            <w:tcW w:type="dxa" w:w="680"/>
            <w:vAlign w:val="center"/>
          </w:tcPr>
          <w:p>
            <w:r>
              <w:rPr>
                <w:sz w:val="14"/>
              </w:rPr>
              <w:t>Optional</w:t>
            </w:r>
          </w:p>
        </w:tc>
        <w:tc>
          <w:tcPr>
            <w:tcW w:type="dxa" w:w="680"/>
            <w:vAlign w:val="center"/>
          </w:tcPr>
          <w:p>
            <w:r>
              <w:rPr>
                <w:sz w:val="14"/>
              </w:rPr>
              <w:t>No</w:t>
            </w:r>
          </w:p>
        </w:tc>
      </w:tr>
      <w:tr>
        <w:tc>
          <w:tcPr>
            <w:tcW w:type="dxa" w:w="567"/>
            <w:vAlign w:val="center"/>
          </w:tcPr>
          <w:p>
            <w:r>
              <w:rPr>
                <w:sz w:val="14"/>
              </w:rPr>
              <w:t>20</w:t>
            </w:r>
          </w:p>
        </w:tc>
        <w:tc>
          <w:tcPr>
            <w:tcW w:type="dxa" w:w="1134"/>
            <w:vAlign w:val="center"/>
          </w:tcPr>
          <w:p>
            <w:r>
              <w:rPr>
                <w:sz w:val="14"/>
              </w:rPr>
              <w:t>Request Mgmt</w:t>
            </w:r>
          </w:p>
        </w:tc>
        <w:tc>
          <w:tcPr>
            <w:tcW w:type="dxa" w:w="1361"/>
            <w:vAlign w:val="center"/>
          </w:tcPr>
          <w:p>
            <w:r>
              <w:rPr>
                <w:sz w:val="14"/>
              </w:rPr>
              <w:t>Effort Estimation Check</w:t>
            </w:r>
          </w:p>
        </w:tc>
        <w:tc>
          <w:tcPr>
            <w:tcW w:type="dxa" w:w="2268"/>
            <w:vAlign w:val="center"/>
          </w:tcPr>
          <w:p>
            <w:r>
              <w:rPr>
                <w:sz w:val="14"/>
              </w:rPr>
              <w:t>Estimate effort and prompt reclassification beyond threshold</w:t>
            </w:r>
          </w:p>
        </w:tc>
        <w:tc>
          <w:tcPr>
            <w:tcW w:type="dxa" w:w="1134"/>
            <w:vAlign w:val="center"/>
          </w:tcPr>
          <w:p>
            <w:r>
              <w:rPr>
                <w:sz w:val="14"/>
              </w:rPr>
              <w:t>DEBP</w:t>
            </w:r>
          </w:p>
        </w:tc>
        <w:tc>
          <w:tcPr>
            <w:tcW w:type="dxa" w:w="1020"/>
            <w:vAlign w:val="center"/>
          </w:tcPr>
          <w:p>
            <w:r>
              <w:rPr>
                <w:sz w:val="14"/>
              </w:rPr>
              <w:t>Semi-Agentic</w:t>
            </w:r>
          </w:p>
        </w:tc>
        <w:tc>
          <w:tcPr>
            <w:tcW w:type="dxa" w:w="2324"/>
            <w:vAlign w:val="center"/>
          </w:tcPr>
          <w:p>
            <w:r>
              <w:rPr>
                <w:sz w:val="14"/>
              </w:rPr>
              <w:t>Rule threshold + LLM estimate + governance hint.</w:t>
            </w:r>
          </w:p>
        </w:tc>
        <w:tc>
          <w:tcPr>
            <w:tcW w:type="dxa" w:w="2551"/>
            <w:vAlign w:val="center"/>
          </w:tcPr>
          <w:p>
            <w:r>
              <w:rPr>
                <w:sz w:val="14"/>
              </w:rPr>
              <w:t>Workflow Orchestrator, Demand capability, rule service, Prompt/Model services</w:t>
            </w:r>
          </w:p>
        </w:tc>
        <w:tc>
          <w:tcPr>
            <w:tcW w:type="dxa" w:w="1701"/>
            <w:vAlign w:val="center"/>
          </w:tcPr>
          <w:p>
            <w:r>
              <w:rPr>
                <w:sz w:val="14"/>
              </w:rPr>
              <w:t>Program/Request APIs via MCP</w:t>
            </w:r>
          </w:p>
        </w:tc>
        <w:tc>
          <w:tcPr>
            <w:tcW w:type="dxa" w:w="680"/>
            <w:vAlign w:val="center"/>
          </w:tcPr>
          <w:p>
            <w:r>
              <w:rPr>
                <w:sz w:val="14"/>
              </w:rPr>
              <w:t>No</w:t>
            </w:r>
          </w:p>
        </w:tc>
        <w:tc>
          <w:tcPr>
            <w:tcW w:type="dxa" w:w="680"/>
            <w:vAlign w:val="center"/>
          </w:tcPr>
          <w:p>
            <w:r>
              <w:rPr>
                <w:sz w:val="14"/>
              </w:rPr>
              <w:t>No</w:t>
            </w:r>
          </w:p>
        </w:tc>
      </w:tr>
      <w:tr>
        <w:tc>
          <w:tcPr>
            <w:tcW w:type="dxa" w:w="567"/>
            <w:vAlign w:val="center"/>
          </w:tcPr>
          <w:p>
            <w:r>
              <w:rPr>
                <w:sz w:val="14"/>
              </w:rPr>
              <w:t>21</w:t>
            </w:r>
          </w:p>
        </w:tc>
        <w:tc>
          <w:tcPr>
            <w:tcW w:type="dxa" w:w="1134"/>
            <w:vAlign w:val="center"/>
          </w:tcPr>
          <w:p>
            <w:r>
              <w:rPr>
                <w:sz w:val="14"/>
              </w:rPr>
              <w:t>Project Planning</w:t>
            </w:r>
          </w:p>
        </w:tc>
        <w:tc>
          <w:tcPr>
            <w:tcW w:type="dxa" w:w="1361"/>
            <w:vAlign w:val="center"/>
          </w:tcPr>
          <w:p>
            <w:r>
              <w:rPr>
                <w:sz w:val="14"/>
              </w:rPr>
              <w:t>Artefact Recommendation</w:t>
            </w:r>
          </w:p>
        </w:tc>
        <w:tc>
          <w:tcPr>
            <w:tcW w:type="dxa" w:w="2268"/>
            <w:vAlign w:val="center"/>
          </w:tcPr>
          <w:p>
            <w:r>
              <w:rPr>
                <w:sz w:val="14"/>
              </w:rPr>
              <w:t>Recommend artefacts based on BRD and archetype</w:t>
            </w:r>
          </w:p>
        </w:tc>
        <w:tc>
          <w:tcPr>
            <w:tcW w:type="dxa" w:w="1134"/>
            <w:vAlign w:val="center"/>
          </w:tcPr>
          <w:p>
            <w:r>
              <w:rPr>
                <w:sz w:val="14"/>
              </w:rPr>
              <w:t>Project Manager</w:t>
            </w:r>
          </w:p>
        </w:tc>
        <w:tc>
          <w:tcPr>
            <w:tcW w:type="dxa" w:w="1020"/>
            <w:vAlign w:val="center"/>
          </w:tcPr>
          <w:p>
            <w:r>
              <w:rPr>
                <w:sz w:val="14"/>
              </w:rPr>
              <w:t>Semi-Agentic</w:t>
            </w:r>
          </w:p>
        </w:tc>
        <w:tc>
          <w:tcPr>
            <w:tcW w:type="dxa" w:w="2324"/>
            <w:vAlign w:val="center"/>
          </w:tcPr>
          <w:p>
            <w:r>
              <w:rPr>
                <w:sz w:val="14"/>
              </w:rPr>
              <w:t>Template and archetype retrieval plus LLM recommendation.</w:t>
            </w:r>
          </w:p>
        </w:tc>
        <w:tc>
          <w:tcPr>
            <w:tcW w:type="dxa" w:w="2551"/>
            <w:vAlign w:val="center"/>
          </w:tcPr>
          <w:p>
            <w:r>
              <w:rPr>
                <w:sz w:val="14"/>
              </w:rPr>
              <w:t>Workflow Orchestrator, Planning capability, Template service, Prompt/Model services</w:t>
            </w:r>
          </w:p>
        </w:tc>
        <w:tc>
          <w:tcPr>
            <w:tcW w:type="dxa" w:w="1701"/>
            <w:vAlign w:val="center"/>
          </w:tcPr>
          <w:p>
            <w:r>
              <w:rPr>
                <w:sz w:val="14"/>
              </w:rPr>
              <w:t>Project APIs, Template API</w:t>
            </w:r>
          </w:p>
        </w:tc>
        <w:tc>
          <w:tcPr>
            <w:tcW w:type="dxa" w:w="680"/>
            <w:vAlign w:val="center"/>
          </w:tcPr>
          <w:p>
            <w:r>
              <w:rPr>
                <w:sz w:val="14"/>
              </w:rPr>
              <w:t>Optional</w:t>
            </w:r>
          </w:p>
        </w:tc>
        <w:tc>
          <w:tcPr>
            <w:tcW w:type="dxa" w:w="680"/>
            <w:vAlign w:val="center"/>
          </w:tcPr>
          <w:p>
            <w:r>
              <w:rPr>
                <w:sz w:val="14"/>
              </w:rPr>
              <w:t>No</w:t>
            </w:r>
          </w:p>
        </w:tc>
      </w:tr>
      <w:tr>
        <w:tc>
          <w:tcPr>
            <w:tcW w:type="dxa" w:w="567"/>
            <w:vAlign w:val="center"/>
          </w:tcPr>
          <w:p>
            <w:r>
              <w:rPr>
                <w:sz w:val="14"/>
              </w:rPr>
              <w:t>22</w:t>
            </w:r>
          </w:p>
        </w:tc>
        <w:tc>
          <w:tcPr>
            <w:tcW w:type="dxa" w:w="1134"/>
            <w:vAlign w:val="center"/>
          </w:tcPr>
          <w:p>
            <w:r>
              <w:rPr>
                <w:sz w:val="14"/>
              </w:rPr>
              <w:t>Decision Mgmt</w:t>
            </w:r>
          </w:p>
        </w:tc>
        <w:tc>
          <w:tcPr>
            <w:tcW w:type="dxa" w:w="1361"/>
            <w:vAlign w:val="center"/>
          </w:tcPr>
          <w:p>
            <w:r>
              <w:rPr>
                <w:sz w:val="14"/>
              </w:rPr>
              <w:t>Pros/Cons Analysis</w:t>
            </w:r>
          </w:p>
        </w:tc>
        <w:tc>
          <w:tcPr>
            <w:tcW w:type="dxa" w:w="2268"/>
            <w:vAlign w:val="center"/>
          </w:tcPr>
          <w:p>
            <w:r>
              <w:rPr>
                <w:sz w:val="14"/>
              </w:rPr>
              <w:t>Generate insights for chosen alternatives</w:t>
            </w:r>
          </w:p>
        </w:tc>
        <w:tc>
          <w:tcPr>
            <w:tcW w:type="dxa" w:w="1134"/>
            <w:vAlign w:val="center"/>
          </w:tcPr>
          <w:p>
            <w:r>
              <w:rPr>
                <w:sz w:val="14"/>
              </w:rPr>
              <w:t>Assignee</w:t>
            </w:r>
          </w:p>
        </w:tc>
        <w:tc>
          <w:tcPr>
            <w:tcW w:type="dxa" w:w="1020"/>
            <w:vAlign w:val="center"/>
          </w:tcPr>
          <w:p>
            <w:r>
              <w:rPr>
                <w:sz w:val="14"/>
              </w:rPr>
              <w:t>Non-Agentic</w:t>
            </w:r>
          </w:p>
        </w:tc>
        <w:tc>
          <w:tcPr>
            <w:tcW w:type="dxa" w:w="2324"/>
            <w:vAlign w:val="center"/>
          </w:tcPr>
          <w:p>
            <w:r>
              <w:rPr>
                <w:sz w:val="14"/>
              </w:rPr>
              <w:t>Prompt-driven evaluation over provided criteria and alternatives.</w:t>
            </w:r>
          </w:p>
        </w:tc>
        <w:tc>
          <w:tcPr>
            <w:tcW w:type="dxa" w:w="2551"/>
            <w:vAlign w:val="center"/>
          </w:tcPr>
          <w:p>
            <w:r>
              <w:rPr>
                <w:sz w:val="14"/>
              </w:rPr>
              <w:t>AI Control Plane or Workflow if domain data fetch needed</w:t>
            </w:r>
          </w:p>
        </w:tc>
        <w:tc>
          <w:tcPr>
            <w:tcW w:type="dxa" w:w="1701"/>
            <w:vAlign w:val="center"/>
          </w:tcPr>
          <w:p>
            <w:r>
              <w:rPr>
                <w:sz w:val="14"/>
              </w:rPr>
              <w:t>Decision data APIs optional</w:t>
            </w:r>
          </w:p>
        </w:tc>
        <w:tc>
          <w:tcPr>
            <w:tcW w:type="dxa" w:w="680"/>
            <w:vAlign w:val="center"/>
          </w:tcPr>
          <w:p>
            <w:r>
              <w:rPr>
                <w:sz w:val="14"/>
              </w:rPr>
              <w:t>No</w:t>
            </w:r>
          </w:p>
        </w:tc>
        <w:tc>
          <w:tcPr>
            <w:tcW w:type="dxa" w:w="680"/>
            <w:vAlign w:val="center"/>
          </w:tcPr>
          <w:p>
            <w:r>
              <w:rPr>
                <w:sz w:val="14"/>
              </w:rPr>
              <w:t>No</w:t>
            </w:r>
          </w:p>
        </w:tc>
      </w:tr>
      <w:tr>
        <w:tc>
          <w:tcPr>
            <w:tcW w:type="dxa" w:w="567"/>
            <w:vAlign w:val="center"/>
          </w:tcPr>
          <w:p>
            <w:r>
              <w:rPr>
                <w:sz w:val="14"/>
              </w:rPr>
              <w:t>23</w:t>
            </w:r>
          </w:p>
        </w:tc>
        <w:tc>
          <w:tcPr>
            <w:tcW w:type="dxa" w:w="1134"/>
            <w:vAlign w:val="center"/>
          </w:tcPr>
          <w:p>
            <w:r>
              <w:rPr>
                <w:sz w:val="14"/>
              </w:rPr>
              <w:t>Risk Mgmt</w:t>
            </w:r>
          </w:p>
        </w:tc>
        <w:tc>
          <w:tcPr>
            <w:tcW w:type="dxa" w:w="1361"/>
            <w:vAlign w:val="center"/>
          </w:tcPr>
          <w:p>
            <w:r>
              <w:rPr>
                <w:sz w:val="14"/>
              </w:rPr>
              <w:t>Risk Suggestion</w:t>
            </w:r>
          </w:p>
        </w:tc>
        <w:tc>
          <w:tcPr>
            <w:tcW w:type="dxa" w:w="2268"/>
            <w:vAlign w:val="center"/>
          </w:tcPr>
          <w:p>
            <w:r>
              <w:rPr>
                <w:sz w:val="14"/>
              </w:rPr>
              <w:t>Suggest likely risk option from description</w:t>
            </w:r>
          </w:p>
        </w:tc>
        <w:tc>
          <w:tcPr>
            <w:tcW w:type="dxa" w:w="1134"/>
            <w:vAlign w:val="center"/>
          </w:tcPr>
          <w:p>
            <w:r>
              <w:rPr>
                <w:sz w:val="14"/>
              </w:rPr>
              <w:t>Project Manager</w:t>
            </w:r>
          </w:p>
        </w:tc>
        <w:tc>
          <w:tcPr>
            <w:tcW w:type="dxa" w:w="1020"/>
            <w:vAlign w:val="center"/>
          </w:tcPr>
          <w:p>
            <w:r>
              <w:rPr>
                <w:sz w:val="14"/>
              </w:rPr>
              <w:t>Non-Agentic</w:t>
            </w:r>
          </w:p>
        </w:tc>
        <w:tc>
          <w:tcPr>
            <w:tcW w:type="dxa" w:w="2324"/>
            <w:vAlign w:val="center"/>
          </w:tcPr>
          <w:p>
            <w:r>
              <w:rPr>
                <w:sz w:val="14"/>
              </w:rPr>
              <w:t>Classification and recommendation from supplied text, optionally enriched with risk taxonomy.</w:t>
            </w:r>
          </w:p>
        </w:tc>
        <w:tc>
          <w:tcPr>
            <w:tcW w:type="dxa" w:w="2551"/>
            <w:vAlign w:val="center"/>
          </w:tcPr>
          <w:p>
            <w:r>
              <w:rPr>
                <w:sz w:val="14"/>
              </w:rPr>
              <w:t>Workflow Orchestrator or direct AI path, Risk capability, Prompt/Model services</w:t>
            </w:r>
          </w:p>
        </w:tc>
        <w:tc>
          <w:tcPr>
            <w:tcW w:type="dxa" w:w="1701"/>
            <w:vAlign w:val="center"/>
          </w:tcPr>
          <w:p>
            <w:r>
              <w:rPr>
                <w:sz w:val="14"/>
              </w:rPr>
              <w:t>Risk APIs optional via MCP</w:t>
            </w:r>
          </w:p>
        </w:tc>
        <w:tc>
          <w:tcPr>
            <w:tcW w:type="dxa" w:w="680"/>
            <w:vAlign w:val="center"/>
          </w:tcPr>
          <w:p>
            <w:r>
              <w:rPr>
                <w:sz w:val="14"/>
              </w:rPr>
              <w:t>No</w:t>
            </w:r>
          </w:p>
        </w:tc>
        <w:tc>
          <w:tcPr>
            <w:tcW w:type="dxa" w:w="680"/>
            <w:vAlign w:val="center"/>
          </w:tcPr>
          <w:p>
            <w:r>
              <w:rPr>
                <w:sz w:val="14"/>
              </w:rPr>
              <w:t>No</w:t>
            </w:r>
          </w:p>
        </w:tc>
      </w:tr>
    </w:tbl>
    <w:p/>
    <w:p>
      <w:pPr>
        <w:sectPr>
          <w:pgSz w:w="15840" w:h="12240" w:orient="landscape"/>
          <w:pgMar w:top="680" w:right="567" w:bottom="680" w:left="567" w:header="720" w:footer="720" w:gutter="0"/>
          <w:cols w:space="720"/>
          <w:docGrid w:linePitch="360"/>
        </w:sectPr>
      </w:pPr>
    </w:p>
    <w:p>
      <w:pPr>
        <w:pStyle w:val="Heading1"/>
      </w:pPr>
      <w:r>
        <w:rPr>
          <w:color w:val="1F4E79"/>
        </w:rPr>
        <w:t>14. Representative Flows</w:t>
      </w:r>
    </w:p>
    <w:p>
      <w:pPr>
        <w:pStyle w:val="Heading2"/>
      </w:pPr>
      <w:r>
        <w:rPr>
          <w:color w:val="2C3E50"/>
        </w:rPr>
        <w:t>14.1 Similar Campaign Suggestion (Semi-Agentic)</w:t>
      </w:r>
    </w:p>
    <w:tbl>
      <w:tblPr>
        <w:tblW w:type="auto" w:w="0"/>
        <w:jc w:val="center"/>
        <w:tblLayout w:type="autofit"/>
        <w:tblLook w:firstColumn="1" w:firstRow="1" w:lastColumn="0" w:lastRow="0" w:noHBand="0" w:noVBand="1" w:val="04A0"/>
      </w:tblPr>
      <w:tblGrid>
        <w:gridCol w:w="10200"/>
      </w:tblGrid>
      <w:tr>
        <w:tc>
          <w:tcPr>
            <w:tcW w:type="dxa" w:w="10200"/>
            <w:shd w:fill="F3F6F8"/>
            <w:vAlign w:val="center"/>
          </w:tcPr>
          <w:p>
            <w:r>
              <w:rPr>
                <w:rFonts w:ascii="Courier New" w:hAnsi="Courier New"/>
                <w:sz w:val="17"/>
              </w:rPr>
              <w:t>BFF</w:t>
              <w:br/>
              <w:t>-&gt; Workflow Orchestrator</w:t>
              <w:br/>
              <w:t>-&gt; Intent &amp; Capability Router</w:t>
              <w:br/>
              <w:t>-&gt; Persona Context Resolver</w:t>
              <w:br/>
              <w:t>-&gt; Ideation Capability</w:t>
              <w:br/>
              <w:t>-&gt; Embedding Service</w:t>
              <w:br/>
              <w:t>-&gt; pgvector</w:t>
              <w:br/>
              <w:t>-&gt; Campaign Service (authoritative metadata)</w:t>
              <w:br/>
              <w:t>-&gt; optional Prompt Service + Model Gateway + LLM for explanation</w:t>
              <w:br/>
              <w:t>-&gt; Response</w:t>
            </w:r>
          </w:p>
        </w:tc>
      </w:tr>
    </w:tbl>
    <w:p/>
    <w:p>
      <w:pPr>
        <w:pStyle w:val="Heading2"/>
      </w:pPr>
      <w:r>
        <w:rPr>
          <w:color w:val="2C3E50"/>
        </w:rPr>
        <w:t>14.2 Goal Achievement % (Agentic)</w:t>
      </w:r>
    </w:p>
    <w:tbl>
      <w:tblPr>
        <w:tblW w:type="auto" w:w="0"/>
        <w:jc w:val="center"/>
        <w:tblLayout w:type="autofit"/>
        <w:tblLook w:firstColumn="1" w:firstRow="1" w:lastColumn="0" w:lastRow="0" w:noHBand="0" w:noVBand="1" w:val="04A0"/>
      </w:tblPr>
      <w:tblGrid>
        <w:gridCol w:w="10200"/>
      </w:tblGrid>
      <w:tr>
        <w:tc>
          <w:tcPr>
            <w:tcW w:type="dxa" w:w="10200"/>
            <w:shd w:fill="F3F6F8"/>
            <w:vAlign w:val="center"/>
          </w:tcPr>
          <w:p>
            <w:r>
              <w:rPr>
                <w:rFonts w:ascii="Courier New" w:hAnsi="Courier New"/>
                <w:sz w:val="17"/>
              </w:rPr>
              <w:t>BFF</w:t>
              <w:br/>
              <w:t>-&gt; Workflow Orchestrator</w:t>
              <w:br/>
              <w:t>-&gt; Intent &amp; Capability Router</w:t>
              <w:br/>
              <w:t>-&gt; Persona Context Resolver</w:t>
              <w:br/>
              <w:t>-&gt; Multi-Agent Coordinator (if enabled)</w:t>
              <w:br/>
              <w:t>-&gt; Ideation / Scoring capability agents</w:t>
              <w:br/>
              <w:t>-&gt; MCP Tool Layer</w:t>
              <w:br/>
              <w:t>-&gt; Idea API / Goal API / Scoring API / optional retrieval</w:t>
              <w:br/>
              <w:t>-&gt; Execution Context</w:t>
              <w:br/>
              <w:t>-&gt; Prompt Service</w:t>
              <w:br/>
              <w:t>-&gt; Model Gateway</w:t>
              <w:br/>
              <w:t>-&gt; LLM</w:t>
              <w:br/>
              <w:t>-&gt; Response</w:t>
            </w:r>
          </w:p>
        </w:tc>
      </w:tr>
    </w:tbl>
    <w:p/>
    <w:p>
      <w:pPr>
        <w:pStyle w:val="Heading2"/>
      </w:pPr>
      <w:r>
        <w:rPr>
          <w:color w:val="2C3E50"/>
        </w:rPr>
        <w:t>14.3 Nudge Engine (Event-Driven Agentic)</w:t>
      </w:r>
    </w:p>
    <w:tbl>
      <w:tblPr>
        <w:tblW w:type="auto" w:w="0"/>
        <w:jc w:val="center"/>
        <w:tblLayout w:type="autofit"/>
        <w:tblLook w:firstColumn="1" w:firstRow="1" w:lastColumn="0" w:lastRow="0" w:noHBand="0" w:noVBand="1" w:val="04A0"/>
      </w:tblPr>
      <w:tblGrid>
        <w:gridCol w:w="10200"/>
      </w:tblGrid>
      <w:tr>
        <w:tc>
          <w:tcPr>
            <w:tcW w:type="dxa" w:w="10200"/>
            <w:shd w:fill="F3F6F8"/>
            <w:vAlign w:val="center"/>
          </w:tcPr>
          <w:p>
            <w:r>
              <w:rPr>
                <w:rFonts w:ascii="Courier New" w:hAnsi="Courier New"/>
                <w:sz w:val="17"/>
              </w:rPr>
              <w:t>Business Service Event</w:t>
              <w:br/>
              <w:t>-&gt; Pub/Sub</w:t>
              <w:br/>
              <w:t>-&gt; Workflow Orchestrator</w:t>
              <w:br/>
              <w:t>-&gt; Execution / Governance capability</w:t>
              <w:br/>
              <w:t>-&gt; MCP Tool Layer</w:t>
              <w:br/>
              <w:t>-&gt; Project / Risk / Approval APIs</w:t>
              <w:br/>
              <w:t>-&gt; Prompt Service</w:t>
              <w:br/>
              <w:t>-&gt; Model Gateway</w:t>
              <w:br/>
              <w:t>-&gt; LLM (optional recommendation)</w:t>
              <w:br/>
              <w:t>-&gt; Notification / Manual Review / Action</w:t>
            </w:r>
          </w:p>
        </w:tc>
      </w:tr>
    </w:tbl>
    <w:p/>
    <w:p>
      <w:pPr>
        <w:pStyle w:val="Heading2"/>
      </w:pPr>
      <w:r>
        <w:rPr>
          <w:color w:val="2C3E50"/>
        </w:rPr>
        <w:t>14.4 Release Summary (RAG)</w:t>
      </w:r>
    </w:p>
    <w:tbl>
      <w:tblPr>
        <w:tblW w:type="auto" w:w="0"/>
        <w:jc w:val="center"/>
        <w:tblLayout w:type="autofit"/>
        <w:tblLook w:firstColumn="1" w:firstRow="1" w:lastColumn="0" w:lastRow="0" w:noHBand="0" w:noVBand="1" w:val="04A0"/>
      </w:tblPr>
      <w:tblGrid>
        <w:gridCol w:w="10200"/>
      </w:tblGrid>
      <w:tr>
        <w:tc>
          <w:tcPr>
            <w:tcW w:type="dxa" w:w="10200"/>
            <w:shd w:fill="F3F6F8"/>
            <w:vAlign w:val="center"/>
          </w:tcPr>
          <w:p>
            <w:r>
              <w:rPr>
                <w:rFonts w:ascii="Courier New" w:hAnsi="Courier New"/>
                <w:sz w:val="17"/>
              </w:rPr>
              <w:t>Release Documents</w:t>
              <w:br/>
              <w:t>-&gt; Document Parser</w:t>
              <w:br/>
              <w:t>-&gt; Chunking</w:t>
              <w:br/>
              <w:t>-&gt; Embedding Service</w:t>
              <w:br/>
              <w:t>-&gt; pgvector</w:t>
              <w:br/>
              <w:t>-&gt; Retrieval</w:t>
              <w:br/>
              <w:t>-&gt; Prompt Service</w:t>
              <w:br/>
              <w:t>-&gt; Model Gateway</w:t>
              <w:br/>
              <w:t>-&gt; LLM</w:t>
              <w:br/>
              <w:t>-&gt; Summary Response</w:t>
            </w:r>
          </w:p>
        </w:tc>
      </w:tr>
    </w:tbl>
    <w:p/>
    <w:p>
      <w:pPr>
        <w:pStyle w:val="Heading1"/>
      </w:pPr>
      <w:r>
        <w:rPr>
          <w:color w:val="1F4E79"/>
        </w:rPr>
        <w:t>15. Implementation Guidance</w:t>
      </w:r>
    </w:p>
    <w:p>
      <w:pPr>
        <w:pStyle w:val="ListBullet"/>
      </w:pPr>
      <w:r>
        <w:t>Use Spring Boot services for BFF, Workflow Orchestrator, AI Control Plane, MCP layer, and most capability services.</w:t>
      </w:r>
    </w:p>
    <w:p>
      <w:pPr>
        <w:pStyle w:val="ListBullet"/>
      </w:pPr>
      <w:r>
        <w:t>Use Spring AI for Vertex AI model invocation, prompt templates, and response handling where suitable.</w:t>
      </w:r>
    </w:p>
    <w:p>
      <w:pPr>
        <w:pStyle w:val="ListBullet"/>
      </w:pPr>
      <w:r>
        <w:t>Use Python/LangGraph only for advanced multi-agent flows that truly benefit from graph-based execution.</w:t>
      </w:r>
    </w:p>
    <w:p>
      <w:pPr>
        <w:pStyle w:val="ListBullet"/>
      </w:pPr>
      <w:r>
        <w:t>Keep business truth in EPMS microservices and read models; do not let LLMs become the source of truth.</w:t>
      </w:r>
    </w:p>
    <w:p>
      <w:pPr>
        <w:pStyle w:val="ListBullet"/>
      </w:pPr>
      <w:r>
        <w:t>Use OpenTelemetry end-to-end and correlate traces to AppDynamics transactions for platform and business visibility.</w:t>
      </w:r>
    </w:p>
    <w:p>
      <w:pPr>
        <w:pStyle w:val="ListBullet"/>
      </w:pPr>
      <w:r>
        <w:t>Retain deterministic fallback for every critical advisory flow and fail-closed behavior for governed actions.</w:t>
      </w:r>
    </w:p>
    <w:p>
      <w:pPr>
        <w:pStyle w:val="Heading1"/>
      </w:pPr>
      <w:r>
        <w:rPr>
          <w:color w:val="1F4E79"/>
        </w:rPr>
        <w:t>16. Final Architectural Position</w:t>
      </w:r>
    </w:p>
    <w:p>
      <w:r>
        <w:rPr>
          <w:b w:val="0"/>
        </w:rPr>
        <w:t>EPMS should adopt a capability-based GenAI architecture in which the Workflow Orchestrator controls deterministic sequencing, capability agents perform domain-specific reasoning with persona, context, and intent as inputs, all enterprise interactions occur through MCP-exposed policy-gated tools, Vertex AI provides managed model and embedding services, pgvector supports semantic retrieval, and fail-safe plus HITL controls ensure resilient and governed AI operations on GCP.</w:t>
      </w:r>
    </w:p>
    <w:sectPr w:rsidR="00FC693F" w:rsidRPr="0006063C" w:rsidSect="00034616">
      <w:pgSz w:w="12240" w:h="15840"/>
      <w:pgMar w:top="1020"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